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EB7486" w14:textId="77777777" w:rsidR="00CF70BA" w:rsidRPr="003278E7" w:rsidRDefault="00CF70BA" w:rsidP="00CF70BA">
      <w:pPr>
        <w:autoSpaceDE w:val="0"/>
        <w:autoSpaceDN w:val="0"/>
        <w:adjustRightInd w:val="0"/>
        <w:spacing w:before="120"/>
        <w:rPr>
          <w:rFonts w:ascii="Garamond" w:hAnsi="Garamond"/>
          <w:b/>
        </w:rPr>
      </w:pPr>
      <w:bookmarkStart w:id="0" w:name="_Toc4891158"/>
      <w:r w:rsidRPr="003278E7">
        <w:rPr>
          <w:rFonts w:ascii="Garamond" w:hAnsi="Garamond"/>
          <w:b/>
        </w:rPr>
        <w:t>Distribution Agreement</w:t>
      </w:r>
    </w:p>
    <w:p w14:paraId="01E21C6A" w14:textId="77777777" w:rsidR="00CF70BA" w:rsidRPr="003278E7" w:rsidRDefault="00CF70BA" w:rsidP="00CF70BA">
      <w:pPr>
        <w:autoSpaceDE w:val="0"/>
        <w:autoSpaceDN w:val="0"/>
        <w:adjustRightInd w:val="0"/>
        <w:spacing w:before="120"/>
        <w:ind w:left="480" w:hanging="480"/>
        <w:rPr>
          <w:rFonts w:ascii="Garamond" w:hAnsi="Garamond"/>
        </w:rPr>
      </w:pPr>
    </w:p>
    <w:p w14:paraId="5A68B8EA" w14:textId="16D71E0E" w:rsidR="00CF70BA" w:rsidRPr="003278E7" w:rsidRDefault="00CF70BA" w:rsidP="00CF70BA">
      <w:pPr>
        <w:rPr>
          <w:rFonts w:ascii="Garamond" w:hAnsi="Garamond"/>
        </w:rPr>
      </w:pPr>
      <w:r w:rsidRPr="003278E7">
        <w:rPr>
          <w:rFonts w:ascii="Garamond" w:hAnsi="Garamond"/>
        </w:rPr>
        <w:t>In presenting this thesis or dissertation as a partial fulfillment of the requirements for an advanced degree from Emory University, I hereby grant to Emory University and its agents the non-exclusive license to archive, make accessible, and display my thesis or dissertation in whole or in part in all forms of media, now or hereafter known, including display on the world wide web. I understand that I may select some access restrictions as part of the online submission of this thesis or dissertation. I retain all ownership rights to the copyright of the thesis or dissertation. I also retain the right to use in future works (such as articles or books) all or part of this thesis or dissertation.</w:t>
      </w:r>
    </w:p>
    <w:p w14:paraId="7E8AE1DE" w14:textId="77777777" w:rsidR="00CF70BA" w:rsidRPr="003278E7" w:rsidRDefault="00CF70BA" w:rsidP="00CF70BA">
      <w:pPr>
        <w:rPr>
          <w:rFonts w:ascii="Garamond" w:hAnsi="Garamond"/>
        </w:rPr>
      </w:pPr>
    </w:p>
    <w:p w14:paraId="3107F1F8" w14:textId="77777777" w:rsidR="00CF70BA" w:rsidRPr="003278E7" w:rsidRDefault="00CF70BA" w:rsidP="00CF70BA">
      <w:pPr>
        <w:rPr>
          <w:rFonts w:ascii="Garamond" w:hAnsi="Garamond"/>
        </w:rPr>
      </w:pPr>
    </w:p>
    <w:p w14:paraId="18DA755D" w14:textId="77777777" w:rsidR="00CF70BA" w:rsidRPr="003278E7" w:rsidRDefault="00CF70BA" w:rsidP="00CF70BA">
      <w:pPr>
        <w:rPr>
          <w:rFonts w:ascii="Garamond" w:hAnsi="Garamond"/>
        </w:rPr>
      </w:pPr>
    </w:p>
    <w:p w14:paraId="0FD52217" w14:textId="77777777" w:rsidR="00CF70BA" w:rsidRPr="003278E7" w:rsidRDefault="00CF70BA" w:rsidP="00CF70BA">
      <w:pPr>
        <w:rPr>
          <w:rFonts w:ascii="Garamond" w:hAnsi="Garamond"/>
        </w:rPr>
      </w:pPr>
    </w:p>
    <w:p w14:paraId="7E8993C2" w14:textId="77777777" w:rsidR="00CF70BA" w:rsidRPr="003278E7" w:rsidRDefault="00CF70BA" w:rsidP="00CF70BA">
      <w:pPr>
        <w:rPr>
          <w:rFonts w:ascii="Garamond" w:hAnsi="Garamond"/>
        </w:rPr>
      </w:pPr>
    </w:p>
    <w:p w14:paraId="7EF67DA6" w14:textId="77777777" w:rsidR="00CF70BA" w:rsidRPr="003278E7" w:rsidRDefault="00CF70BA" w:rsidP="00CF70BA">
      <w:pPr>
        <w:rPr>
          <w:rFonts w:ascii="Garamond" w:hAnsi="Garamond"/>
        </w:rPr>
      </w:pPr>
    </w:p>
    <w:p w14:paraId="513F3307" w14:textId="77777777" w:rsidR="00CF70BA" w:rsidRPr="003278E7" w:rsidRDefault="00CF70BA" w:rsidP="00CF70BA">
      <w:pPr>
        <w:rPr>
          <w:rFonts w:ascii="Garamond" w:hAnsi="Garamond"/>
        </w:rPr>
      </w:pPr>
      <w:r w:rsidRPr="003278E7">
        <w:rPr>
          <w:rFonts w:ascii="Garamond" w:hAnsi="Garamond"/>
        </w:rPr>
        <w:t>Signature:</w:t>
      </w:r>
    </w:p>
    <w:p w14:paraId="009578C6" w14:textId="77777777" w:rsidR="00CF70BA" w:rsidRPr="003278E7" w:rsidRDefault="00CF70BA" w:rsidP="00CF70BA">
      <w:pPr>
        <w:rPr>
          <w:rFonts w:ascii="Garamond" w:hAnsi="Garamond"/>
        </w:rPr>
      </w:pPr>
    </w:p>
    <w:p w14:paraId="0147069F" w14:textId="77777777" w:rsidR="00CF70BA" w:rsidRPr="003278E7" w:rsidRDefault="00CF70BA" w:rsidP="00CF70BA">
      <w:pPr>
        <w:rPr>
          <w:rFonts w:ascii="Garamond" w:hAnsi="Garamond"/>
        </w:rPr>
      </w:pPr>
      <w:r w:rsidRPr="003278E7">
        <w:rPr>
          <w:rFonts w:ascii="Garamond" w:hAnsi="Garamond"/>
        </w:rPr>
        <w:t xml:space="preserve">_____________________________ </w:t>
      </w:r>
      <w:r w:rsidRPr="003278E7">
        <w:rPr>
          <w:rFonts w:ascii="Garamond" w:hAnsi="Garamond"/>
        </w:rPr>
        <w:tab/>
      </w:r>
      <w:r w:rsidRPr="003278E7">
        <w:rPr>
          <w:rFonts w:ascii="Garamond" w:hAnsi="Garamond"/>
        </w:rPr>
        <w:tab/>
        <w:t>______________</w:t>
      </w:r>
    </w:p>
    <w:p w14:paraId="1CD5A834" w14:textId="39F160FC" w:rsidR="00CF70BA" w:rsidRPr="003278E7" w:rsidRDefault="00F91AAF" w:rsidP="00CF70BA">
      <w:pPr>
        <w:rPr>
          <w:rFonts w:ascii="Garamond" w:hAnsi="Garamond"/>
        </w:rPr>
      </w:pPr>
      <w:r w:rsidRPr="003278E7">
        <w:rPr>
          <w:rFonts w:ascii="Garamond" w:hAnsi="Garamond"/>
        </w:rPr>
        <w:t xml:space="preserve">Yan </w:t>
      </w:r>
      <w:r w:rsidRPr="003278E7">
        <w:rPr>
          <w:rFonts w:ascii="Garamond" w:hAnsi="Garamond" w:hint="eastAsia"/>
        </w:rPr>
        <w:t>Meng</w:t>
      </w:r>
      <w:r w:rsidR="00CF70BA" w:rsidRPr="003278E7">
        <w:rPr>
          <w:rFonts w:ascii="Garamond" w:hAnsi="Garamond" w:hint="eastAsia"/>
        </w:rPr>
        <w:tab/>
      </w:r>
      <w:r w:rsidR="00CF70BA" w:rsidRPr="003278E7">
        <w:rPr>
          <w:rFonts w:ascii="Garamond" w:hAnsi="Garamond"/>
        </w:rPr>
        <w:tab/>
      </w:r>
      <w:r w:rsidR="00CF70BA" w:rsidRPr="003278E7">
        <w:rPr>
          <w:rFonts w:ascii="Garamond" w:hAnsi="Garamond"/>
        </w:rPr>
        <w:tab/>
      </w:r>
      <w:r w:rsidRPr="003278E7">
        <w:rPr>
          <w:rFonts w:ascii="Garamond" w:hAnsi="Garamond"/>
        </w:rPr>
        <w:t xml:space="preserve">                        </w:t>
      </w:r>
      <w:r w:rsidR="00CF70BA" w:rsidRPr="003278E7">
        <w:rPr>
          <w:rFonts w:ascii="Garamond" w:hAnsi="Garamond"/>
        </w:rPr>
        <w:t>Date</w:t>
      </w:r>
    </w:p>
    <w:p w14:paraId="4BA298D5" w14:textId="77777777" w:rsidR="00CF70BA" w:rsidRPr="003278E7" w:rsidRDefault="00CF70BA" w:rsidP="00CF70BA">
      <w:pPr>
        <w:autoSpaceDE w:val="0"/>
        <w:autoSpaceDN w:val="0"/>
        <w:adjustRightInd w:val="0"/>
        <w:spacing w:before="120"/>
        <w:rPr>
          <w:rFonts w:ascii="Garamond" w:hAnsi="Garamond"/>
        </w:rPr>
      </w:pPr>
    </w:p>
    <w:p w14:paraId="37CE0EF0" w14:textId="77777777" w:rsidR="00CF70BA" w:rsidRPr="00277A30" w:rsidRDefault="00CF70BA" w:rsidP="00CF70BA">
      <w:pPr>
        <w:autoSpaceDE w:val="0"/>
        <w:autoSpaceDN w:val="0"/>
        <w:adjustRightInd w:val="0"/>
        <w:spacing w:before="120"/>
        <w:rPr>
          <w:rFonts w:ascii="Garamond" w:hAnsi="Garamond"/>
        </w:rPr>
        <w:sectPr w:rsidR="00CF70BA" w:rsidRPr="00277A30" w:rsidSect="00193483">
          <w:headerReference w:type="first" r:id="rId7"/>
          <w:pgSz w:w="12240" w:h="15840" w:code="1"/>
          <w:pgMar w:top="1440" w:right="1440" w:bottom="1440" w:left="2160" w:header="720" w:footer="720" w:gutter="0"/>
          <w:cols w:space="720"/>
          <w:titlePg/>
          <w:docGrid w:linePitch="360"/>
        </w:sectPr>
      </w:pPr>
    </w:p>
    <w:p w14:paraId="771FF064" w14:textId="77777777" w:rsidR="00CF70BA" w:rsidRPr="00277A30" w:rsidRDefault="00CF70BA" w:rsidP="00CF70BA">
      <w:pPr>
        <w:autoSpaceDE w:val="0"/>
        <w:autoSpaceDN w:val="0"/>
        <w:adjustRightInd w:val="0"/>
        <w:spacing w:before="120"/>
        <w:rPr>
          <w:rFonts w:ascii="Garamond" w:hAnsi="Garamond"/>
        </w:rPr>
      </w:pPr>
    </w:p>
    <w:p w14:paraId="1F56190D" w14:textId="77777777" w:rsidR="00CF70BA" w:rsidRPr="00277A30" w:rsidRDefault="00CF70BA" w:rsidP="00CF70BA">
      <w:pPr>
        <w:autoSpaceDE w:val="0"/>
        <w:autoSpaceDN w:val="0"/>
        <w:adjustRightInd w:val="0"/>
        <w:spacing w:before="120"/>
        <w:rPr>
          <w:rFonts w:ascii="Garamond" w:hAnsi="Garamond"/>
        </w:rPr>
      </w:pPr>
    </w:p>
    <w:p w14:paraId="450BD0C7" w14:textId="77777777" w:rsidR="00CF70BA" w:rsidRPr="00277A30" w:rsidRDefault="00CF70BA" w:rsidP="00CF70BA">
      <w:pPr>
        <w:autoSpaceDE w:val="0"/>
        <w:autoSpaceDN w:val="0"/>
        <w:adjustRightInd w:val="0"/>
        <w:spacing w:before="120"/>
        <w:rPr>
          <w:rFonts w:ascii="Garamond" w:hAnsi="Garamond"/>
        </w:rPr>
      </w:pPr>
    </w:p>
    <w:p w14:paraId="71553FF3" w14:textId="3F02FE77" w:rsidR="00CF70BA" w:rsidRPr="003278E7" w:rsidRDefault="00F91AAF" w:rsidP="00CF70BA">
      <w:pPr>
        <w:autoSpaceDE w:val="0"/>
        <w:autoSpaceDN w:val="0"/>
        <w:adjustRightInd w:val="0"/>
        <w:jc w:val="center"/>
        <w:rPr>
          <w:rFonts w:ascii="Garamond" w:hAnsi="Garamond"/>
          <w:color w:val="008000"/>
        </w:rPr>
      </w:pPr>
      <w:r w:rsidRPr="003278E7">
        <w:rPr>
          <w:rFonts w:ascii="Garamond" w:hAnsi="Garamond"/>
          <w:b/>
        </w:rPr>
        <w:t>Reducing the sample size of household nutrient monitoring based on the</w:t>
      </w:r>
      <w:r w:rsidRPr="003278E7">
        <w:rPr>
          <w:rFonts w:ascii="Garamond" w:hAnsi="Garamond"/>
        </w:rPr>
        <w:t xml:space="preserve"> </w:t>
      </w:r>
      <w:r w:rsidRPr="003278E7">
        <w:rPr>
          <w:rFonts w:ascii="Garamond" w:hAnsi="Garamond"/>
          <w:b/>
        </w:rPr>
        <w:t>Fortification Assessment Coverage Tool (FACT) Survey</w:t>
      </w:r>
      <w:r w:rsidR="00192556">
        <w:rPr>
          <w:rFonts w:ascii="Garamond" w:hAnsi="Garamond"/>
          <w:b/>
        </w:rPr>
        <w:t>s</w:t>
      </w:r>
      <w:r w:rsidRPr="003278E7">
        <w:rPr>
          <w:rFonts w:ascii="Garamond" w:hAnsi="Garamond"/>
          <w:b/>
        </w:rPr>
        <w:t xml:space="preserve"> in four African countries</w:t>
      </w:r>
      <w:r w:rsidR="00CF70BA" w:rsidRPr="003278E7">
        <w:rPr>
          <w:rFonts w:ascii="Garamond" w:hAnsi="Garamond"/>
          <w:color w:val="008000"/>
        </w:rPr>
        <w:t xml:space="preserve"> </w:t>
      </w:r>
    </w:p>
    <w:p w14:paraId="6E834F6D" w14:textId="77777777" w:rsidR="00CF70BA" w:rsidRPr="003278E7" w:rsidRDefault="00CF70BA" w:rsidP="00CF70BA">
      <w:pPr>
        <w:autoSpaceDE w:val="0"/>
        <w:autoSpaceDN w:val="0"/>
        <w:adjustRightInd w:val="0"/>
        <w:jc w:val="center"/>
        <w:rPr>
          <w:rFonts w:ascii="Garamond" w:hAnsi="Garamond"/>
        </w:rPr>
      </w:pPr>
    </w:p>
    <w:p w14:paraId="3E8AF611" w14:textId="77777777" w:rsidR="00CF70BA" w:rsidRPr="003278E7" w:rsidRDefault="00CF70BA" w:rsidP="00CF70BA">
      <w:pPr>
        <w:autoSpaceDE w:val="0"/>
        <w:autoSpaceDN w:val="0"/>
        <w:adjustRightInd w:val="0"/>
        <w:jc w:val="center"/>
        <w:rPr>
          <w:rFonts w:ascii="Garamond" w:hAnsi="Garamond"/>
        </w:rPr>
      </w:pPr>
      <w:r w:rsidRPr="003278E7">
        <w:rPr>
          <w:rFonts w:ascii="Garamond" w:hAnsi="Garamond"/>
        </w:rPr>
        <w:t>By</w:t>
      </w:r>
    </w:p>
    <w:p w14:paraId="740ED28C" w14:textId="77777777" w:rsidR="00CF70BA" w:rsidRPr="003278E7" w:rsidRDefault="00CF70BA" w:rsidP="00CF70BA">
      <w:pPr>
        <w:autoSpaceDE w:val="0"/>
        <w:autoSpaceDN w:val="0"/>
        <w:adjustRightInd w:val="0"/>
        <w:jc w:val="center"/>
        <w:rPr>
          <w:rFonts w:ascii="Garamond" w:hAnsi="Garamond"/>
        </w:rPr>
      </w:pPr>
    </w:p>
    <w:p w14:paraId="407BA6CE" w14:textId="479C26A5" w:rsidR="00CF70BA" w:rsidRPr="003278E7" w:rsidRDefault="00CF70BA" w:rsidP="00CF70BA">
      <w:pPr>
        <w:autoSpaceDE w:val="0"/>
        <w:autoSpaceDN w:val="0"/>
        <w:adjustRightInd w:val="0"/>
        <w:jc w:val="center"/>
        <w:rPr>
          <w:rFonts w:ascii="Garamond" w:hAnsi="Garamond"/>
          <w:color w:val="008000"/>
        </w:rPr>
      </w:pPr>
    </w:p>
    <w:p w14:paraId="4C8365AD" w14:textId="67E0809A" w:rsidR="00F91AAF" w:rsidRPr="003278E7" w:rsidRDefault="00F91AAF" w:rsidP="00CF70BA">
      <w:pPr>
        <w:autoSpaceDE w:val="0"/>
        <w:autoSpaceDN w:val="0"/>
        <w:adjustRightInd w:val="0"/>
        <w:jc w:val="center"/>
        <w:rPr>
          <w:rFonts w:ascii="Garamond" w:hAnsi="Garamond"/>
        </w:rPr>
      </w:pPr>
    </w:p>
    <w:p w14:paraId="4E900AAF" w14:textId="06F6A994" w:rsidR="00746108" w:rsidRPr="00E16110" w:rsidRDefault="00F91AAF" w:rsidP="00746108">
      <w:pPr>
        <w:autoSpaceDE w:val="0"/>
        <w:autoSpaceDN w:val="0"/>
        <w:adjustRightInd w:val="0"/>
        <w:jc w:val="center"/>
        <w:rPr>
          <w:rFonts w:ascii="Garamond" w:hAnsi="Garamond"/>
          <w:b/>
        </w:rPr>
      </w:pPr>
      <w:r w:rsidRPr="00E16110">
        <w:rPr>
          <w:rFonts w:ascii="Garamond" w:hAnsi="Garamond" w:hint="eastAsia"/>
          <w:b/>
        </w:rPr>
        <w:t>Y</w:t>
      </w:r>
      <w:r w:rsidRPr="00E16110">
        <w:rPr>
          <w:rFonts w:ascii="Garamond" w:hAnsi="Garamond"/>
          <w:b/>
        </w:rPr>
        <w:t>an Meng</w:t>
      </w:r>
    </w:p>
    <w:p w14:paraId="27B1BC8C" w14:textId="64495EE4" w:rsidR="00F91AAF" w:rsidRPr="003278E7" w:rsidRDefault="003278E7" w:rsidP="00CF70BA">
      <w:pPr>
        <w:autoSpaceDE w:val="0"/>
        <w:autoSpaceDN w:val="0"/>
        <w:adjustRightInd w:val="0"/>
        <w:jc w:val="center"/>
        <w:rPr>
          <w:rFonts w:ascii="Garamond" w:hAnsi="Garamond"/>
        </w:rPr>
      </w:pPr>
      <w:r w:rsidRPr="003278E7">
        <w:rPr>
          <w:rFonts w:ascii="Garamond" w:hAnsi="Garamond"/>
        </w:rPr>
        <w:t>Master of Science in Public Health</w:t>
      </w:r>
    </w:p>
    <w:p w14:paraId="62BAF717" w14:textId="77777777" w:rsidR="00CF70BA" w:rsidRPr="003278E7" w:rsidRDefault="00CF70BA" w:rsidP="00CF70BA">
      <w:pPr>
        <w:autoSpaceDE w:val="0"/>
        <w:autoSpaceDN w:val="0"/>
        <w:adjustRightInd w:val="0"/>
        <w:jc w:val="center"/>
        <w:rPr>
          <w:rFonts w:ascii="Garamond" w:hAnsi="Garamond"/>
        </w:rPr>
      </w:pPr>
    </w:p>
    <w:p w14:paraId="39A6076C" w14:textId="77777777" w:rsidR="00CF70BA" w:rsidRPr="003278E7" w:rsidRDefault="00CF70BA" w:rsidP="00CF70BA">
      <w:pPr>
        <w:autoSpaceDE w:val="0"/>
        <w:autoSpaceDN w:val="0"/>
        <w:adjustRightInd w:val="0"/>
        <w:jc w:val="center"/>
        <w:rPr>
          <w:rFonts w:ascii="Garamond" w:hAnsi="Garamond"/>
        </w:rPr>
      </w:pPr>
    </w:p>
    <w:p w14:paraId="31777A73" w14:textId="2EE86D6F" w:rsidR="00CF70BA" w:rsidRPr="003278E7" w:rsidRDefault="003278E7" w:rsidP="00CF70BA">
      <w:pPr>
        <w:autoSpaceDE w:val="0"/>
        <w:autoSpaceDN w:val="0"/>
        <w:adjustRightInd w:val="0"/>
        <w:jc w:val="center"/>
        <w:rPr>
          <w:rFonts w:ascii="Garamond" w:hAnsi="Garamond"/>
        </w:rPr>
      </w:pPr>
      <w:r w:rsidRPr="003278E7">
        <w:rPr>
          <w:rFonts w:ascii="Garamond" w:hAnsi="Garamond"/>
        </w:rPr>
        <w:t>Department of Biostatistics and Bioinformatics</w:t>
      </w:r>
    </w:p>
    <w:p w14:paraId="4FA15ACE" w14:textId="77777777" w:rsidR="00CF70BA" w:rsidRPr="003278E7" w:rsidRDefault="00CF70BA" w:rsidP="00CF70BA">
      <w:pPr>
        <w:autoSpaceDE w:val="0"/>
        <w:autoSpaceDN w:val="0"/>
        <w:adjustRightInd w:val="0"/>
        <w:jc w:val="center"/>
        <w:rPr>
          <w:rFonts w:ascii="Garamond" w:hAnsi="Garamond"/>
        </w:rPr>
      </w:pPr>
    </w:p>
    <w:p w14:paraId="7C25602F" w14:textId="77777777" w:rsidR="00CF70BA" w:rsidRPr="003278E7" w:rsidRDefault="00CF70BA" w:rsidP="00CF70BA">
      <w:pPr>
        <w:autoSpaceDE w:val="0"/>
        <w:autoSpaceDN w:val="0"/>
        <w:adjustRightInd w:val="0"/>
        <w:jc w:val="center"/>
        <w:rPr>
          <w:rFonts w:ascii="Garamond" w:hAnsi="Garamond"/>
        </w:rPr>
      </w:pPr>
    </w:p>
    <w:p w14:paraId="40E7D2A0" w14:textId="77777777" w:rsidR="00CF70BA" w:rsidRPr="003278E7" w:rsidRDefault="00CF70BA" w:rsidP="00CF70BA">
      <w:pPr>
        <w:autoSpaceDE w:val="0"/>
        <w:autoSpaceDN w:val="0"/>
        <w:adjustRightInd w:val="0"/>
        <w:jc w:val="center"/>
        <w:rPr>
          <w:rFonts w:ascii="Garamond" w:hAnsi="Garamond"/>
        </w:rPr>
      </w:pPr>
    </w:p>
    <w:p w14:paraId="18881F2A" w14:textId="77777777" w:rsidR="00CF70BA" w:rsidRPr="003278E7" w:rsidRDefault="00CF70BA" w:rsidP="00CF70BA">
      <w:pPr>
        <w:autoSpaceDE w:val="0"/>
        <w:autoSpaceDN w:val="0"/>
        <w:adjustRightInd w:val="0"/>
        <w:jc w:val="center"/>
        <w:rPr>
          <w:rFonts w:ascii="Garamond" w:hAnsi="Garamond"/>
        </w:rPr>
      </w:pPr>
    </w:p>
    <w:p w14:paraId="39205C55" w14:textId="1D0DB2AE" w:rsidR="00CF70BA" w:rsidRPr="003278E7" w:rsidRDefault="00CF70BA" w:rsidP="00CF70BA">
      <w:pPr>
        <w:autoSpaceDE w:val="0"/>
        <w:autoSpaceDN w:val="0"/>
        <w:adjustRightInd w:val="0"/>
        <w:jc w:val="center"/>
        <w:rPr>
          <w:rFonts w:ascii="Garamond" w:hAnsi="Garamond"/>
        </w:rPr>
      </w:pPr>
      <w:r w:rsidRPr="003278E7">
        <w:rPr>
          <w:rFonts w:ascii="Garamond" w:hAnsi="Garamond"/>
        </w:rPr>
        <w:t xml:space="preserve">_________________________________________ </w:t>
      </w:r>
    </w:p>
    <w:p w14:paraId="29830D0F" w14:textId="58EC820A" w:rsidR="00CF70BA" w:rsidRPr="003278E7" w:rsidRDefault="003278E7" w:rsidP="003278E7">
      <w:pPr>
        <w:autoSpaceDE w:val="0"/>
        <w:autoSpaceDN w:val="0"/>
        <w:adjustRightInd w:val="0"/>
        <w:jc w:val="center"/>
        <w:rPr>
          <w:rFonts w:ascii="Garamond" w:hAnsi="Garamond"/>
        </w:rPr>
      </w:pPr>
      <w:r>
        <w:rPr>
          <w:rFonts w:ascii="Garamond" w:hAnsi="Garamond" w:hint="eastAsia"/>
        </w:rPr>
        <w:t>Y</w:t>
      </w:r>
      <w:r>
        <w:rPr>
          <w:rFonts w:ascii="Garamond" w:hAnsi="Garamond"/>
        </w:rPr>
        <w:t xml:space="preserve">i-An </w:t>
      </w:r>
      <w:proofErr w:type="spellStart"/>
      <w:r>
        <w:rPr>
          <w:rFonts w:ascii="Garamond" w:hAnsi="Garamond"/>
        </w:rPr>
        <w:t>Ko</w:t>
      </w:r>
      <w:proofErr w:type="spellEnd"/>
      <w:r>
        <w:rPr>
          <w:rFonts w:ascii="Garamond" w:hAnsi="Garamond"/>
        </w:rPr>
        <w:t>, PhD</w:t>
      </w:r>
    </w:p>
    <w:p w14:paraId="2398CCAC" w14:textId="77777777" w:rsidR="00CF70BA" w:rsidRPr="003278E7" w:rsidRDefault="00CF70BA" w:rsidP="00CF70BA">
      <w:pPr>
        <w:autoSpaceDE w:val="0"/>
        <w:autoSpaceDN w:val="0"/>
        <w:adjustRightInd w:val="0"/>
        <w:jc w:val="center"/>
        <w:rPr>
          <w:rFonts w:ascii="Garamond" w:hAnsi="Garamond"/>
        </w:rPr>
      </w:pPr>
      <w:r w:rsidRPr="003278E7">
        <w:rPr>
          <w:rFonts w:ascii="Garamond" w:hAnsi="Garamond"/>
        </w:rPr>
        <w:t>Committee Chair</w:t>
      </w:r>
    </w:p>
    <w:p w14:paraId="37F09C41" w14:textId="77777777" w:rsidR="00CF70BA" w:rsidRPr="003278E7" w:rsidRDefault="00CF70BA" w:rsidP="00CF70BA">
      <w:pPr>
        <w:autoSpaceDE w:val="0"/>
        <w:autoSpaceDN w:val="0"/>
        <w:adjustRightInd w:val="0"/>
        <w:jc w:val="center"/>
        <w:rPr>
          <w:rFonts w:ascii="Garamond" w:hAnsi="Garamond"/>
        </w:rPr>
      </w:pPr>
    </w:p>
    <w:p w14:paraId="24A7452D" w14:textId="77777777" w:rsidR="00CF70BA" w:rsidRPr="003278E7" w:rsidRDefault="00CF70BA" w:rsidP="00CF70BA">
      <w:pPr>
        <w:autoSpaceDE w:val="0"/>
        <w:autoSpaceDN w:val="0"/>
        <w:adjustRightInd w:val="0"/>
        <w:jc w:val="center"/>
        <w:rPr>
          <w:rFonts w:ascii="Garamond" w:hAnsi="Garamond"/>
        </w:rPr>
      </w:pPr>
    </w:p>
    <w:p w14:paraId="4015A7D7" w14:textId="0445A994" w:rsidR="00CF70BA" w:rsidRPr="003278E7" w:rsidRDefault="00CF70BA" w:rsidP="00CF70BA">
      <w:pPr>
        <w:autoSpaceDE w:val="0"/>
        <w:autoSpaceDN w:val="0"/>
        <w:adjustRightInd w:val="0"/>
        <w:jc w:val="center"/>
        <w:rPr>
          <w:rFonts w:ascii="Garamond" w:hAnsi="Garamond"/>
        </w:rPr>
      </w:pPr>
      <w:r w:rsidRPr="003278E7">
        <w:rPr>
          <w:rFonts w:ascii="Garamond" w:hAnsi="Garamond"/>
        </w:rPr>
        <w:t xml:space="preserve">_________________________________________ </w:t>
      </w:r>
    </w:p>
    <w:p w14:paraId="19D4AA71" w14:textId="7440102D" w:rsidR="00CF70BA" w:rsidRPr="003278E7" w:rsidRDefault="00DB049D" w:rsidP="00CF70BA">
      <w:pPr>
        <w:autoSpaceDE w:val="0"/>
        <w:autoSpaceDN w:val="0"/>
        <w:adjustRightInd w:val="0"/>
        <w:jc w:val="center"/>
        <w:rPr>
          <w:rFonts w:ascii="Garamond" w:hAnsi="Garamond"/>
        </w:rPr>
      </w:pPr>
      <w:r>
        <w:rPr>
          <w:rFonts w:ascii="Garamond" w:hAnsi="Garamond"/>
        </w:rPr>
        <w:t xml:space="preserve">O. </w:t>
      </w:r>
      <w:r w:rsidR="003278E7">
        <w:rPr>
          <w:rFonts w:ascii="Garamond" w:hAnsi="Garamond"/>
        </w:rPr>
        <w:t>Yaw Addo, PhD</w:t>
      </w:r>
    </w:p>
    <w:p w14:paraId="0E9B6188" w14:textId="77777777" w:rsidR="00CF70BA" w:rsidRPr="003278E7" w:rsidRDefault="00CF70BA" w:rsidP="00CF70BA">
      <w:pPr>
        <w:autoSpaceDE w:val="0"/>
        <w:autoSpaceDN w:val="0"/>
        <w:adjustRightInd w:val="0"/>
        <w:jc w:val="center"/>
        <w:rPr>
          <w:rFonts w:ascii="Garamond" w:hAnsi="Garamond"/>
        </w:rPr>
      </w:pPr>
      <w:r w:rsidRPr="003278E7">
        <w:rPr>
          <w:rFonts w:ascii="Garamond" w:hAnsi="Garamond"/>
        </w:rPr>
        <w:t>Committee Member</w:t>
      </w:r>
    </w:p>
    <w:p w14:paraId="79F965E2" w14:textId="77777777" w:rsidR="00CF70BA" w:rsidRPr="003278E7" w:rsidRDefault="00CF70BA" w:rsidP="00CF70BA">
      <w:pPr>
        <w:autoSpaceDE w:val="0"/>
        <w:autoSpaceDN w:val="0"/>
        <w:adjustRightInd w:val="0"/>
        <w:jc w:val="center"/>
        <w:rPr>
          <w:rFonts w:ascii="Garamond" w:hAnsi="Garamond"/>
        </w:rPr>
      </w:pPr>
    </w:p>
    <w:p w14:paraId="6FC69A3E" w14:textId="77777777" w:rsidR="00CF70BA" w:rsidRPr="003278E7" w:rsidRDefault="00CF70BA" w:rsidP="00CF70BA">
      <w:pPr>
        <w:autoSpaceDE w:val="0"/>
        <w:autoSpaceDN w:val="0"/>
        <w:adjustRightInd w:val="0"/>
        <w:jc w:val="center"/>
        <w:rPr>
          <w:rFonts w:ascii="Garamond" w:hAnsi="Garamond"/>
        </w:rPr>
      </w:pPr>
    </w:p>
    <w:p w14:paraId="31182234" w14:textId="2B241558" w:rsidR="00CF70BA" w:rsidRPr="003278E7" w:rsidRDefault="00CF70BA" w:rsidP="00CF70BA">
      <w:pPr>
        <w:autoSpaceDE w:val="0"/>
        <w:autoSpaceDN w:val="0"/>
        <w:adjustRightInd w:val="0"/>
        <w:jc w:val="center"/>
        <w:rPr>
          <w:rFonts w:ascii="Garamond" w:hAnsi="Garamond"/>
        </w:rPr>
      </w:pPr>
      <w:r w:rsidRPr="003278E7">
        <w:rPr>
          <w:rFonts w:ascii="Garamond" w:hAnsi="Garamond"/>
        </w:rPr>
        <w:t xml:space="preserve">_________________________________________ </w:t>
      </w:r>
    </w:p>
    <w:p w14:paraId="6E913F9D" w14:textId="77777777" w:rsidR="00235B6A" w:rsidRPr="003278E7" w:rsidRDefault="00235B6A" w:rsidP="00235B6A">
      <w:pPr>
        <w:autoSpaceDE w:val="0"/>
        <w:autoSpaceDN w:val="0"/>
        <w:adjustRightInd w:val="0"/>
        <w:jc w:val="center"/>
        <w:rPr>
          <w:rFonts w:ascii="Garamond" w:hAnsi="Garamond"/>
        </w:rPr>
      </w:pPr>
      <w:r w:rsidRPr="003278E7">
        <w:rPr>
          <w:rFonts w:ascii="Garamond" w:hAnsi="Garamond"/>
        </w:rPr>
        <w:t xml:space="preserve">Helena </w:t>
      </w:r>
      <w:proofErr w:type="spellStart"/>
      <w:r w:rsidRPr="003278E7">
        <w:rPr>
          <w:rFonts w:ascii="Garamond" w:hAnsi="Garamond"/>
        </w:rPr>
        <w:t>Pach</w:t>
      </w:r>
      <w:r>
        <w:rPr>
          <w:rFonts w:ascii="Garamond" w:hAnsi="Garamond"/>
        </w:rPr>
        <w:t>ó</w:t>
      </w:r>
      <w:r w:rsidRPr="003278E7">
        <w:rPr>
          <w:rFonts w:ascii="Garamond" w:hAnsi="Garamond"/>
        </w:rPr>
        <w:t>n</w:t>
      </w:r>
      <w:proofErr w:type="spellEnd"/>
      <w:r>
        <w:rPr>
          <w:rFonts w:ascii="Garamond" w:hAnsi="Garamond"/>
        </w:rPr>
        <w:t>, PhD, MPH</w:t>
      </w:r>
    </w:p>
    <w:p w14:paraId="3A1BFF7D" w14:textId="77777777" w:rsidR="00CF70BA" w:rsidRPr="003278E7" w:rsidRDefault="00CF70BA" w:rsidP="00CF70BA">
      <w:pPr>
        <w:autoSpaceDE w:val="0"/>
        <w:autoSpaceDN w:val="0"/>
        <w:adjustRightInd w:val="0"/>
        <w:jc w:val="center"/>
        <w:rPr>
          <w:rFonts w:ascii="Garamond" w:hAnsi="Garamond"/>
        </w:rPr>
      </w:pPr>
      <w:r w:rsidRPr="003278E7">
        <w:rPr>
          <w:rFonts w:ascii="Garamond" w:hAnsi="Garamond"/>
        </w:rPr>
        <w:t>Committee Member</w:t>
      </w:r>
    </w:p>
    <w:p w14:paraId="5F253D58" w14:textId="77777777" w:rsidR="00CF70BA" w:rsidRPr="003278E7" w:rsidRDefault="00CF70BA" w:rsidP="00CF70BA">
      <w:pPr>
        <w:autoSpaceDE w:val="0"/>
        <w:autoSpaceDN w:val="0"/>
        <w:adjustRightInd w:val="0"/>
        <w:jc w:val="center"/>
        <w:rPr>
          <w:rFonts w:ascii="Garamond" w:hAnsi="Garamond"/>
        </w:rPr>
      </w:pPr>
    </w:p>
    <w:p w14:paraId="32AF3821" w14:textId="77777777" w:rsidR="00CF70BA" w:rsidRPr="003278E7" w:rsidRDefault="00CF70BA" w:rsidP="00CF70BA">
      <w:pPr>
        <w:autoSpaceDE w:val="0"/>
        <w:autoSpaceDN w:val="0"/>
        <w:adjustRightInd w:val="0"/>
        <w:jc w:val="center"/>
        <w:rPr>
          <w:rFonts w:ascii="Garamond" w:hAnsi="Garamond"/>
        </w:rPr>
      </w:pPr>
    </w:p>
    <w:p w14:paraId="7EC9CDE4" w14:textId="77777777" w:rsidR="00CF70BA" w:rsidRPr="003278E7" w:rsidRDefault="00CF70BA" w:rsidP="00CF70BA">
      <w:pPr>
        <w:autoSpaceDE w:val="0"/>
        <w:autoSpaceDN w:val="0"/>
        <w:adjustRightInd w:val="0"/>
        <w:jc w:val="center"/>
        <w:rPr>
          <w:rFonts w:ascii="Garamond" w:hAnsi="Garamond"/>
        </w:rPr>
      </w:pPr>
    </w:p>
    <w:p w14:paraId="1EECA801" w14:textId="77777777" w:rsidR="00CF70BA" w:rsidRPr="003278E7" w:rsidRDefault="00CF70BA" w:rsidP="00CF70BA">
      <w:pPr>
        <w:autoSpaceDE w:val="0"/>
        <w:autoSpaceDN w:val="0"/>
        <w:adjustRightInd w:val="0"/>
        <w:jc w:val="center"/>
        <w:rPr>
          <w:rFonts w:ascii="Garamond" w:hAnsi="Garamond"/>
        </w:rPr>
      </w:pPr>
    </w:p>
    <w:p w14:paraId="77F5F1B9" w14:textId="77777777" w:rsidR="00CF70BA" w:rsidRPr="003278E7" w:rsidRDefault="00CF70BA" w:rsidP="00CF70BA">
      <w:pPr>
        <w:autoSpaceDE w:val="0"/>
        <w:autoSpaceDN w:val="0"/>
        <w:adjustRightInd w:val="0"/>
        <w:jc w:val="center"/>
        <w:rPr>
          <w:rFonts w:ascii="Garamond" w:hAnsi="Garamond"/>
        </w:rPr>
      </w:pPr>
    </w:p>
    <w:p w14:paraId="31472B5D" w14:textId="77777777" w:rsidR="00CF70BA" w:rsidRPr="003278E7" w:rsidRDefault="00CF70BA" w:rsidP="00CF70BA">
      <w:pPr>
        <w:autoSpaceDE w:val="0"/>
        <w:autoSpaceDN w:val="0"/>
        <w:adjustRightInd w:val="0"/>
        <w:ind w:left="480" w:hanging="480"/>
        <w:rPr>
          <w:rFonts w:ascii="Garamond" w:hAnsi="Garamond"/>
        </w:rPr>
      </w:pPr>
    </w:p>
    <w:p w14:paraId="12574AA8" w14:textId="77777777" w:rsidR="00CF70BA" w:rsidRPr="003278E7" w:rsidRDefault="00CF70BA" w:rsidP="00CF70BA">
      <w:pPr>
        <w:autoSpaceDE w:val="0"/>
        <w:autoSpaceDN w:val="0"/>
        <w:adjustRightInd w:val="0"/>
        <w:ind w:left="480" w:hanging="480"/>
        <w:rPr>
          <w:rFonts w:ascii="Garamond" w:hAnsi="Garamond"/>
        </w:rPr>
      </w:pPr>
    </w:p>
    <w:p w14:paraId="39D7C787" w14:textId="77777777" w:rsidR="00CF70BA" w:rsidRPr="00277A30" w:rsidRDefault="00CF70BA" w:rsidP="00CF70BA">
      <w:pPr>
        <w:autoSpaceDE w:val="0"/>
        <w:autoSpaceDN w:val="0"/>
        <w:adjustRightInd w:val="0"/>
        <w:ind w:left="480" w:hanging="480"/>
        <w:rPr>
          <w:rFonts w:ascii="Garamond" w:hAnsi="Garamond"/>
          <w:sz w:val="22"/>
          <w:szCs w:val="22"/>
        </w:rPr>
      </w:pPr>
    </w:p>
    <w:p w14:paraId="260E5E3C" w14:textId="77777777" w:rsidR="00CF70BA" w:rsidRPr="00277A30" w:rsidRDefault="00CF70BA" w:rsidP="00CF70BA">
      <w:pPr>
        <w:autoSpaceDE w:val="0"/>
        <w:autoSpaceDN w:val="0"/>
        <w:adjustRightInd w:val="0"/>
        <w:ind w:left="480" w:hanging="480"/>
        <w:rPr>
          <w:rFonts w:ascii="Garamond" w:hAnsi="Garamond"/>
          <w:sz w:val="22"/>
          <w:szCs w:val="22"/>
        </w:rPr>
      </w:pPr>
    </w:p>
    <w:p w14:paraId="1041F59F" w14:textId="77777777" w:rsidR="00CF70BA" w:rsidRPr="00277A30" w:rsidRDefault="00CF70BA" w:rsidP="00CF70BA">
      <w:pPr>
        <w:autoSpaceDE w:val="0"/>
        <w:autoSpaceDN w:val="0"/>
        <w:adjustRightInd w:val="0"/>
        <w:ind w:left="480" w:hanging="480"/>
        <w:rPr>
          <w:rFonts w:ascii="Garamond" w:hAnsi="Garamond"/>
          <w:sz w:val="22"/>
          <w:szCs w:val="22"/>
        </w:rPr>
      </w:pPr>
    </w:p>
    <w:p w14:paraId="4D7895B9" w14:textId="77777777" w:rsidR="00CF70BA" w:rsidRPr="00277A30" w:rsidRDefault="00CF70BA" w:rsidP="00CF70BA">
      <w:pPr>
        <w:autoSpaceDE w:val="0"/>
        <w:autoSpaceDN w:val="0"/>
        <w:adjustRightInd w:val="0"/>
        <w:ind w:left="480" w:hanging="480"/>
        <w:rPr>
          <w:rFonts w:ascii="Garamond" w:hAnsi="Garamond"/>
          <w:sz w:val="22"/>
          <w:szCs w:val="22"/>
        </w:rPr>
      </w:pPr>
    </w:p>
    <w:p w14:paraId="2614C68E" w14:textId="77777777" w:rsidR="00CF70BA" w:rsidRPr="00277A30" w:rsidRDefault="00CF70BA" w:rsidP="00CF70BA">
      <w:pPr>
        <w:autoSpaceDE w:val="0"/>
        <w:autoSpaceDN w:val="0"/>
        <w:adjustRightInd w:val="0"/>
        <w:ind w:left="480" w:hanging="480"/>
        <w:rPr>
          <w:rFonts w:ascii="Garamond" w:hAnsi="Garamond"/>
          <w:sz w:val="22"/>
          <w:szCs w:val="22"/>
        </w:rPr>
      </w:pPr>
    </w:p>
    <w:p w14:paraId="06120217" w14:textId="77777777" w:rsidR="00CF70BA" w:rsidRPr="00277A30" w:rsidRDefault="00CF70BA" w:rsidP="00CF70BA">
      <w:pPr>
        <w:autoSpaceDE w:val="0"/>
        <w:autoSpaceDN w:val="0"/>
        <w:adjustRightInd w:val="0"/>
        <w:ind w:left="480" w:hanging="480"/>
        <w:rPr>
          <w:rFonts w:ascii="Garamond" w:hAnsi="Garamond"/>
          <w:sz w:val="22"/>
          <w:szCs w:val="22"/>
        </w:rPr>
      </w:pPr>
    </w:p>
    <w:p w14:paraId="7BE6F149" w14:textId="77777777" w:rsidR="00CF70BA" w:rsidRPr="00277A30" w:rsidRDefault="00CF70BA" w:rsidP="00CF70BA">
      <w:pPr>
        <w:autoSpaceDE w:val="0"/>
        <w:autoSpaceDN w:val="0"/>
        <w:adjustRightInd w:val="0"/>
        <w:ind w:left="480" w:hanging="480"/>
        <w:rPr>
          <w:rFonts w:ascii="Garamond" w:hAnsi="Garamond"/>
          <w:sz w:val="22"/>
          <w:szCs w:val="22"/>
        </w:rPr>
      </w:pPr>
    </w:p>
    <w:p w14:paraId="65C381EA" w14:textId="77777777" w:rsidR="00CF70BA" w:rsidRPr="00277A30" w:rsidRDefault="00CF70BA" w:rsidP="00CF70BA">
      <w:pPr>
        <w:autoSpaceDE w:val="0"/>
        <w:autoSpaceDN w:val="0"/>
        <w:adjustRightInd w:val="0"/>
        <w:ind w:left="480" w:hanging="480"/>
        <w:rPr>
          <w:rFonts w:ascii="Garamond" w:hAnsi="Garamond"/>
          <w:sz w:val="22"/>
          <w:szCs w:val="22"/>
        </w:rPr>
      </w:pPr>
    </w:p>
    <w:p w14:paraId="396E246D" w14:textId="77777777" w:rsidR="00CF70BA" w:rsidRPr="00277A30" w:rsidRDefault="00CF70BA" w:rsidP="00CF70BA">
      <w:pPr>
        <w:autoSpaceDE w:val="0"/>
        <w:autoSpaceDN w:val="0"/>
        <w:adjustRightInd w:val="0"/>
        <w:rPr>
          <w:rFonts w:ascii="Garamond" w:hAnsi="Garamond"/>
        </w:rPr>
        <w:sectPr w:rsidR="00CF70BA" w:rsidRPr="00277A30" w:rsidSect="00193483">
          <w:headerReference w:type="default" r:id="rId8"/>
          <w:headerReference w:type="first" r:id="rId9"/>
          <w:pgSz w:w="12240" w:h="15840" w:code="1"/>
          <w:pgMar w:top="1440" w:right="1440" w:bottom="1440" w:left="2160" w:header="720" w:footer="720" w:gutter="0"/>
          <w:cols w:space="720"/>
          <w:titlePg/>
          <w:docGrid w:linePitch="360"/>
        </w:sectPr>
      </w:pPr>
    </w:p>
    <w:p w14:paraId="51783BB8" w14:textId="77777777" w:rsidR="00CF70BA" w:rsidRPr="00277A30" w:rsidRDefault="00CF70BA" w:rsidP="00CF70BA">
      <w:pPr>
        <w:autoSpaceDE w:val="0"/>
        <w:autoSpaceDN w:val="0"/>
        <w:adjustRightInd w:val="0"/>
        <w:rPr>
          <w:rFonts w:ascii="Garamond" w:hAnsi="Garamond"/>
        </w:rPr>
      </w:pPr>
    </w:p>
    <w:p w14:paraId="0C97DEAF" w14:textId="77777777" w:rsidR="00CF70BA" w:rsidRPr="00277A30" w:rsidRDefault="00CF70BA" w:rsidP="00CF70BA">
      <w:pPr>
        <w:autoSpaceDE w:val="0"/>
        <w:autoSpaceDN w:val="0"/>
        <w:adjustRightInd w:val="0"/>
        <w:rPr>
          <w:rFonts w:ascii="Garamond" w:hAnsi="Garamond"/>
        </w:rPr>
      </w:pPr>
    </w:p>
    <w:p w14:paraId="39469513" w14:textId="77777777" w:rsidR="00CF70BA" w:rsidRPr="00277A30" w:rsidRDefault="00CF70BA" w:rsidP="00CF70BA">
      <w:pPr>
        <w:autoSpaceDE w:val="0"/>
        <w:autoSpaceDN w:val="0"/>
        <w:adjustRightInd w:val="0"/>
        <w:rPr>
          <w:rFonts w:ascii="Garamond" w:hAnsi="Garamond"/>
        </w:rPr>
      </w:pPr>
    </w:p>
    <w:p w14:paraId="63D1C7E7" w14:textId="77777777" w:rsidR="00CF70BA" w:rsidRPr="00277A30" w:rsidRDefault="00CF70BA" w:rsidP="00CF70BA">
      <w:pPr>
        <w:autoSpaceDE w:val="0"/>
        <w:autoSpaceDN w:val="0"/>
        <w:adjustRightInd w:val="0"/>
        <w:rPr>
          <w:rFonts w:ascii="Garamond" w:hAnsi="Garamond"/>
        </w:rPr>
      </w:pPr>
    </w:p>
    <w:p w14:paraId="01EEC622" w14:textId="77777777" w:rsidR="00CF70BA" w:rsidRPr="00277A30" w:rsidRDefault="00CF70BA" w:rsidP="00CF70BA">
      <w:pPr>
        <w:autoSpaceDE w:val="0"/>
        <w:autoSpaceDN w:val="0"/>
        <w:adjustRightInd w:val="0"/>
        <w:rPr>
          <w:rFonts w:ascii="Garamond" w:hAnsi="Garamond"/>
        </w:rPr>
      </w:pPr>
    </w:p>
    <w:p w14:paraId="6786A1C2" w14:textId="70E8EA5A" w:rsidR="003278E7" w:rsidRPr="003278E7" w:rsidRDefault="003278E7" w:rsidP="003278E7">
      <w:pPr>
        <w:autoSpaceDE w:val="0"/>
        <w:autoSpaceDN w:val="0"/>
        <w:adjustRightInd w:val="0"/>
        <w:jc w:val="center"/>
        <w:rPr>
          <w:rFonts w:ascii="Garamond" w:hAnsi="Garamond"/>
          <w:color w:val="008000"/>
        </w:rPr>
      </w:pPr>
      <w:r w:rsidRPr="003278E7">
        <w:rPr>
          <w:rFonts w:ascii="Garamond" w:hAnsi="Garamond"/>
          <w:b/>
        </w:rPr>
        <w:t>Reducing the sample size of household nutrient monitoring based on the</w:t>
      </w:r>
      <w:r w:rsidRPr="003278E7">
        <w:rPr>
          <w:rFonts w:ascii="Garamond" w:hAnsi="Garamond"/>
        </w:rPr>
        <w:t xml:space="preserve"> </w:t>
      </w:r>
      <w:r w:rsidRPr="003278E7">
        <w:rPr>
          <w:rFonts w:ascii="Garamond" w:hAnsi="Garamond"/>
          <w:b/>
        </w:rPr>
        <w:t>Fortification Assessment Coverage Tool (FACT) Survey</w:t>
      </w:r>
      <w:r w:rsidR="00192556">
        <w:rPr>
          <w:rFonts w:ascii="Garamond" w:hAnsi="Garamond"/>
          <w:b/>
        </w:rPr>
        <w:t>s</w:t>
      </w:r>
      <w:r w:rsidRPr="003278E7">
        <w:rPr>
          <w:rFonts w:ascii="Garamond" w:hAnsi="Garamond"/>
          <w:b/>
        </w:rPr>
        <w:t xml:space="preserve"> in four African countries</w:t>
      </w:r>
      <w:r w:rsidRPr="003278E7">
        <w:rPr>
          <w:rFonts w:ascii="Garamond" w:hAnsi="Garamond"/>
          <w:color w:val="008000"/>
        </w:rPr>
        <w:t xml:space="preserve"> </w:t>
      </w:r>
    </w:p>
    <w:p w14:paraId="1B334E47" w14:textId="77777777" w:rsidR="00CF70BA" w:rsidRPr="003278E7" w:rsidRDefault="00CF70BA" w:rsidP="00CF70BA">
      <w:pPr>
        <w:autoSpaceDE w:val="0"/>
        <w:autoSpaceDN w:val="0"/>
        <w:adjustRightInd w:val="0"/>
        <w:jc w:val="center"/>
        <w:rPr>
          <w:rFonts w:ascii="Garamond" w:hAnsi="Garamond"/>
        </w:rPr>
      </w:pPr>
    </w:p>
    <w:p w14:paraId="1A4EC985" w14:textId="77777777" w:rsidR="00CF70BA" w:rsidRPr="00277A30" w:rsidRDefault="00CF70BA" w:rsidP="00CF70BA">
      <w:pPr>
        <w:autoSpaceDE w:val="0"/>
        <w:autoSpaceDN w:val="0"/>
        <w:adjustRightInd w:val="0"/>
        <w:jc w:val="center"/>
        <w:rPr>
          <w:rFonts w:ascii="Garamond" w:hAnsi="Garamond"/>
        </w:rPr>
      </w:pPr>
    </w:p>
    <w:p w14:paraId="5B95B0FB" w14:textId="77777777" w:rsidR="00CF70BA" w:rsidRPr="00277A30" w:rsidRDefault="00CF70BA" w:rsidP="00CF70BA">
      <w:pPr>
        <w:autoSpaceDE w:val="0"/>
        <w:autoSpaceDN w:val="0"/>
        <w:adjustRightInd w:val="0"/>
        <w:jc w:val="center"/>
        <w:rPr>
          <w:rFonts w:ascii="Garamond" w:hAnsi="Garamond"/>
        </w:rPr>
      </w:pPr>
    </w:p>
    <w:p w14:paraId="18B379D5" w14:textId="77777777" w:rsidR="00CF70BA" w:rsidRPr="00277A30" w:rsidRDefault="00CF70BA" w:rsidP="00CF70BA">
      <w:pPr>
        <w:autoSpaceDE w:val="0"/>
        <w:autoSpaceDN w:val="0"/>
        <w:adjustRightInd w:val="0"/>
        <w:jc w:val="center"/>
        <w:rPr>
          <w:rFonts w:ascii="Garamond" w:hAnsi="Garamond"/>
        </w:rPr>
      </w:pPr>
      <w:r w:rsidRPr="00277A30">
        <w:rPr>
          <w:rFonts w:ascii="Garamond" w:hAnsi="Garamond"/>
        </w:rPr>
        <w:t>By</w:t>
      </w:r>
    </w:p>
    <w:p w14:paraId="3855A264" w14:textId="77777777" w:rsidR="00CF70BA" w:rsidRPr="00277A30" w:rsidRDefault="00CF70BA" w:rsidP="00CF70BA">
      <w:pPr>
        <w:autoSpaceDE w:val="0"/>
        <w:autoSpaceDN w:val="0"/>
        <w:adjustRightInd w:val="0"/>
        <w:jc w:val="center"/>
        <w:rPr>
          <w:rFonts w:ascii="Garamond" w:hAnsi="Garamond"/>
        </w:rPr>
      </w:pPr>
    </w:p>
    <w:p w14:paraId="4843B124" w14:textId="77777777" w:rsidR="00CF70BA" w:rsidRPr="00277A30" w:rsidRDefault="00CF70BA" w:rsidP="00CF70BA">
      <w:pPr>
        <w:autoSpaceDE w:val="0"/>
        <w:autoSpaceDN w:val="0"/>
        <w:adjustRightInd w:val="0"/>
        <w:jc w:val="center"/>
        <w:rPr>
          <w:rFonts w:ascii="Garamond" w:hAnsi="Garamond"/>
        </w:rPr>
      </w:pPr>
    </w:p>
    <w:p w14:paraId="67EF919C" w14:textId="77777777" w:rsidR="00CF70BA" w:rsidRPr="00277A30" w:rsidRDefault="00CF70BA" w:rsidP="00CF70BA">
      <w:pPr>
        <w:autoSpaceDE w:val="0"/>
        <w:autoSpaceDN w:val="0"/>
        <w:adjustRightInd w:val="0"/>
        <w:jc w:val="center"/>
        <w:rPr>
          <w:rFonts w:ascii="Garamond" w:hAnsi="Garamond"/>
        </w:rPr>
      </w:pPr>
    </w:p>
    <w:p w14:paraId="6CB1FE36" w14:textId="7F30C015" w:rsidR="00CF70BA" w:rsidRPr="007A4758" w:rsidRDefault="003278E7" w:rsidP="00CF70BA">
      <w:pPr>
        <w:autoSpaceDE w:val="0"/>
        <w:autoSpaceDN w:val="0"/>
        <w:adjustRightInd w:val="0"/>
        <w:jc w:val="center"/>
        <w:rPr>
          <w:rFonts w:ascii="Garamond" w:hAnsi="Garamond"/>
          <w:b/>
          <w:sz w:val="22"/>
          <w:szCs w:val="22"/>
        </w:rPr>
      </w:pPr>
      <w:r w:rsidRPr="007A4758">
        <w:rPr>
          <w:rFonts w:ascii="Garamond" w:hAnsi="Garamond"/>
          <w:b/>
          <w:sz w:val="22"/>
          <w:szCs w:val="22"/>
        </w:rPr>
        <w:t>Yan Meng</w:t>
      </w:r>
    </w:p>
    <w:p w14:paraId="03725714" w14:textId="77777777" w:rsidR="00CF70BA" w:rsidRPr="003278E7" w:rsidRDefault="00CF70BA" w:rsidP="00CF70BA">
      <w:pPr>
        <w:autoSpaceDE w:val="0"/>
        <w:autoSpaceDN w:val="0"/>
        <w:adjustRightInd w:val="0"/>
        <w:jc w:val="center"/>
        <w:rPr>
          <w:rFonts w:ascii="Garamond" w:hAnsi="Garamond"/>
          <w:sz w:val="22"/>
          <w:szCs w:val="22"/>
        </w:rPr>
      </w:pPr>
    </w:p>
    <w:p w14:paraId="54835EAD" w14:textId="4A1C8CBE" w:rsidR="00CF70BA" w:rsidRPr="003278E7" w:rsidRDefault="003278E7" w:rsidP="00CF70BA">
      <w:pPr>
        <w:autoSpaceDE w:val="0"/>
        <w:autoSpaceDN w:val="0"/>
        <w:adjustRightInd w:val="0"/>
        <w:jc w:val="center"/>
        <w:rPr>
          <w:rFonts w:ascii="Garamond" w:hAnsi="Garamond"/>
          <w:sz w:val="22"/>
          <w:szCs w:val="22"/>
        </w:rPr>
      </w:pPr>
      <w:r>
        <w:rPr>
          <w:rFonts w:ascii="Garamond" w:hAnsi="Garamond"/>
          <w:sz w:val="22"/>
          <w:szCs w:val="22"/>
        </w:rPr>
        <w:t>Bachelor of Medicine</w:t>
      </w:r>
      <w:r w:rsidR="00CF70BA" w:rsidRPr="003278E7">
        <w:rPr>
          <w:rFonts w:ascii="Garamond" w:hAnsi="Garamond"/>
          <w:sz w:val="22"/>
          <w:szCs w:val="22"/>
        </w:rPr>
        <w:t xml:space="preserve"> </w:t>
      </w:r>
    </w:p>
    <w:p w14:paraId="4ED3E678" w14:textId="0F4A7264" w:rsidR="00CF70BA" w:rsidRPr="003278E7" w:rsidRDefault="003278E7" w:rsidP="00CF70BA">
      <w:pPr>
        <w:autoSpaceDE w:val="0"/>
        <w:autoSpaceDN w:val="0"/>
        <w:adjustRightInd w:val="0"/>
        <w:jc w:val="center"/>
        <w:rPr>
          <w:rFonts w:ascii="Garamond" w:hAnsi="Garamond"/>
          <w:sz w:val="22"/>
          <w:szCs w:val="22"/>
        </w:rPr>
      </w:pPr>
      <w:r>
        <w:rPr>
          <w:rFonts w:ascii="Garamond" w:hAnsi="Garamond"/>
          <w:sz w:val="22"/>
          <w:szCs w:val="22"/>
        </w:rPr>
        <w:t>Fudan University</w:t>
      </w:r>
    </w:p>
    <w:p w14:paraId="323D5858" w14:textId="0DF7431D" w:rsidR="00CF70BA" w:rsidRPr="003278E7" w:rsidRDefault="003278E7" w:rsidP="00CF70BA">
      <w:pPr>
        <w:autoSpaceDE w:val="0"/>
        <w:autoSpaceDN w:val="0"/>
        <w:adjustRightInd w:val="0"/>
        <w:jc w:val="center"/>
        <w:rPr>
          <w:rFonts w:ascii="Garamond" w:hAnsi="Garamond"/>
          <w:sz w:val="22"/>
          <w:szCs w:val="22"/>
        </w:rPr>
      </w:pPr>
      <w:r>
        <w:rPr>
          <w:rFonts w:ascii="Garamond" w:hAnsi="Garamond"/>
          <w:sz w:val="22"/>
          <w:szCs w:val="22"/>
        </w:rPr>
        <w:t>2017</w:t>
      </w:r>
    </w:p>
    <w:p w14:paraId="7672FE22" w14:textId="77777777" w:rsidR="00CF70BA" w:rsidRPr="003278E7" w:rsidRDefault="00CF70BA" w:rsidP="00CF70BA">
      <w:pPr>
        <w:autoSpaceDE w:val="0"/>
        <w:autoSpaceDN w:val="0"/>
        <w:adjustRightInd w:val="0"/>
        <w:jc w:val="center"/>
        <w:rPr>
          <w:rFonts w:ascii="Garamond" w:hAnsi="Garamond"/>
          <w:sz w:val="22"/>
          <w:szCs w:val="22"/>
        </w:rPr>
      </w:pPr>
    </w:p>
    <w:p w14:paraId="348C5A36" w14:textId="77777777" w:rsidR="00CF70BA" w:rsidRPr="003278E7" w:rsidRDefault="00CF70BA" w:rsidP="00CF70BA">
      <w:pPr>
        <w:autoSpaceDE w:val="0"/>
        <w:autoSpaceDN w:val="0"/>
        <w:adjustRightInd w:val="0"/>
        <w:jc w:val="center"/>
        <w:rPr>
          <w:rFonts w:ascii="Garamond" w:hAnsi="Garamond"/>
        </w:rPr>
      </w:pPr>
    </w:p>
    <w:p w14:paraId="076D86D6" w14:textId="77777777" w:rsidR="00CF70BA" w:rsidRPr="003278E7" w:rsidRDefault="00CF70BA" w:rsidP="00CF70BA">
      <w:pPr>
        <w:autoSpaceDE w:val="0"/>
        <w:autoSpaceDN w:val="0"/>
        <w:adjustRightInd w:val="0"/>
        <w:jc w:val="center"/>
        <w:rPr>
          <w:rFonts w:ascii="Garamond" w:hAnsi="Garamond"/>
        </w:rPr>
      </w:pPr>
    </w:p>
    <w:p w14:paraId="0FDA8295" w14:textId="77777777" w:rsidR="00CF70BA" w:rsidRPr="003278E7" w:rsidRDefault="00CF70BA" w:rsidP="00CF70BA">
      <w:pPr>
        <w:autoSpaceDE w:val="0"/>
        <w:autoSpaceDN w:val="0"/>
        <w:adjustRightInd w:val="0"/>
        <w:jc w:val="center"/>
        <w:rPr>
          <w:rFonts w:ascii="Garamond" w:hAnsi="Garamond"/>
        </w:rPr>
      </w:pPr>
    </w:p>
    <w:p w14:paraId="4CD04281" w14:textId="77D39988" w:rsidR="00CF70BA" w:rsidRPr="003278E7" w:rsidRDefault="00CF70BA" w:rsidP="00CF70BA">
      <w:pPr>
        <w:autoSpaceDE w:val="0"/>
        <w:autoSpaceDN w:val="0"/>
        <w:adjustRightInd w:val="0"/>
        <w:jc w:val="center"/>
        <w:rPr>
          <w:rFonts w:ascii="Garamond" w:hAnsi="Garamond"/>
        </w:rPr>
      </w:pPr>
      <w:r w:rsidRPr="003278E7">
        <w:rPr>
          <w:rFonts w:ascii="Garamond" w:hAnsi="Garamond"/>
        </w:rPr>
        <w:t xml:space="preserve">Thesis Committee Chair: </w:t>
      </w:r>
      <w:r w:rsidR="003278E7">
        <w:rPr>
          <w:rFonts w:ascii="Garamond" w:hAnsi="Garamond"/>
          <w:sz w:val="22"/>
          <w:szCs w:val="22"/>
        </w:rPr>
        <w:t xml:space="preserve">Yi-An </w:t>
      </w:r>
      <w:proofErr w:type="spellStart"/>
      <w:r w:rsidR="003278E7">
        <w:rPr>
          <w:rFonts w:ascii="Garamond" w:hAnsi="Garamond" w:hint="eastAsia"/>
          <w:sz w:val="22"/>
          <w:szCs w:val="22"/>
        </w:rPr>
        <w:t>Ko</w:t>
      </w:r>
      <w:proofErr w:type="spellEnd"/>
      <w:r w:rsidR="003278E7">
        <w:rPr>
          <w:rFonts w:ascii="Garamond" w:hAnsi="Garamond"/>
          <w:sz w:val="22"/>
          <w:szCs w:val="22"/>
        </w:rPr>
        <w:t>, PhD</w:t>
      </w:r>
    </w:p>
    <w:p w14:paraId="6C94276D" w14:textId="77777777" w:rsidR="00CF70BA" w:rsidRPr="003278E7" w:rsidRDefault="00CF70BA" w:rsidP="00CF70BA">
      <w:pPr>
        <w:autoSpaceDE w:val="0"/>
        <w:autoSpaceDN w:val="0"/>
        <w:adjustRightInd w:val="0"/>
        <w:jc w:val="center"/>
        <w:rPr>
          <w:rFonts w:ascii="Garamond" w:hAnsi="Garamond"/>
        </w:rPr>
      </w:pPr>
    </w:p>
    <w:p w14:paraId="0AB97544" w14:textId="77777777" w:rsidR="00CF70BA" w:rsidRPr="003278E7" w:rsidRDefault="00CF70BA" w:rsidP="00CF70BA">
      <w:pPr>
        <w:autoSpaceDE w:val="0"/>
        <w:autoSpaceDN w:val="0"/>
        <w:adjustRightInd w:val="0"/>
        <w:jc w:val="center"/>
        <w:rPr>
          <w:rFonts w:ascii="Garamond" w:hAnsi="Garamond"/>
        </w:rPr>
      </w:pPr>
    </w:p>
    <w:p w14:paraId="07D45E24" w14:textId="77777777" w:rsidR="00CF70BA" w:rsidRPr="003278E7" w:rsidRDefault="00CF70BA" w:rsidP="00CF70BA">
      <w:pPr>
        <w:autoSpaceDE w:val="0"/>
        <w:autoSpaceDN w:val="0"/>
        <w:adjustRightInd w:val="0"/>
        <w:jc w:val="center"/>
        <w:rPr>
          <w:rFonts w:ascii="Garamond" w:hAnsi="Garamond"/>
        </w:rPr>
      </w:pPr>
    </w:p>
    <w:p w14:paraId="792C3389" w14:textId="77777777" w:rsidR="00CF70BA" w:rsidRPr="003278E7" w:rsidRDefault="00CF70BA" w:rsidP="00CF70BA">
      <w:pPr>
        <w:autoSpaceDE w:val="0"/>
        <w:autoSpaceDN w:val="0"/>
        <w:adjustRightInd w:val="0"/>
        <w:jc w:val="center"/>
        <w:rPr>
          <w:rFonts w:ascii="Garamond" w:hAnsi="Garamond"/>
        </w:rPr>
      </w:pPr>
    </w:p>
    <w:p w14:paraId="2FC21245" w14:textId="77777777" w:rsidR="00CF70BA" w:rsidRPr="003278E7" w:rsidRDefault="00CF70BA" w:rsidP="00CF70BA">
      <w:pPr>
        <w:autoSpaceDE w:val="0"/>
        <w:autoSpaceDN w:val="0"/>
        <w:adjustRightInd w:val="0"/>
        <w:jc w:val="center"/>
        <w:rPr>
          <w:rFonts w:ascii="Garamond" w:hAnsi="Garamond"/>
        </w:rPr>
      </w:pPr>
    </w:p>
    <w:p w14:paraId="4343B283" w14:textId="77777777" w:rsidR="00CF70BA" w:rsidRPr="003278E7" w:rsidRDefault="00CF70BA" w:rsidP="00CF70BA">
      <w:pPr>
        <w:autoSpaceDE w:val="0"/>
        <w:autoSpaceDN w:val="0"/>
        <w:adjustRightInd w:val="0"/>
        <w:jc w:val="center"/>
        <w:rPr>
          <w:rFonts w:ascii="Garamond" w:hAnsi="Garamond"/>
        </w:rPr>
      </w:pPr>
    </w:p>
    <w:p w14:paraId="17243671" w14:textId="77777777" w:rsidR="00CF70BA" w:rsidRPr="003278E7" w:rsidRDefault="00CF70BA" w:rsidP="00CF70BA">
      <w:pPr>
        <w:autoSpaceDE w:val="0"/>
        <w:autoSpaceDN w:val="0"/>
        <w:adjustRightInd w:val="0"/>
        <w:jc w:val="center"/>
        <w:rPr>
          <w:rFonts w:ascii="Garamond" w:hAnsi="Garamond"/>
        </w:rPr>
      </w:pPr>
    </w:p>
    <w:p w14:paraId="63494146" w14:textId="77777777" w:rsidR="00CF70BA" w:rsidRPr="003278E7" w:rsidRDefault="00CF70BA" w:rsidP="00CF70BA">
      <w:pPr>
        <w:autoSpaceDE w:val="0"/>
        <w:autoSpaceDN w:val="0"/>
        <w:adjustRightInd w:val="0"/>
        <w:jc w:val="center"/>
        <w:rPr>
          <w:rFonts w:ascii="Garamond" w:hAnsi="Garamond"/>
        </w:rPr>
      </w:pPr>
    </w:p>
    <w:p w14:paraId="0C5A0B6D" w14:textId="77777777" w:rsidR="00CF70BA" w:rsidRPr="003278E7" w:rsidRDefault="00CF70BA" w:rsidP="00CF70BA">
      <w:pPr>
        <w:autoSpaceDE w:val="0"/>
        <w:autoSpaceDN w:val="0"/>
        <w:adjustRightInd w:val="0"/>
        <w:jc w:val="center"/>
        <w:rPr>
          <w:rFonts w:ascii="Garamond" w:hAnsi="Garamond"/>
        </w:rPr>
      </w:pPr>
      <w:r w:rsidRPr="003278E7">
        <w:rPr>
          <w:rFonts w:ascii="Garamond" w:hAnsi="Garamond"/>
        </w:rPr>
        <w:t xml:space="preserve">An abstract of </w:t>
      </w:r>
    </w:p>
    <w:p w14:paraId="757504C6" w14:textId="77777777" w:rsidR="00CF70BA" w:rsidRPr="003278E7" w:rsidRDefault="00CF70BA" w:rsidP="00CF70BA">
      <w:pPr>
        <w:autoSpaceDE w:val="0"/>
        <w:autoSpaceDN w:val="0"/>
        <w:adjustRightInd w:val="0"/>
        <w:jc w:val="center"/>
        <w:rPr>
          <w:rFonts w:ascii="Garamond" w:hAnsi="Garamond"/>
        </w:rPr>
      </w:pPr>
      <w:r w:rsidRPr="003278E7">
        <w:rPr>
          <w:rFonts w:ascii="Garamond" w:hAnsi="Garamond"/>
        </w:rPr>
        <w:t xml:space="preserve">A thesis submitted to the Faculty of the </w:t>
      </w:r>
      <w:r w:rsidRPr="003278E7">
        <w:rPr>
          <w:rFonts w:ascii="Garamond" w:hAnsi="Garamond"/>
        </w:rPr>
        <w:br/>
        <w:t>Rollins School of Public Health of Emory University</w:t>
      </w:r>
    </w:p>
    <w:p w14:paraId="25451844" w14:textId="6563E4FB" w:rsidR="00CF70BA" w:rsidRPr="003278E7" w:rsidRDefault="00CF70BA" w:rsidP="00CF70BA">
      <w:pPr>
        <w:autoSpaceDE w:val="0"/>
        <w:autoSpaceDN w:val="0"/>
        <w:adjustRightInd w:val="0"/>
        <w:jc w:val="center"/>
        <w:rPr>
          <w:rFonts w:ascii="Garamond" w:hAnsi="Garamond"/>
          <w:sz w:val="22"/>
          <w:szCs w:val="22"/>
        </w:rPr>
      </w:pPr>
      <w:r w:rsidRPr="003278E7">
        <w:rPr>
          <w:rFonts w:ascii="Garamond" w:hAnsi="Garamond"/>
        </w:rPr>
        <w:t xml:space="preserve">in partial fulfillment of the requirements for the degree of </w:t>
      </w:r>
      <w:r w:rsidRPr="003278E7">
        <w:rPr>
          <w:rFonts w:ascii="Garamond" w:hAnsi="Garamond"/>
        </w:rPr>
        <w:br/>
      </w:r>
      <w:r w:rsidRPr="00CD1DEA">
        <w:rPr>
          <w:rFonts w:ascii="Garamond" w:hAnsi="Garamond"/>
          <w:szCs w:val="22"/>
        </w:rPr>
        <w:t>Master of Science in Public Health</w:t>
      </w:r>
      <w:r w:rsidRPr="00CD1DEA">
        <w:rPr>
          <w:rFonts w:ascii="Garamond" w:hAnsi="Garamond"/>
          <w:sz w:val="28"/>
        </w:rPr>
        <w:br/>
      </w:r>
      <w:r w:rsidRPr="003278E7">
        <w:rPr>
          <w:rFonts w:ascii="Garamond" w:hAnsi="Garamond"/>
        </w:rPr>
        <w:t xml:space="preserve">in </w:t>
      </w:r>
      <w:r w:rsidR="008B359F">
        <w:rPr>
          <w:rFonts w:ascii="Garamond" w:hAnsi="Garamond"/>
        </w:rPr>
        <w:t xml:space="preserve">the </w:t>
      </w:r>
      <w:r w:rsidR="003278E7" w:rsidRPr="003278E7">
        <w:rPr>
          <w:rFonts w:ascii="Garamond" w:hAnsi="Garamond"/>
        </w:rPr>
        <w:t>Department of Biostatistics and Bioinformatics</w:t>
      </w:r>
    </w:p>
    <w:p w14:paraId="66C0B7C0" w14:textId="2A30B702" w:rsidR="00CF70BA" w:rsidRPr="003278E7" w:rsidRDefault="003278E7" w:rsidP="00CF70BA">
      <w:pPr>
        <w:autoSpaceDE w:val="0"/>
        <w:autoSpaceDN w:val="0"/>
        <w:adjustRightInd w:val="0"/>
        <w:jc w:val="center"/>
        <w:rPr>
          <w:rFonts w:ascii="Garamond" w:hAnsi="Garamond"/>
          <w:sz w:val="22"/>
          <w:szCs w:val="22"/>
        </w:rPr>
      </w:pPr>
      <w:r>
        <w:rPr>
          <w:rFonts w:ascii="Garamond" w:hAnsi="Garamond"/>
          <w:sz w:val="22"/>
          <w:szCs w:val="22"/>
        </w:rPr>
        <w:t>2019</w:t>
      </w:r>
    </w:p>
    <w:p w14:paraId="0A5632CB" w14:textId="77777777" w:rsidR="00CF70BA" w:rsidRPr="003278E7" w:rsidRDefault="00CF70BA" w:rsidP="00CF70BA">
      <w:pPr>
        <w:autoSpaceDE w:val="0"/>
        <w:autoSpaceDN w:val="0"/>
        <w:adjustRightInd w:val="0"/>
        <w:jc w:val="center"/>
        <w:rPr>
          <w:rFonts w:ascii="Garamond" w:hAnsi="Garamond"/>
          <w:sz w:val="22"/>
          <w:szCs w:val="22"/>
        </w:rPr>
      </w:pPr>
    </w:p>
    <w:p w14:paraId="5FE7985C" w14:textId="1D054DC8" w:rsidR="00CF70BA" w:rsidRPr="00277A30" w:rsidRDefault="003278E7" w:rsidP="003278E7">
      <w:pPr>
        <w:autoSpaceDE w:val="0"/>
        <w:autoSpaceDN w:val="0"/>
        <w:adjustRightInd w:val="0"/>
        <w:rPr>
          <w:rFonts w:ascii="Garamond" w:hAnsi="Garamond"/>
          <w:sz w:val="22"/>
          <w:szCs w:val="22"/>
        </w:rPr>
      </w:pPr>
      <w:r w:rsidRPr="00277A30">
        <w:rPr>
          <w:rFonts w:ascii="Garamond" w:hAnsi="Garamond"/>
          <w:sz w:val="22"/>
          <w:szCs w:val="22"/>
        </w:rPr>
        <w:t xml:space="preserve"> </w:t>
      </w:r>
    </w:p>
    <w:p w14:paraId="52CCFA21" w14:textId="77777777" w:rsidR="00CF70BA" w:rsidRPr="00277A30" w:rsidRDefault="00CF70BA" w:rsidP="00CF70BA">
      <w:pPr>
        <w:autoSpaceDE w:val="0"/>
        <w:autoSpaceDN w:val="0"/>
        <w:adjustRightInd w:val="0"/>
        <w:ind w:left="480" w:hanging="480"/>
        <w:rPr>
          <w:rFonts w:ascii="Garamond" w:hAnsi="Garamond"/>
          <w:sz w:val="22"/>
          <w:szCs w:val="22"/>
        </w:rPr>
      </w:pPr>
    </w:p>
    <w:p w14:paraId="1CA4B5BB" w14:textId="77777777" w:rsidR="00CF70BA" w:rsidRPr="00277A30" w:rsidRDefault="00CF70BA" w:rsidP="00CF70BA">
      <w:pPr>
        <w:autoSpaceDE w:val="0"/>
        <w:autoSpaceDN w:val="0"/>
        <w:adjustRightInd w:val="0"/>
        <w:rPr>
          <w:rFonts w:ascii="Garamond" w:hAnsi="Garamond"/>
        </w:rPr>
        <w:sectPr w:rsidR="00CF70BA" w:rsidRPr="00277A30" w:rsidSect="00193483">
          <w:headerReference w:type="default" r:id="rId10"/>
          <w:headerReference w:type="first" r:id="rId11"/>
          <w:pgSz w:w="12240" w:h="15840" w:code="1"/>
          <w:pgMar w:top="1440" w:right="1440" w:bottom="1440" w:left="2160" w:header="720" w:footer="720" w:gutter="0"/>
          <w:cols w:space="720"/>
          <w:titlePg/>
          <w:docGrid w:linePitch="360"/>
        </w:sectPr>
      </w:pPr>
    </w:p>
    <w:p w14:paraId="75DC966E" w14:textId="77777777" w:rsidR="00CF70BA" w:rsidRPr="00277A30" w:rsidRDefault="00CF70BA" w:rsidP="00CF70BA">
      <w:pPr>
        <w:autoSpaceDE w:val="0"/>
        <w:autoSpaceDN w:val="0"/>
        <w:adjustRightInd w:val="0"/>
        <w:rPr>
          <w:rFonts w:ascii="Garamond" w:hAnsi="Garamond"/>
        </w:rPr>
      </w:pPr>
    </w:p>
    <w:p w14:paraId="2A83EF73" w14:textId="77777777" w:rsidR="00CF70BA" w:rsidRPr="00277A30" w:rsidRDefault="00CF70BA" w:rsidP="00CF70BA">
      <w:pPr>
        <w:autoSpaceDE w:val="0"/>
        <w:autoSpaceDN w:val="0"/>
        <w:adjustRightInd w:val="0"/>
        <w:rPr>
          <w:rFonts w:ascii="Garamond" w:hAnsi="Garamond"/>
        </w:rPr>
      </w:pPr>
    </w:p>
    <w:p w14:paraId="2285E16D" w14:textId="77777777" w:rsidR="00CF70BA" w:rsidRPr="00277A30" w:rsidRDefault="00CF70BA" w:rsidP="00CF70BA">
      <w:pPr>
        <w:autoSpaceDE w:val="0"/>
        <w:autoSpaceDN w:val="0"/>
        <w:adjustRightInd w:val="0"/>
        <w:ind w:left="480" w:hanging="480"/>
        <w:jc w:val="center"/>
        <w:rPr>
          <w:rFonts w:ascii="Garamond" w:hAnsi="Garamond"/>
          <w:b/>
          <w:sz w:val="28"/>
          <w:szCs w:val="28"/>
        </w:rPr>
      </w:pPr>
      <w:r w:rsidRPr="00277A30">
        <w:rPr>
          <w:rFonts w:ascii="Garamond" w:hAnsi="Garamond"/>
          <w:b/>
          <w:sz w:val="28"/>
          <w:szCs w:val="28"/>
        </w:rPr>
        <w:t>Abstract</w:t>
      </w:r>
    </w:p>
    <w:p w14:paraId="0525D37D" w14:textId="77777777" w:rsidR="00CF70BA" w:rsidRPr="00277A30" w:rsidRDefault="00CF70BA" w:rsidP="00CF70BA">
      <w:pPr>
        <w:autoSpaceDE w:val="0"/>
        <w:autoSpaceDN w:val="0"/>
        <w:adjustRightInd w:val="0"/>
        <w:rPr>
          <w:rFonts w:ascii="Garamond" w:hAnsi="Garamond"/>
          <w:color w:val="008000"/>
        </w:rPr>
      </w:pPr>
    </w:p>
    <w:p w14:paraId="172F216D" w14:textId="71F3AFEB" w:rsidR="00CF70BA" w:rsidRDefault="003278E7" w:rsidP="003278E7">
      <w:pPr>
        <w:autoSpaceDE w:val="0"/>
        <w:autoSpaceDN w:val="0"/>
        <w:adjustRightInd w:val="0"/>
        <w:jc w:val="center"/>
        <w:rPr>
          <w:rFonts w:ascii="Garamond" w:hAnsi="Garamond"/>
          <w:color w:val="008000"/>
        </w:rPr>
      </w:pPr>
      <w:r w:rsidRPr="003278E7">
        <w:rPr>
          <w:rFonts w:ascii="Garamond" w:hAnsi="Garamond"/>
          <w:b/>
        </w:rPr>
        <w:t>Reducing the sample size of household nutrient monitoring based on the</w:t>
      </w:r>
      <w:r w:rsidRPr="003278E7">
        <w:rPr>
          <w:rFonts w:ascii="Garamond" w:hAnsi="Garamond"/>
        </w:rPr>
        <w:t xml:space="preserve"> </w:t>
      </w:r>
      <w:r w:rsidRPr="003278E7">
        <w:rPr>
          <w:rFonts w:ascii="Garamond" w:hAnsi="Garamond"/>
          <w:b/>
        </w:rPr>
        <w:t>Fortification Assessment Coverage Tool (FACT) Survey</w:t>
      </w:r>
      <w:r w:rsidR="0097781E">
        <w:rPr>
          <w:rFonts w:ascii="Garamond" w:hAnsi="Garamond"/>
          <w:b/>
        </w:rPr>
        <w:t>s</w:t>
      </w:r>
      <w:r w:rsidRPr="003278E7">
        <w:rPr>
          <w:rFonts w:ascii="Garamond" w:hAnsi="Garamond"/>
          <w:b/>
        </w:rPr>
        <w:t xml:space="preserve"> in four African countries</w:t>
      </w:r>
      <w:r w:rsidRPr="003278E7">
        <w:rPr>
          <w:rFonts w:ascii="Garamond" w:hAnsi="Garamond"/>
          <w:color w:val="008000"/>
        </w:rPr>
        <w:t xml:space="preserve"> </w:t>
      </w:r>
    </w:p>
    <w:p w14:paraId="35B6C727" w14:textId="77777777" w:rsidR="003278E7" w:rsidRPr="003278E7" w:rsidRDefault="003278E7" w:rsidP="003278E7">
      <w:pPr>
        <w:autoSpaceDE w:val="0"/>
        <w:autoSpaceDN w:val="0"/>
        <w:adjustRightInd w:val="0"/>
        <w:jc w:val="center"/>
        <w:rPr>
          <w:rFonts w:ascii="Garamond" w:hAnsi="Garamond"/>
          <w:color w:val="008000"/>
        </w:rPr>
      </w:pPr>
    </w:p>
    <w:p w14:paraId="06222339" w14:textId="71F4CA3F" w:rsidR="00CF70BA" w:rsidRPr="003278E7" w:rsidRDefault="00CF70BA" w:rsidP="00CF70BA">
      <w:pPr>
        <w:autoSpaceDE w:val="0"/>
        <w:autoSpaceDN w:val="0"/>
        <w:adjustRightInd w:val="0"/>
        <w:jc w:val="center"/>
        <w:rPr>
          <w:rFonts w:ascii="Garamond" w:hAnsi="Garamond"/>
        </w:rPr>
      </w:pPr>
      <w:r w:rsidRPr="00277A30">
        <w:rPr>
          <w:rFonts w:ascii="Garamond" w:hAnsi="Garamond"/>
        </w:rPr>
        <w:t>By</w:t>
      </w:r>
      <w:r w:rsidRPr="003278E7">
        <w:rPr>
          <w:rFonts w:ascii="Garamond" w:hAnsi="Garamond"/>
        </w:rPr>
        <w:t xml:space="preserve"> </w:t>
      </w:r>
      <w:r w:rsidR="003278E7">
        <w:rPr>
          <w:rFonts w:ascii="Garamond" w:hAnsi="Garamond"/>
        </w:rPr>
        <w:t xml:space="preserve">Yan </w:t>
      </w:r>
      <w:r w:rsidR="003278E7">
        <w:rPr>
          <w:rFonts w:ascii="Garamond" w:hAnsi="Garamond" w:hint="eastAsia"/>
        </w:rPr>
        <w:t>Meng</w:t>
      </w:r>
    </w:p>
    <w:p w14:paraId="66AE0644" w14:textId="77777777" w:rsidR="00CF70BA" w:rsidRPr="003278E7" w:rsidRDefault="00CF70BA" w:rsidP="00CF70BA">
      <w:pPr>
        <w:autoSpaceDE w:val="0"/>
        <w:autoSpaceDN w:val="0"/>
        <w:adjustRightInd w:val="0"/>
        <w:jc w:val="center"/>
        <w:rPr>
          <w:rFonts w:ascii="Garamond" w:hAnsi="Garamond"/>
        </w:rPr>
      </w:pPr>
    </w:p>
    <w:p w14:paraId="78D42BBF" w14:textId="77777777" w:rsidR="00CF70BA" w:rsidRPr="003278E7" w:rsidRDefault="00CF70BA" w:rsidP="003278E7">
      <w:pPr>
        <w:autoSpaceDE w:val="0"/>
        <w:autoSpaceDN w:val="0"/>
        <w:adjustRightInd w:val="0"/>
        <w:rPr>
          <w:rFonts w:ascii="Garamond" w:hAnsi="Garamond"/>
        </w:rPr>
      </w:pPr>
    </w:p>
    <w:p w14:paraId="7E9F3332" w14:textId="77777777" w:rsidR="00CF70BA" w:rsidRPr="00EA1FA8" w:rsidRDefault="00CF70BA" w:rsidP="00EA1FA8">
      <w:pPr>
        <w:autoSpaceDE w:val="0"/>
        <w:autoSpaceDN w:val="0"/>
        <w:adjustRightInd w:val="0"/>
        <w:ind w:left="480" w:hanging="480"/>
        <w:rPr>
          <w:rFonts w:ascii="Garamond" w:hAnsi="Garamond"/>
        </w:rPr>
      </w:pPr>
    </w:p>
    <w:p w14:paraId="7DEF2CFE" w14:textId="436891AF" w:rsidR="00CF70BA" w:rsidRPr="00EA1FA8" w:rsidRDefault="00CF70BA" w:rsidP="00EA1FA8">
      <w:pPr>
        <w:snapToGrid w:val="0"/>
        <w:spacing w:afterLines="30" w:after="72"/>
        <w:rPr>
          <w:rFonts w:ascii="Garamond" w:hAnsi="Garamond"/>
        </w:rPr>
      </w:pPr>
      <w:r w:rsidRPr="00EA1FA8">
        <w:rPr>
          <w:rFonts w:ascii="Garamond" w:hAnsi="Garamond"/>
          <w:b/>
        </w:rPr>
        <w:t>Objective:</w:t>
      </w:r>
      <w:r w:rsidRPr="00EA1FA8">
        <w:rPr>
          <w:rFonts w:ascii="Garamond" w:hAnsi="Garamond"/>
        </w:rPr>
        <w:t xml:space="preserve"> </w:t>
      </w:r>
      <w:r w:rsidR="0035538F">
        <w:rPr>
          <w:rFonts w:ascii="Garamond" w:hAnsi="Garamond"/>
        </w:rPr>
        <w:t>F</w:t>
      </w:r>
      <w:r w:rsidR="00B85AF4" w:rsidRPr="00EA1FA8">
        <w:rPr>
          <w:rFonts w:ascii="Garamond" w:hAnsi="Garamond"/>
        </w:rPr>
        <w:t xml:space="preserve">ortification quality is </w:t>
      </w:r>
      <w:r w:rsidR="00B85AF4" w:rsidRPr="00B85AF4">
        <w:rPr>
          <w:rFonts w:ascii="Garamond" w:hAnsi="Garamond"/>
        </w:rPr>
        <w:t xml:space="preserve">determined by analyzing the </w:t>
      </w:r>
      <w:r w:rsidR="00B85AF4">
        <w:rPr>
          <w:rFonts w:ascii="Garamond" w:hAnsi="Garamond"/>
        </w:rPr>
        <w:t>nutrient</w:t>
      </w:r>
      <w:r w:rsidR="00B85AF4" w:rsidRPr="00B85AF4">
        <w:rPr>
          <w:rFonts w:ascii="Garamond" w:hAnsi="Garamond"/>
        </w:rPr>
        <w:t xml:space="preserve"> levels in </w:t>
      </w:r>
      <w:r w:rsidR="00B85AF4">
        <w:rPr>
          <w:rFonts w:ascii="Garamond" w:hAnsi="Garamond"/>
        </w:rPr>
        <w:t xml:space="preserve">household food </w:t>
      </w:r>
      <w:r w:rsidR="00B85AF4" w:rsidRPr="00B85AF4">
        <w:rPr>
          <w:rFonts w:ascii="Garamond" w:hAnsi="Garamond"/>
        </w:rPr>
        <w:t>samples</w:t>
      </w:r>
      <w:r w:rsidR="00B85AF4">
        <w:rPr>
          <w:rFonts w:ascii="Garamond" w:hAnsi="Garamond"/>
        </w:rPr>
        <w:t xml:space="preserve"> </w:t>
      </w:r>
      <w:r w:rsidR="00CB49D4">
        <w:rPr>
          <w:rFonts w:ascii="Garamond" w:hAnsi="Garamond"/>
        </w:rPr>
        <w:t>and comparing them to</w:t>
      </w:r>
      <w:r w:rsidR="00B85AF4" w:rsidRPr="00EA1FA8">
        <w:rPr>
          <w:rFonts w:ascii="Garamond" w:hAnsi="Garamond"/>
        </w:rPr>
        <w:t xml:space="preserve"> </w:t>
      </w:r>
      <w:r w:rsidR="00B85AF4">
        <w:rPr>
          <w:rFonts w:ascii="Garamond" w:hAnsi="Garamond"/>
        </w:rPr>
        <w:t>international and national standards</w:t>
      </w:r>
      <w:r w:rsidR="00B85AF4" w:rsidRPr="00EA1FA8">
        <w:rPr>
          <w:rFonts w:ascii="Garamond" w:hAnsi="Garamond"/>
        </w:rPr>
        <w:t>.</w:t>
      </w:r>
      <w:r w:rsidR="00B85AF4">
        <w:rPr>
          <w:rFonts w:ascii="Garamond" w:hAnsi="Garamond"/>
        </w:rPr>
        <w:t xml:space="preserve"> </w:t>
      </w:r>
      <w:r w:rsidRPr="00EA1FA8">
        <w:rPr>
          <w:rFonts w:ascii="Garamond" w:hAnsi="Garamond"/>
        </w:rPr>
        <w:t xml:space="preserve">This study has two main objectives: 1) Compare the fortification quality calculated from </w:t>
      </w:r>
      <w:r w:rsidR="00DB2F64">
        <w:rPr>
          <w:rFonts w:ascii="Garamond" w:hAnsi="Garamond"/>
        </w:rPr>
        <w:t>composite laboratory</w:t>
      </w:r>
      <w:r w:rsidRPr="00EA1FA8">
        <w:rPr>
          <w:rFonts w:ascii="Garamond" w:hAnsi="Garamond"/>
        </w:rPr>
        <w:t xml:space="preserve"> samples versus individual household samples to evaluate the feasibility of using composite samples as a replacement for individual samples</w:t>
      </w:r>
      <w:r w:rsidR="00E11A1B">
        <w:rPr>
          <w:rFonts w:ascii="Garamond" w:hAnsi="Garamond"/>
        </w:rPr>
        <w:t>,</w:t>
      </w:r>
      <w:r w:rsidRPr="00EA1FA8">
        <w:rPr>
          <w:rFonts w:ascii="Garamond" w:hAnsi="Garamond"/>
        </w:rPr>
        <w:t xml:space="preserve"> and 2) Identify the minimum number of samples required to provide an equivalent fortification quality estimation using </w:t>
      </w:r>
      <w:r w:rsidR="0035538F">
        <w:rPr>
          <w:rFonts w:ascii="Garamond" w:hAnsi="Garamond"/>
        </w:rPr>
        <w:t xml:space="preserve">a </w:t>
      </w:r>
      <w:r w:rsidRPr="00EA1FA8">
        <w:rPr>
          <w:rFonts w:ascii="Garamond" w:hAnsi="Garamond"/>
        </w:rPr>
        <w:t xml:space="preserve">simulation </w:t>
      </w:r>
      <w:r w:rsidR="0035538F">
        <w:rPr>
          <w:rFonts w:ascii="Garamond" w:hAnsi="Garamond"/>
        </w:rPr>
        <w:t>study</w:t>
      </w:r>
      <w:r w:rsidRPr="00EA1FA8">
        <w:rPr>
          <w:rFonts w:ascii="Garamond" w:hAnsi="Garamond"/>
        </w:rPr>
        <w:t xml:space="preserve">. </w:t>
      </w:r>
    </w:p>
    <w:p w14:paraId="5B9E177D" w14:textId="10FE8DB6" w:rsidR="00CF70BA" w:rsidRPr="00EA1FA8" w:rsidRDefault="00CF70BA" w:rsidP="00EA1FA8">
      <w:pPr>
        <w:snapToGrid w:val="0"/>
        <w:spacing w:afterLines="30" w:after="72"/>
        <w:rPr>
          <w:rFonts w:ascii="Garamond" w:hAnsi="Garamond"/>
        </w:rPr>
      </w:pPr>
      <w:r w:rsidRPr="00EA1FA8">
        <w:rPr>
          <w:rFonts w:ascii="Garamond" w:hAnsi="Garamond"/>
          <w:b/>
        </w:rPr>
        <w:t>Method:</w:t>
      </w:r>
      <w:r w:rsidRPr="00EA1FA8">
        <w:rPr>
          <w:rFonts w:ascii="Garamond" w:hAnsi="Garamond"/>
        </w:rPr>
        <w:t xml:space="preserve"> </w:t>
      </w:r>
      <w:r w:rsidR="00CB49D4">
        <w:rPr>
          <w:rFonts w:ascii="Garamond" w:hAnsi="Garamond"/>
        </w:rPr>
        <w:t>D</w:t>
      </w:r>
      <w:r w:rsidRPr="00EA1FA8">
        <w:rPr>
          <w:rFonts w:ascii="Garamond" w:hAnsi="Garamond"/>
        </w:rPr>
        <w:t>ata analys</w:t>
      </w:r>
      <w:r w:rsidR="00550078">
        <w:rPr>
          <w:rFonts w:ascii="Garamond" w:hAnsi="Garamond"/>
        </w:rPr>
        <w:t>es</w:t>
      </w:r>
      <w:r w:rsidRPr="00EA1FA8">
        <w:rPr>
          <w:rFonts w:ascii="Garamond" w:hAnsi="Garamond"/>
        </w:rPr>
        <w:t xml:space="preserve"> w</w:t>
      </w:r>
      <w:r w:rsidR="00550078">
        <w:rPr>
          <w:rFonts w:ascii="Garamond" w:hAnsi="Garamond"/>
        </w:rPr>
        <w:t>ere</w:t>
      </w:r>
      <w:r w:rsidRPr="00EA1FA8">
        <w:rPr>
          <w:rFonts w:ascii="Garamond" w:hAnsi="Garamond"/>
        </w:rPr>
        <w:t xml:space="preserve"> based on 6665 household food (salt, maize flour, wheat flour and oil) samples collected from Nigeria, South Africa, Tanzania and Uganda</w:t>
      </w:r>
      <w:r w:rsidR="0097781E">
        <w:rPr>
          <w:rFonts w:ascii="Garamond" w:hAnsi="Garamond"/>
        </w:rPr>
        <w:t xml:space="preserve"> using </w:t>
      </w:r>
      <w:r w:rsidR="00CB49D4">
        <w:rPr>
          <w:rFonts w:ascii="Garamond" w:hAnsi="Garamond"/>
        </w:rPr>
        <w:t xml:space="preserve">the </w:t>
      </w:r>
      <w:r w:rsidR="0097781E" w:rsidRPr="0097781E">
        <w:rPr>
          <w:rFonts w:ascii="Garamond" w:hAnsi="Garamond"/>
        </w:rPr>
        <w:t>Fortification Assessment Coverage Tool (FACT)</w:t>
      </w:r>
      <w:r w:rsidR="0097781E">
        <w:rPr>
          <w:rFonts w:ascii="Garamond" w:hAnsi="Garamond"/>
        </w:rPr>
        <w:t xml:space="preserve"> survey instrument</w:t>
      </w:r>
      <w:r w:rsidRPr="00EA1FA8">
        <w:rPr>
          <w:rFonts w:ascii="Garamond" w:hAnsi="Garamond"/>
        </w:rPr>
        <w:t>.</w:t>
      </w:r>
      <w:r w:rsidR="0097781E">
        <w:t xml:space="preserve"> </w:t>
      </w:r>
      <w:r w:rsidRPr="00EA1FA8">
        <w:rPr>
          <w:rFonts w:ascii="Garamond" w:hAnsi="Garamond"/>
        </w:rPr>
        <w:t xml:space="preserve">For Objective 1, we </w:t>
      </w:r>
      <w:r w:rsidR="00B85AF4">
        <w:rPr>
          <w:rFonts w:ascii="Garamond" w:hAnsi="Garamond"/>
        </w:rPr>
        <w:t xml:space="preserve">utilized </w:t>
      </w:r>
      <w:r w:rsidR="006B6641">
        <w:rPr>
          <w:rFonts w:ascii="Garamond" w:hAnsi="Garamond"/>
        </w:rPr>
        <w:t xml:space="preserve">Fisher’s Exact Test </w:t>
      </w:r>
      <w:r w:rsidR="00B85AF4">
        <w:rPr>
          <w:rFonts w:ascii="Garamond" w:hAnsi="Garamond"/>
        </w:rPr>
        <w:t>to compare</w:t>
      </w:r>
      <w:r w:rsidRPr="00EA1FA8">
        <w:rPr>
          <w:rFonts w:ascii="Garamond" w:hAnsi="Garamond"/>
        </w:rPr>
        <w:t xml:space="preserve"> the fortification quality</w:t>
      </w:r>
      <w:r w:rsidR="00B85AF4">
        <w:rPr>
          <w:rFonts w:ascii="Garamond" w:hAnsi="Garamond"/>
        </w:rPr>
        <w:t xml:space="preserve"> of</w:t>
      </w:r>
      <w:r w:rsidRPr="00EA1FA8">
        <w:rPr>
          <w:rFonts w:ascii="Garamond" w:hAnsi="Garamond"/>
        </w:rPr>
        <w:t xml:space="preserve"> individual household food samples</w:t>
      </w:r>
      <w:r w:rsidR="00CB49D4">
        <w:rPr>
          <w:rFonts w:ascii="Garamond" w:hAnsi="Garamond"/>
        </w:rPr>
        <w:t xml:space="preserve"> versus</w:t>
      </w:r>
      <w:r w:rsidRPr="00EA1FA8">
        <w:rPr>
          <w:rFonts w:ascii="Garamond" w:hAnsi="Garamond"/>
        </w:rPr>
        <w:t xml:space="preserve"> composite</w:t>
      </w:r>
      <w:r w:rsidR="00B85AF4">
        <w:rPr>
          <w:rFonts w:ascii="Garamond" w:hAnsi="Garamond"/>
        </w:rPr>
        <w:t xml:space="preserve"> laboratory</w:t>
      </w:r>
      <w:r w:rsidRPr="00EA1FA8">
        <w:rPr>
          <w:rFonts w:ascii="Garamond" w:hAnsi="Garamond"/>
        </w:rPr>
        <w:t xml:space="preserve"> samples. For Objective 2, we </w:t>
      </w:r>
      <w:r w:rsidR="0035538F">
        <w:rPr>
          <w:rFonts w:ascii="Garamond" w:hAnsi="Garamond"/>
        </w:rPr>
        <w:t>adopted</w:t>
      </w:r>
      <w:r w:rsidRPr="00EA1FA8">
        <w:rPr>
          <w:rFonts w:ascii="Garamond" w:hAnsi="Garamond"/>
        </w:rPr>
        <w:t xml:space="preserve"> the point of stability (POS)</w:t>
      </w:r>
      <w:r w:rsidR="00CB49D4">
        <w:rPr>
          <w:rFonts w:ascii="Garamond" w:hAnsi="Garamond"/>
        </w:rPr>
        <w:t xml:space="preserve"> </w:t>
      </w:r>
      <w:r w:rsidR="00CB49D4" w:rsidRPr="00EA1FA8">
        <w:rPr>
          <w:rFonts w:ascii="Garamond" w:hAnsi="Garamond"/>
        </w:rPr>
        <w:t>framework</w:t>
      </w:r>
      <w:r w:rsidR="0035538F">
        <w:rPr>
          <w:rFonts w:ascii="Garamond" w:hAnsi="Garamond"/>
        </w:rPr>
        <w:t xml:space="preserve"> via bootstrap resampling</w:t>
      </w:r>
      <w:r w:rsidRPr="00EA1FA8">
        <w:rPr>
          <w:rFonts w:ascii="Garamond" w:hAnsi="Garamond"/>
        </w:rPr>
        <w:t xml:space="preserve">. The </w:t>
      </w:r>
      <w:r w:rsidR="006B1B0F">
        <w:rPr>
          <w:rFonts w:ascii="Garamond" w:hAnsi="Garamond"/>
        </w:rPr>
        <w:t xml:space="preserve">critical </w:t>
      </w:r>
      <w:r w:rsidRPr="00EA1FA8">
        <w:rPr>
          <w:rFonts w:ascii="Garamond" w:hAnsi="Garamond"/>
        </w:rPr>
        <w:t>POS</w:t>
      </w:r>
      <w:r w:rsidR="00DB68C0">
        <w:rPr>
          <w:rFonts w:ascii="Garamond" w:hAnsi="Garamond"/>
        </w:rPr>
        <w:t xml:space="preserve"> determined by a pre-specified confidence level and a tolerable estimation error (i.e., width) represents the </w:t>
      </w:r>
      <w:r w:rsidR="00AC21FC">
        <w:rPr>
          <w:rFonts w:ascii="Garamond" w:hAnsi="Garamond"/>
        </w:rPr>
        <w:t>proportion</w:t>
      </w:r>
      <w:r w:rsidRPr="00EA1FA8">
        <w:rPr>
          <w:rFonts w:ascii="Garamond" w:hAnsi="Garamond"/>
        </w:rPr>
        <w:t xml:space="preserve"> of the reduced sample size over the entire sample size. </w:t>
      </w:r>
    </w:p>
    <w:p w14:paraId="5AF80321" w14:textId="2DDEB3C0" w:rsidR="00CF70BA" w:rsidRPr="00EA1FA8" w:rsidRDefault="000375C7" w:rsidP="00EA1FA8">
      <w:pPr>
        <w:snapToGrid w:val="0"/>
        <w:spacing w:afterLines="30" w:after="72"/>
        <w:rPr>
          <w:rFonts w:ascii="Garamond" w:hAnsi="Garamond"/>
        </w:rPr>
      </w:pPr>
      <w:r>
        <w:rPr>
          <w:rFonts w:ascii="Garamond" w:hAnsi="Garamond"/>
          <w:b/>
        </w:rPr>
        <w:t>Result</w:t>
      </w:r>
      <w:r w:rsidR="00CF70BA" w:rsidRPr="00EA1FA8">
        <w:rPr>
          <w:rFonts w:ascii="Garamond" w:hAnsi="Garamond"/>
          <w:b/>
        </w:rPr>
        <w:t>s:</w:t>
      </w:r>
      <w:r w:rsidR="00CF70BA" w:rsidRPr="00EA1FA8">
        <w:rPr>
          <w:rFonts w:ascii="Garamond" w:hAnsi="Garamond"/>
        </w:rPr>
        <w:t xml:space="preserve"> The fortification quality estimated from composite laboratory samples were substantially different from that obtained from individual household samples</w:t>
      </w:r>
      <w:r w:rsidR="00B85AF4">
        <w:rPr>
          <w:rFonts w:ascii="Garamond" w:hAnsi="Garamond"/>
        </w:rPr>
        <w:t xml:space="preserve">. </w:t>
      </w:r>
      <w:r w:rsidR="00CB49D4">
        <w:rPr>
          <w:rFonts w:ascii="Garamond" w:hAnsi="Garamond"/>
        </w:rPr>
        <w:t>For example, i</w:t>
      </w:r>
      <w:r w:rsidR="00CF70BA" w:rsidRPr="00EA1FA8">
        <w:rPr>
          <w:rFonts w:ascii="Garamond" w:hAnsi="Garamond"/>
        </w:rPr>
        <w:t xml:space="preserve">n Nigeria, </w:t>
      </w:r>
      <w:r w:rsidR="004D26C7">
        <w:rPr>
          <w:rFonts w:ascii="Garamond" w:hAnsi="Garamond"/>
        </w:rPr>
        <w:t xml:space="preserve">100% of </w:t>
      </w:r>
      <w:r w:rsidR="00CF70BA" w:rsidRPr="00EA1FA8">
        <w:rPr>
          <w:rFonts w:ascii="Garamond" w:hAnsi="Garamond"/>
        </w:rPr>
        <w:t xml:space="preserve">the composite laboratory salt samples were </w:t>
      </w:r>
      <w:r w:rsidR="00B85AF4">
        <w:rPr>
          <w:rFonts w:ascii="Garamond" w:hAnsi="Garamond"/>
        </w:rPr>
        <w:t>found to be overfortified; while</w:t>
      </w:r>
      <w:r w:rsidR="004D26C7">
        <w:rPr>
          <w:rFonts w:ascii="Garamond" w:hAnsi="Garamond"/>
        </w:rPr>
        <w:t xml:space="preserve"> 42.73% of the individual household </w:t>
      </w:r>
      <w:r w:rsidR="00A507B2">
        <w:rPr>
          <w:rFonts w:ascii="Garamond" w:hAnsi="Garamond"/>
        </w:rPr>
        <w:t>salt samples</w:t>
      </w:r>
      <w:r w:rsidR="004D26C7">
        <w:rPr>
          <w:rFonts w:ascii="Garamond" w:hAnsi="Garamond"/>
        </w:rPr>
        <w:t xml:space="preserve"> </w:t>
      </w:r>
      <w:r w:rsidR="00CF70BA" w:rsidRPr="00EA1FA8">
        <w:rPr>
          <w:rFonts w:ascii="Garamond" w:hAnsi="Garamond"/>
        </w:rPr>
        <w:t xml:space="preserve">were </w:t>
      </w:r>
      <w:r w:rsidR="004D26C7">
        <w:rPr>
          <w:rFonts w:ascii="Garamond" w:hAnsi="Garamond"/>
        </w:rPr>
        <w:t>overfortified</w:t>
      </w:r>
      <w:r w:rsidR="00CF70BA" w:rsidRPr="00EA1FA8">
        <w:rPr>
          <w:rFonts w:ascii="Garamond" w:hAnsi="Garamond"/>
        </w:rPr>
        <w:t>. In analyses of reduced sample sizes, we found various reduced sample sizes with different values of critical POS (confidence levels: 80%, 90% and 95%; widths: ±1.25% and ± 2.5%). Importantly,</w:t>
      </w:r>
      <w:r w:rsidR="00384809">
        <w:rPr>
          <w:rFonts w:ascii="Garamond" w:hAnsi="Garamond"/>
        </w:rPr>
        <w:t xml:space="preserve"> </w:t>
      </w:r>
      <w:r w:rsidR="00DB2466">
        <w:rPr>
          <w:rFonts w:ascii="Garamond" w:hAnsi="Garamond"/>
        </w:rPr>
        <w:t>45%</w:t>
      </w:r>
      <w:r w:rsidR="00E63C67">
        <w:rPr>
          <w:rFonts w:ascii="Garamond" w:hAnsi="Garamond"/>
        </w:rPr>
        <w:t>, 70%, 50%, and 50%</w:t>
      </w:r>
      <w:r w:rsidR="00DB2466">
        <w:rPr>
          <w:rFonts w:ascii="Garamond" w:hAnsi="Garamond"/>
        </w:rPr>
        <w:t xml:space="preserve"> of household salt samples from Nigeria</w:t>
      </w:r>
      <w:r w:rsidR="00E63C67">
        <w:rPr>
          <w:rFonts w:ascii="Garamond" w:hAnsi="Garamond"/>
        </w:rPr>
        <w:t xml:space="preserve">, </w:t>
      </w:r>
      <w:r w:rsidR="00DB2466">
        <w:rPr>
          <w:rFonts w:ascii="Garamond" w:hAnsi="Garamond"/>
        </w:rPr>
        <w:t>South Africa</w:t>
      </w:r>
      <w:r w:rsidR="00E63C67">
        <w:rPr>
          <w:rFonts w:ascii="Garamond" w:hAnsi="Garamond"/>
        </w:rPr>
        <w:t xml:space="preserve">, </w:t>
      </w:r>
      <w:r w:rsidR="00384809">
        <w:rPr>
          <w:rFonts w:ascii="Garamond" w:hAnsi="Garamond"/>
        </w:rPr>
        <w:t>Tanzania</w:t>
      </w:r>
      <w:r w:rsidR="00DB2466">
        <w:rPr>
          <w:rFonts w:ascii="Garamond" w:hAnsi="Garamond"/>
        </w:rPr>
        <w:t xml:space="preserve">, and Uganda </w:t>
      </w:r>
      <w:r w:rsidR="00E63C67">
        <w:rPr>
          <w:rFonts w:ascii="Garamond" w:hAnsi="Garamond"/>
        </w:rPr>
        <w:t xml:space="preserve">respectively </w:t>
      </w:r>
      <w:r w:rsidR="00321EEA">
        <w:rPr>
          <w:rFonts w:ascii="Garamond" w:hAnsi="Garamond"/>
        </w:rPr>
        <w:t>were</w:t>
      </w:r>
      <w:r w:rsidR="00384809">
        <w:rPr>
          <w:rFonts w:ascii="Garamond" w:hAnsi="Garamond"/>
        </w:rPr>
        <w:t xml:space="preserve"> needed to estimate the </w:t>
      </w:r>
      <w:r w:rsidR="00DB2466">
        <w:rPr>
          <w:rFonts w:ascii="Garamond" w:hAnsi="Garamond"/>
        </w:rPr>
        <w:t xml:space="preserve">iodine </w:t>
      </w:r>
      <w:r w:rsidR="00384809">
        <w:rPr>
          <w:rFonts w:ascii="Garamond" w:hAnsi="Garamond"/>
        </w:rPr>
        <w:t>fortification quality</w:t>
      </w:r>
      <w:r w:rsidR="00DB2466">
        <w:rPr>
          <w:rFonts w:ascii="Garamond" w:hAnsi="Garamond"/>
        </w:rPr>
        <w:t xml:space="preserve"> in salt</w:t>
      </w:r>
      <w:r w:rsidR="00CF70BA" w:rsidRPr="00EA1FA8">
        <w:rPr>
          <w:rFonts w:ascii="Garamond" w:hAnsi="Garamond"/>
        </w:rPr>
        <w:t xml:space="preserve">. </w:t>
      </w:r>
    </w:p>
    <w:p w14:paraId="779CF854" w14:textId="5E6D2D9B" w:rsidR="00CF70BA" w:rsidRPr="00EA1FA8" w:rsidRDefault="00CF70BA" w:rsidP="00EA1FA8">
      <w:pPr>
        <w:snapToGrid w:val="0"/>
        <w:spacing w:afterLines="30" w:after="72"/>
        <w:rPr>
          <w:rFonts w:ascii="Garamond" w:hAnsi="Garamond"/>
          <w:b/>
        </w:rPr>
      </w:pPr>
      <w:r w:rsidRPr="00EA1FA8">
        <w:rPr>
          <w:rFonts w:ascii="Garamond" w:hAnsi="Garamond"/>
          <w:b/>
        </w:rPr>
        <w:t xml:space="preserve">Conclusion: </w:t>
      </w:r>
      <w:r w:rsidRPr="00EA1FA8">
        <w:rPr>
          <w:rFonts w:ascii="Garamond" w:hAnsi="Garamond"/>
        </w:rPr>
        <w:t xml:space="preserve">This study found the fortification levels among composite laboratory samples were not comparable to the levels among individual household samples, suggesting the testing of </w:t>
      </w:r>
      <w:r w:rsidR="00F239A7">
        <w:rPr>
          <w:rFonts w:ascii="Garamond" w:hAnsi="Garamond"/>
        </w:rPr>
        <w:t xml:space="preserve">individual </w:t>
      </w:r>
      <w:r w:rsidRPr="00EA1FA8">
        <w:rPr>
          <w:rFonts w:ascii="Garamond" w:hAnsi="Garamond"/>
        </w:rPr>
        <w:t>household samples remains essential. A specific reduced sample size</w:t>
      </w:r>
      <w:r w:rsidR="00384809">
        <w:rPr>
          <w:rFonts w:ascii="Garamond" w:hAnsi="Garamond"/>
        </w:rPr>
        <w:t xml:space="preserve"> </w:t>
      </w:r>
      <w:r w:rsidR="00E73D17">
        <w:rPr>
          <w:rFonts w:ascii="Garamond" w:hAnsi="Garamond"/>
        </w:rPr>
        <w:t xml:space="preserve">that </w:t>
      </w:r>
      <w:r w:rsidR="00FD3FB4">
        <w:rPr>
          <w:rFonts w:ascii="Garamond" w:hAnsi="Garamond"/>
        </w:rPr>
        <w:t>is comparable with the entire individual household</w:t>
      </w:r>
      <w:r w:rsidR="00E73D17">
        <w:rPr>
          <w:rFonts w:ascii="Garamond" w:hAnsi="Garamond"/>
        </w:rPr>
        <w:t xml:space="preserve"> data</w:t>
      </w:r>
      <w:r w:rsidR="00763ED6">
        <w:rPr>
          <w:rFonts w:ascii="Garamond" w:hAnsi="Garamond"/>
        </w:rPr>
        <w:t xml:space="preserve"> </w:t>
      </w:r>
      <w:r w:rsidR="00E73D17">
        <w:rPr>
          <w:rFonts w:ascii="Garamond" w:hAnsi="Garamond"/>
        </w:rPr>
        <w:t>set</w:t>
      </w:r>
      <w:r w:rsidR="00FD3FB4">
        <w:rPr>
          <w:rFonts w:ascii="Garamond" w:hAnsi="Garamond"/>
        </w:rPr>
        <w:t xml:space="preserve"> to </w:t>
      </w:r>
      <w:r w:rsidR="00384809">
        <w:rPr>
          <w:rFonts w:ascii="Garamond" w:hAnsi="Garamond"/>
        </w:rPr>
        <w:t>estimate the fortification quality</w:t>
      </w:r>
      <w:r w:rsidR="00FD3FB4">
        <w:rPr>
          <w:rFonts w:ascii="Garamond" w:hAnsi="Garamond"/>
        </w:rPr>
        <w:t xml:space="preserve"> under the corresponding confidence levels and widths</w:t>
      </w:r>
      <w:r w:rsidR="00E73D17">
        <w:rPr>
          <w:rFonts w:ascii="Garamond" w:hAnsi="Garamond"/>
        </w:rPr>
        <w:t xml:space="preserve"> c</w:t>
      </w:r>
      <w:r w:rsidRPr="00EA1FA8">
        <w:rPr>
          <w:rFonts w:ascii="Garamond" w:hAnsi="Garamond"/>
        </w:rPr>
        <w:t xml:space="preserve">an be calculated by multiplying the </w:t>
      </w:r>
      <w:r w:rsidR="00763ED6">
        <w:rPr>
          <w:rFonts w:ascii="Garamond" w:hAnsi="Garamond"/>
        </w:rPr>
        <w:t>POS</w:t>
      </w:r>
      <w:r w:rsidR="00763ED6" w:rsidRPr="00763ED6">
        <w:rPr>
          <w:rFonts w:ascii="Garamond" w:hAnsi="Garamond"/>
          <w:vertAlign w:val="subscript"/>
        </w:rPr>
        <w:t>crit</w:t>
      </w:r>
      <w:r w:rsidRPr="00EA1FA8">
        <w:rPr>
          <w:rFonts w:ascii="Garamond" w:hAnsi="Garamond"/>
        </w:rPr>
        <w:t xml:space="preserve"> by the </w:t>
      </w:r>
      <w:r w:rsidR="00416BF3">
        <w:rPr>
          <w:rFonts w:ascii="Garamond" w:hAnsi="Garamond"/>
        </w:rPr>
        <w:t>entire</w:t>
      </w:r>
      <w:r w:rsidRPr="00EA1FA8">
        <w:rPr>
          <w:rFonts w:ascii="Garamond" w:hAnsi="Garamond"/>
        </w:rPr>
        <w:t xml:space="preserve"> sample size. </w:t>
      </w:r>
    </w:p>
    <w:p w14:paraId="5BEFAB92" w14:textId="5E8DE6F2" w:rsidR="00CF70BA" w:rsidRPr="00EA1FA8" w:rsidRDefault="00CF70BA" w:rsidP="00EA1FA8">
      <w:pPr>
        <w:snapToGrid w:val="0"/>
        <w:spacing w:afterLines="30" w:after="72"/>
        <w:rPr>
          <w:rFonts w:ascii="Garamond" w:hAnsi="Garamond"/>
          <w:b/>
        </w:rPr>
      </w:pPr>
      <w:r w:rsidRPr="00EA1FA8">
        <w:rPr>
          <w:rFonts w:ascii="Garamond" w:hAnsi="Garamond"/>
          <w:b/>
        </w:rPr>
        <w:t xml:space="preserve">Keyword:  </w:t>
      </w:r>
      <w:r w:rsidR="00124084" w:rsidRPr="00EA1FA8">
        <w:rPr>
          <w:rFonts w:ascii="Garamond" w:hAnsi="Garamond"/>
          <w:b/>
        </w:rPr>
        <w:t>food fortification,</w:t>
      </w:r>
      <w:r w:rsidR="00124084">
        <w:rPr>
          <w:rFonts w:ascii="Garamond" w:hAnsi="Garamond"/>
          <w:b/>
        </w:rPr>
        <w:t xml:space="preserve"> </w:t>
      </w:r>
      <w:r w:rsidRPr="00EA1FA8">
        <w:rPr>
          <w:rFonts w:ascii="Garamond" w:hAnsi="Garamond"/>
          <w:b/>
        </w:rPr>
        <w:t>sample size reduction, point of stability</w:t>
      </w:r>
      <w:r w:rsidR="00124084">
        <w:rPr>
          <w:rFonts w:ascii="Garamond" w:hAnsi="Garamond"/>
          <w:b/>
        </w:rPr>
        <w:t>, bootstrap</w:t>
      </w:r>
    </w:p>
    <w:p w14:paraId="1495E006" w14:textId="77777777" w:rsidR="00CF70BA" w:rsidRPr="00EA1FA8" w:rsidRDefault="00CF70BA" w:rsidP="00EA1FA8">
      <w:pPr>
        <w:autoSpaceDE w:val="0"/>
        <w:autoSpaceDN w:val="0"/>
        <w:adjustRightInd w:val="0"/>
        <w:ind w:left="480" w:hanging="480"/>
        <w:rPr>
          <w:rFonts w:ascii="Garamond" w:hAnsi="Garamond"/>
        </w:rPr>
      </w:pPr>
    </w:p>
    <w:p w14:paraId="67C4A691" w14:textId="77777777" w:rsidR="00CF70BA" w:rsidRPr="000375C7" w:rsidRDefault="00CF70BA" w:rsidP="00CF70BA">
      <w:pPr>
        <w:autoSpaceDE w:val="0"/>
        <w:autoSpaceDN w:val="0"/>
        <w:adjustRightInd w:val="0"/>
        <w:rPr>
          <w:rFonts w:ascii="Garamond" w:hAnsi="Garamond"/>
        </w:rPr>
        <w:sectPr w:rsidR="00CF70BA" w:rsidRPr="000375C7" w:rsidSect="00193483">
          <w:headerReference w:type="first" r:id="rId12"/>
          <w:pgSz w:w="12240" w:h="15840" w:code="1"/>
          <w:pgMar w:top="1440" w:right="1440" w:bottom="1440" w:left="2160" w:header="720" w:footer="720" w:gutter="0"/>
          <w:cols w:space="720"/>
          <w:titlePg/>
          <w:docGrid w:linePitch="360"/>
        </w:sectPr>
      </w:pPr>
    </w:p>
    <w:p w14:paraId="7E36F59E" w14:textId="77777777" w:rsidR="00CF70BA" w:rsidRPr="00277A30" w:rsidRDefault="00CF70BA" w:rsidP="00CF70BA">
      <w:pPr>
        <w:autoSpaceDE w:val="0"/>
        <w:autoSpaceDN w:val="0"/>
        <w:adjustRightInd w:val="0"/>
        <w:rPr>
          <w:rFonts w:ascii="Garamond" w:hAnsi="Garamond"/>
        </w:rPr>
      </w:pPr>
    </w:p>
    <w:p w14:paraId="1D79B2A6" w14:textId="77777777" w:rsidR="00CF70BA" w:rsidRPr="00277A30" w:rsidRDefault="00CF70BA" w:rsidP="00CF70BA">
      <w:pPr>
        <w:autoSpaceDE w:val="0"/>
        <w:autoSpaceDN w:val="0"/>
        <w:adjustRightInd w:val="0"/>
        <w:rPr>
          <w:rFonts w:ascii="Garamond" w:hAnsi="Garamond"/>
        </w:rPr>
      </w:pPr>
    </w:p>
    <w:p w14:paraId="60C754B5" w14:textId="77777777" w:rsidR="00CF70BA" w:rsidRPr="00277A30" w:rsidRDefault="00CF70BA" w:rsidP="00CF70BA">
      <w:pPr>
        <w:autoSpaceDE w:val="0"/>
        <w:autoSpaceDN w:val="0"/>
        <w:adjustRightInd w:val="0"/>
        <w:rPr>
          <w:rFonts w:ascii="Garamond" w:hAnsi="Garamond"/>
        </w:rPr>
      </w:pPr>
    </w:p>
    <w:p w14:paraId="5A098BC1" w14:textId="77777777" w:rsidR="00CF70BA" w:rsidRPr="00277A30" w:rsidRDefault="00CF70BA" w:rsidP="00CF70BA">
      <w:pPr>
        <w:autoSpaceDE w:val="0"/>
        <w:autoSpaceDN w:val="0"/>
        <w:adjustRightInd w:val="0"/>
        <w:rPr>
          <w:rFonts w:ascii="Garamond" w:hAnsi="Garamond"/>
        </w:rPr>
      </w:pPr>
    </w:p>
    <w:p w14:paraId="3B434973" w14:textId="77777777" w:rsidR="00CF70BA" w:rsidRPr="00277A30" w:rsidRDefault="00CF70BA" w:rsidP="00CF70BA">
      <w:pPr>
        <w:autoSpaceDE w:val="0"/>
        <w:autoSpaceDN w:val="0"/>
        <w:adjustRightInd w:val="0"/>
        <w:rPr>
          <w:rFonts w:ascii="Garamond" w:hAnsi="Garamond"/>
        </w:rPr>
      </w:pPr>
    </w:p>
    <w:p w14:paraId="4CE6AEE2" w14:textId="1239D54D" w:rsidR="00EA1FA8" w:rsidRPr="003278E7" w:rsidRDefault="00EA1FA8" w:rsidP="00EA1FA8">
      <w:pPr>
        <w:autoSpaceDE w:val="0"/>
        <w:autoSpaceDN w:val="0"/>
        <w:adjustRightInd w:val="0"/>
        <w:jc w:val="center"/>
        <w:rPr>
          <w:rFonts w:ascii="Garamond" w:hAnsi="Garamond"/>
          <w:color w:val="008000"/>
        </w:rPr>
      </w:pPr>
      <w:r w:rsidRPr="003278E7">
        <w:rPr>
          <w:rFonts w:ascii="Garamond" w:hAnsi="Garamond"/>
          <w:b/>
        </w:rPr>
        <w:t>Reducing the sample size of household nutrient monitoring based on the</w:t>
      </w:r>
      <w:r w:rsidRPr="003278E7">
        <w:rPr>
          <w:rFonts w:ascii="Garamond" w:hAnsi="Garamond"/>
        </w:rPr>
        <w:t xml:space="preserve"> </w:t>
      </w:r>
      <w:r w:rsidRPr="003278E7">
        <w:rPr>
          <w:rFonts w:ascii="Garamond" w:hAnsi="Garamond"/>
          <w:b/>
        </w:rPr>
        <w:t>Fortification Assessment Coverage Tool (FACT) Survey</w:t>
      </w:r>
      <w:r w:rsidR="0085094D">
        <w:rPr>
          <w:rFonts w:ascii="Garamond" w:hAnsi="Garamond"/>
          <w:b/>
        </w:rPr>
        <w:t>s</w:t>
      </w:r>
      <w:r w:rsidRPr="003278E7">
        <w:rPr>
          <w:rFonts w:ascii="Garamond" w:hAnsi="Garamond"/>
          <w:b/>
        </w:rPr>
        <w:t xml:space="preserve"> in four African countries</w:t>
      </w:r>
      <w:r w:rsidRPr="003278E7">
        <w:rPr>
          <w:rFonts w:ascii="Garamond" w:hAnsi="Garamond"/>
          <w:color w:val="008000"/>
        </w:rPr>
        <w:t xml:space="preserve"> </w:t>
      </w:r>
    </w:p>
    <w:p w14:paraId="48CFF1B0" w14:textId="77777777" w:rsidR="00EA1FA8" w:rsidRPr="003278E7" w:rsidRDefault="00EA1FA8" w:rsidP="00EA1FA8">
      <w:pPr>
        <w:autoSpaceDE w:val="0"/>
        <w:autoSpaceDN w:val="0"/>
        <w:adjustRightInd w:val="0"/>
        <w:jc w:val="center"/>
        <w:rPr>
          <w:rFonts w:ascii="Garamond" w:hAnsi="Garamond"/>
        </w:rPr>
      </w:pPr>
    </w:p>
    <w:p w14:paraId="6C77C1C1" w14:textId="77777777" w:rsidR="00EA1FA8" w:rsidRPr="00277A30" w:rsidRDefault="00EA1FA8" w:rsidP="00EA1FA8">
      <w:pPr>
        <w:autoSpaceDE w:val="0"/>
        <w:autoSpaceDN w:val="0"/>
        <w:adjustRightInd w:val="0"/>
        <w:jc w:val="center"/>
        <w:rPr>
          <w:rFonts w:ascii="Garamond" w:hAnsi="Garamond"/>
        </w:rPr>
      </w:pPr>
    </w:p>
    <w:p w14:paraId="4950FAA1" w14:textId="77777777" w:rsidR="00EA1FA8" w:rsidRPr="00277A30" w:rsidRDefault="00EA1FA8" w:rsidP="00EA1FA8">
      <w:pPr>
        <w:autoSpaceDE w:val="0"/>
        <w:autoSpaceDN w:val="0"/>
        <w:adjustRightInd w:val="0"/>
        <w:jc w:val="center"/>
        <w:rPr>
          <w:rFonts w:ascii="Garamond" w:hAnsi="Garamond"/>
        </w:rPr>
      </w:pPr>
    </w:p>
    <w:p w14:paraId="42ABD385" w14:textId="77777777" w:rsidR="00EA1FA8" w:rsidRPr="00277A30" w:rsidRDefault="00EA1FA8" w:rsidP="00EA1FA8">
      <w:pPr>
        <w:autoSpaceDE w:val="0"/>
        <w:autoSpaceDN w:val="0"/>
        <w:adjustRightInd w:val="0"/>
        <w:jc w:val="center"/>
        <w:rPr>
          <w:rFonts w:ascii="Garamond" w:hAnsi="Garamond"/>
        </w:rPr>
      </w:pPr>
      <w:r w:rsidRPr="00277A30">
        <w:rPr>
          <w:rFonts w:ascii="Garamond" w:hAnsi="Garamond"/>
        </w:rPr>
        <w:t>By</w:t>
      </w:r>
    </w:p>
    <w:p w14:paraId="54DE77C5" w14:textId="77777777" w:rsidR="00EA1FA8" w:rsidRPr="00277A30" w:rsidRDefault="00EA1FA8" w:rsidP="00EA1FA8">
      <w:pPr>
        <w:autoSpaceDE w:val="0"/>
        <w:autoSpaceDN w:val="0"/>
        <w:adjustRightInd w:val="0"/>
        <w:jc w:val="center"/>
        <w:rPr>
          <w:rFonts w:ascii="Garamond" w:hAnsi="Garamond"/>
        </w:rPr>
      </w:pPr>
    </w:p>
    <w:p w14:paraId="75A5B454" w14:textId="77777777" w:rsidR="00EA1FA8" w:rsidRPr="00277A30" w:rsidRDefault="00EA1FA8" w:rsidP="00EA1FA8">
      <w:pPr>
        <w:autoSpaceDE w:val="0"/>
        <w:autoSpaceDN w:val="0"/>
        <w:adjustRightInd w:val="0"/>
        <w:jc w:val="center"/>
        <w:rPr>
          <w:rFonts w:ascii="Garamond" w:hAnsi="Garamond"/>
        </w:rPr>
      </w:pPr>
    </w:p>
    <w:p w14:paraId="7103ECB4" w14:textId="77777777" w:rsidR="00EA1FA8" w:rsidRPr="00277A30" w:rsidRDefault="00EA1FA8" w:rsidP="00EA1FA8">
      <w:pPr>
        <w:autoSpaceDE w:val="0"/>
        <w:autoSpaceDN w:val="0"/>
        <w:adjustRightInd w:val="0"/>
        <w:jc w:val="center"/>
        <w:rPr>
          <w:rFonts w:ascii="Garamond" w:hAnsi="Garamond"/>
        </w:rPr>
      </w:pPr>
    </w:p>
    <w:p w14:paraId="3E9CAEB3" w14:textId="77777777" w:rsidR="00EA1FA8" w:rsidRPr="003278E7" w:rsidRDefault="00EA1FA8" w:rsidP="00EA1FA8">
      <w:pPr>
        <w:autoSpaceDE w:val="0"/>
        <w:autoSpaceDN w:val="0"/>
        <w:adjustRightInd w:val="0"/>
        <w:jc w:val="center"/>
        <w:rPr>
          <w:rFonts w:ascii="Garamond" w:hAnsi="Garamond"/>
          <w:sz w:val="22"/>
          <w:szCs w:val="22"/>
        </w:rPr>
      </w:pPr>
      <w:r>
        <w:rPr>
          <w:rFonts w:ascii="Garamond" w:hAnsi="Garamond"/>
          <w:sz w:val="22"/>
          <w:szCs w:val="22"/>
        </w:rPr>
        <w:t>Yan Meng</w:t>
      </w:r>
    </w:p>
    <w:p w14:paraId="1BE6E5DE" w14:textId="77777777" w:rsidR="00EA1FA8" w:rsidRPr="003278E7" w:rsidRDefault="00EA1FA8" w:rsidP="00EA1FA8">
      <w:pPr>
        <w:autoSpaceDE w:val="0"/>
        <w:autoSpaceDN w:val="0"/>
        <w:adjustRightInd w:val="0"/>
        <w:jc w:val="center"/>
        <w:rPr>
          <w:rFonts w:ascii="Garamond" w:hAnsi="Garamond"/>
          <w:sz w:val="22"/>
          <w:szCs w:val="22"/>
        </w:rPr>
      </w:pPr>
    </w:p>
    <w:p w14:paraId="040D2B27" w14:textId="77777777" w:rsidR="00EA1FA8" w:rsidRPr="003278E7" w:rsidRDefault="00EA1FA8" w:rsidP="00EA1FA8">
      <w:pPr>
        <w:autoSpaceDE w:val="0"/>
        <w:autoSpaceDN w:val="0"/>
        <w:adjustRightInd w:val="0"/>
        <w:jc w:val="center"/>
        <w:rPr>
          <w:rFonts w:ascii="Garamond" w:hAnsi="Garamond"/>
          <w:sz w:val="22"/>
          <w:szCs w:val="22"/>
        </w:rPr>
      </w:pPr>
      <w:r>
        <w:rPr>
          <w:rFonts w:ascii="Garamond" w:hAnsi="Garamond"/>
          <w:sz w:val="22"/>
          <w:szCs w:val="22"/>
        </w:rPr>
        <w:t>Bachelor of Medicine</w:t>
      </w:r>
      <w:r w:rsidRPr="003278E7">
        <w:rPr>
          <w:rFonts w:ascii="Garamond" w:hAnsi="Garamond"/>
          <w:sz w:val="22"/>
          <w:szCs w:val="22"/>
        </w:rPr>
        <w:t xml:space="preserve"> </w:t>
      </w:r>
    </w:p>
    <w:p w14:paraId="083D1ECF" w14:textId="77777777" w:rsidR="00EA1FA8" w:rsidRPr="003278E7" w:rsidRDefault="00EA1FA8" w:rsidP="00EA1FA8">
      <w:pPr>
        <w:autoSpaceDE w:val="0"/>
        <w:autoSpaceDN w:val="0"/>
        <w:adjustRightInd w:val="0"/>
        <w:jc w:val="center"/>
        <w:rPr>
          <w:rFonts w:ascii="Garamond" w:hAnsi="Garamond"/>
          <w:sz w:val="22"/>
          <w:szCs w:val="22"/>
        </w:rPr>
      </w:pPr>
      <w:r>
        <w:rPr>
          <w:rFonts w:ascii="Garamond" w:hAnsi="Garamond"/>
          <w:sz w:val="22"/>
          <w:szCs w:val="22"/>
        </w:rPr>
        <w:t>Fudan University</w:t>
      </w:r>
    </w:p>
    <w:p w14:paraId="2BD3A20C" w14:textId="77777777" w:rsidR="00EA1FA8" w:rsidRPr="003278E7" w:rsidRDefault="00EA1FA8" w:rsidP="00EA1FA8">
      <w:pPr>
        <w:autoSpaceDE w:val="0"/>
        <w:autoSpaceDN w:val="0"/>
        <w:adjustRightInd w:val="0"/>
        <w:jc w:val="center"/>
        <w:rPr>
          <w:rFonts w:ascii="Garamond" w:hAnsi="Garamond"/>
          <w:sz w:val="22"/>
          <w:szCs w:val="22"/>
        </w:rPr>
      </w:pPr>
      <w:r>
        <w:rPr>
          <w:rFonts w:ascii="Garamond" w:hAnsi="Garamond"/>
          <w:sz w:val="22"/>
          <w:szCs w:val="22"/>
        </w:rPr>
        <w:t>2017</w:t>
      </w:r>
    </w:p>
    <w:p w14:paraId="70FC7EB2" w14:textId="77777777" w:rsidR="00EA1FA8" w:rsidRPr="003278E7" w:rsidRDefault="00EA1FA8" w:rsidP="00EA1FA8">
      <w:pPr>
        <w:autoSpaceDE w:val="0"/>
        <w:autoSpaceDN w:val="0"/>
        <w:adjustRightInd w:val="0"/>
        <w:jc w:val="center"/>
        <w:rPr>
          <w:rFonts w:ascii="Garamond" w:hAnsi="Garamond"/>
          <w:sz w:val="22"/>
          <w:szCs w:val="22"/>
        </w:rPr>
      </w:pPr>
    </w:p>
    <w:p w14:paraId="219578CA" w14:textId="77777777" w:rsidR="00EA1FA8" w:rsidRPr="003278E7" w:rsidRDefault="00EA1FA8" w:rsidP="00EA1FA8">
      <w:pPr>
        <w:autoSpaceDE w:val="0"/>
        <w:autoSpaceDN w:val="0"/>
        <w:adjustRightInd w:val="0"/>
        <w:jc w:val="center"/>
        <w:rPr>
          <w:rFonts w:ascii="Garamond" w:hAnsi="Garamond"/>
        </w:rPr>
      </w:pPr>
    </w:p>
    <w:p w14:paraId="7E479640" w14:textId="77777777" w:rsidR="00EA1FA8" w:rsidRPr="003278E7" w:rsidRDefault="00EA1FA8" w:rsidP="00EA1FA8">
      <w:pPr>
        <w:autoSpaceDE w:val="0"/>
        <w:autoSpaceDN w:val="0"/>
        <w:adjustRightInd w:val="0"/>
        <w:jc w:val="center"/>
        <w:rPr>
          <w:rFonts w:ascii="Garamond" w:hAnsi="Garamond"/>
        </w:rPr>
      </w:pPr>
    </w:p>
    <w:p w14:paraId="1B5C1049" w14:textId="77777777" w:rsidR="00EA1FA8" w:rsidRPr="003278E7" w:rsidRDefault="00EA1FA8" w:rsidP="00EA1FA8">
      <w:pPr>
        <w:autoSpaceDE w:val="0"/>
        <w:autoSpaceDN w:val="0"/>
        <w:adjustRightInd w:val="0"/>
        <w:jc w:val="center"/>
        <w:rPr>
          <w:rFonts w:ascii="Garamond" w:hAnsi="Garamond"/>
        </w:rPr>
      </w:pPr>
    </w:p>
    <w:p w14:paraId="35E97DE3" w14:textId="77777777" w:rsidR="00EA1FA8" w:rsidRPr="003278E7" w:rsidRDefault="00EA1FA8" w:rsidP="00EA1FA8">
      <w:pPr>
        <w:autoSpaceDE w:val="0"/>
        <w:autoSpaceDN w:val="0"/>
        <w:adjustRightInd w:val="0"/>
        <w:jc w:val="center"/>
        <w:rPr>
          <w:rFonts w:ascii="Garamond" w:hAnsi="Garamond"/>
        </w:rPr>
      </w:pPr>
      <w:r w:rsidRPr="003278E7">
        <w:rPr>
          <w:rFonts w:ascii="Garamond" w:hAnsi="Garamond"/>
        </w:rPr>
        <w:t xml:space="preserve">Thesis Committee Chair: </w:t>
      </w:r>
      <w:r>
        <w:rPr>
          <w:rFonts w:ascii="Garamond" w:hAnsi="Garamond"/>
          <w:sz w:val="22"/>
          <w:szCs w:val="22"/>
        </w:rPr>
        <w:t xml:space="preserve">Yi-An </w:t>
      </w:r>
      <w:proofErr w:type="spellStart"/>
      <w:r>
        <w:rPr>
          <w:rFonts w:ascii="Garamond" w:hAnsi="Garamond" w:hint="eastAsia"/>
          <w:sz w:val="22"/>
          <w:szCs w:val="22"/>
        </w:rPr>
        <w:t>Ko</w:t>
      </w:r>
      <w:proofErr w:type="spellEnd"/>
      <w:r>
        <w:rPr>
          <w:rFonts w:ascii="Garamond" w:hAnsi="Garamond"/>
          <w:sz w:val="22"/>
          <w:szCs w:val="22"/>
        </w:rPr>
        <w:t>, PhD</w:t>
      </w:r>
    </w:p>
    <w:p w14:paraId="095F007F" w14:textId="77777777" w:rsidR="00CF70BA" w:rsidRPr="00EA1FA8" w:rsidRDefault="00CF70BA" w:rsidP="00CF70BA">
      <w:pPr>
        <w:autoSpaceDE w:val="0"/>
        <w:autoSpaceDN w:val="0"/>
        <w:adjustRightInd w:val="0"/>
        <w:jc w:val="center"/>
        <w:rPr>
          <w:rFonts w:ascii="Garamond" w:hAnsi="Garamond"/>
        </w:rPr>
      </w:pPr>
    </w:p>
    <w:p w14:paraId="1CA2CB80" w14:textId="77777777" w:rsidR="00CF70BA" w:rsidRPr="00277A30" w:rsidRDefault="00CF70BA" w:rsidP="00CF70BA">
      <w:pPr>
        <w:autoSpaceDE w:val="0"/>
        <w:autoSpaceDN w:val="0"/>
        <w:adjustRightInd w:val="0"/>
        <w:jc w:val="center"/>
        <w:rPr>
          <w:rFonts w:ascii="Garamond" w:hAnsi="Garamond"/>
        </w:rPr>
      </w:pPr>
    </w:p>
    <w:p w14:paraId="2C65AC4B" w14:textId="77777777" w:rsidR="00CF70BA" w:rsidRPr="00277A30" w:rsidRDefault="00CF70BA" w:rsidP="00CF70BA">
      <w:pPr>
        <w:autoSpaceDE w:val="0"/>
        <w:autoSpaceDN w:val="0"/>
        <w:adjustRightInd w:val="0"/>
        <w:jc w:val="center"/>
        <w:rPr>
          <w:rFonts w:ascii="Garamond" w:hAnsi="Garamond"/>
        </w:rPr>
      </w:pPr>
    </w:p>
    <w:p w14:paraId="538F74F7" w14:textId="77777777" w:rsidR="00CF70BA" w:rsidRPr="00277A30" w:rsidRDefault="00CF70BA" w:rsidP="00CF70BA">
      <w:pPr>
        <w:autoSpaceDE w:val="0"/>
        <w:autoSpaceDN w:val="0"/>
        <w:adjustRightInd w:val="0"/>
        <w:jc w:val="center"/>
        <w:rPr>
          <w:rFonts w:ascii="Garamond" w:hAnsi="Garamond"/>
        </w:rPr>
      </w:pPr>
    </w:p>
    <w:p w14:paraId="4186F8A7" w14:textId="77777777" w:rsidR="00CF70BA" w:rsidRPr="00277A30" w:rsidRDefault="00CF70BA" w:rsidP="00CF70BA">
      <w:pPr>
        <w:autoSpaceDE w:val="0"/>
        <w:autoSpaceDN w:val="0"/>
        <w:adjustRightInd w:val="0"/>
        <w:jc w:val="center"/>
        <w:rPr>
          <w:rFonts w:ascii="Garamond" w:hAnsi="Garamond"/>
        </w:rPr>
      </w:pPr>
    </w:p>
    <w:p w14:paraId="71FDFF19" w14:textId="77777777" w:rsidR="00CF70BA" w:rsidRPr="00277A30" w:rsidRDefault="00CF70BA" w:rsidP="00CF70BA">
      <w:pPr>
        <w:autoSpaceDE w:val="0"/>
        <w:autoSpaceDN w:val="0"/>
        <w:adjustRightInd w:val="0"/>
        <w:jc w:val="center"/>
        <w:rPr>
          <w:rFonts w:ascii="Garamond" w:hAnsi="Garamond"/>
        </w:rPr>
      </w:pPr>
    </w:p>
    <w:p w14:paraId="38305985" w14:textId="77777777" w:rsidR="00CF70BA" w:rsidRPr="00277A30" w:rsidRDefault="00CF70BA" w:rsidP="00CF70BA">
      <w:pPr>
        <w:autoSpaceDE w:val="0"/>
        <w:autoSpaceDN w:val="0"/>
        <w:adjustRightInd w:val="0"/>
        <w:jc w:val="center"/>
        <w:rPr>
          <w:rFonts w:ascii="Garamond" w:hAnsi="Garamond"/>
        </w:rPr>
      </w:pPr>
    </w:p>
    <w:p w14:paraId="31E70B79" w14:textId="77777777" w:rsidR="00CF70BA" w:rsidRPr="00277A30" w:rsidRDefault="00CF70BA" w:rsidP="00CF70BA">
      <w:pPr>
        <w:autoSpaceDE w:val="0"/>
        <w:autoSpaceDN w:val="0"/>
        <w:adjustRightInd w:val="0"/>
        <w:jc w:val="center"/>
        <w:rPr>
          <w:rFonts w:ascii="Garamond" w:hAnsi="Garamond"/>
        </w:rPr>
      </w:pPr>
    </w:p>
    <w:p w14:paraId="6D37B173" w14:textId="77777777" w:rsidR="00EA1FA8" w:rsidRPr="003278E7" w:rsidRDefault="00EA1FA8" w:rsidP="00EA1FA8">
      <w:pPr>
        <w:autoSpaceDE w:val="0"/>
        <w:autoSpaceDN w:val="0"/>
        <w:adjustRightInd w:val="0"/>
        <w:jc w:val="center"/>
        <w:rPr>
          <w:rFonts w:ascii="Garamond" w:hAnsi="Garamond"/>
        </w:rPr>
      </w:pPr>
      <w:r w:rsidRPr="003278E7">
        <w:rPr>
          <w:rFonts w:ascii="Garamond" w:hAnsi="Garamond"/>
        </w:rPr>
        <w:t xml:space="preserve">A thesis submitted to the Faculty of the </w:t>
      </w:r>
      <w:r w:rsidRPr="003278E7">
        <w:rPr>
          <w:rFonts w:ascii="Garamond" w:hAnsi="Garamond"/>
        </w:rPr>
        <w:br/>
        <w:t>Rollins School of Public Health of Emory University</w:t>
      </w:r>
    </w:p>
    <w:p w14:paraId="0C9F7FFE" w14:textId="6093F948" w:rsidR="00EA1FA8" w:rsidRPr="00192556" w:rsidRDefault="00EA1FA8" w:rsidP="00EA1FA8">
      <w:pPr>
        <w:autoSpaceDE w:val="0"/>
        <w:autoSpaceDN w:val="0"/>
        <w:adjustRightInd w:val="0"/>
        <w:jc w:val="center"/>
        <w:rPr>
          <w:rFonts w:ascii="Garamond" w:hAnsi="Garamond"/>
        </w:rPr>
      </w:pPr>
      <w:r w:rsidRPr="00192556">
        <w:rPr>
          <w:rFonts w:ascii="Garamond" w:hAnsi="Garamond"/>
        </w:rPr>
        <w:t xml:space="preserve">in partial fulfillment of the requirements for the degree of </w:t>
      </w:r>
      <w:r w:rsidRPr="00192556">
        <w:rPr>
          <w:rFonts w:ascii="Garamond" w:hAnsi="Garamond"/>
        </w:rPr>
        <w:br/>
        <w:t>Master of Science in Public Health</w:t>
      </w:r>
      <w:r w:rsidRPr="00192556">
        <w:rPr>
          <w:rFonts w:ascii="Garamond" w:hAnsi="Garamond"/>
        </w:rPr>
        <w:br/>
        <w:t xml:space="preserve">in </w:t>
      </w:r>
      <w:r w:rsidR="00235B6A" w:rsidRPr="00192556">
        <w:rPr>
          <w:rFonts w:ascii="Garamond" w:hAnsi="Garamond"/>
        </w:rPr>
        <w:t xml:space="preserve">the </w:t>
      </w:r>
      <w:r w:rsidRPr="00192556">
        <w:rPr>
          <w:rFonts w:ascii="Garamond" w:hAnsi="Garamond"/>
        </w:rPr>
        <w:t>Department of Biostatistics and Bioinformatics</w:t>
      </w:r>
    </w:p>
    <w:p w14:paraId="5DFDE673" w14:textId="77777777" w:rsidR="00EA1FA8" w:rsidRPr="003278E7" w:rsidRDefault="00EA1FA8" w:rsidP="00EA1FA8">
      <w:pPr>
        <w:autoSpaceDE w:val="0"/>
        <w:autoSpaceDN w:val="0"/>
        <w:adjustRightInd w:val="0"/>
        <w:jc w:val="center"/>
        <w:rPr>
          <w:rFonts w:ascii="Garamond" w:hAnsi="Garamond"/>
          <w:sz w:val="22"/>
          <w:szCs w:val="22"/>
        </w:rPr>
      </w:pPr>
      <w:r>
        <w:rPr>
          <w:rFonts w:ascii="Garamond" w:hAnsi="Garamond"/>
          <w:sz w:val="22"/>
          <w:szCs w:val="22"/>
        </w:rPr>
        <w:t>2019</w:t>
      </w:r>
    </w:p>
    <w:p w14:paraId="04A5A51F" w14:textId="77777777" w:rsidR="00CF70BA" w:rsidRPr="00277A30" w:rsidRDefault="00CF70BA" w:rsidP="00EA1FA8">
      <w:pPr>
        <w:autoSpaceDE w:val="0"/>
        <w:autoSpaceDN w:val="0"/>
        <w:adjustRightInd w:val="0"/>
        <w:rPr>
          <w:rFonts w:ascii="Garamond" w:hAnsi="Garamond"/>
          <w:sz w:val="22"/>
          <w:szCs w:val="22"/>
        </w:rPr>
      </w:pPr>
    </w:p>
    <w:p w14:paraId="61BC3CB3" w14:textId="77777777" w:rsidR="00CF70BA" w:rsidRPr="00277A30" w:rsidRDefault="00CF70BA" w:rsidP="00CF70BA">
      <w:pPr>
        <w:autoSpaceDE w:val="0"/>
        <w:autoSpaceDN w:val="0"/>
        <w:adjustRightInd w:val="0"/>
        <w:rPr>
          <w:rFonts w:ascii="Garamond" w:hAnsi="Garamond"/>
        </w:rPr>
      </w:pPr>
    </w:p>
    <w:p w14:paraId="0D717FD7" w14:textId="77777777" w:rsidR="00CF70BA" w:rsidRPr="00277A30" w:rsidRDefault="00CF70BA" w:rsidP="00CF70BA">
      <w:pPr>
        <w:snapToGrid w:val="0"/>
        <w:spacing w:afterLines="30" w:after="72" w:line="480" w:lineRule="auto"/>
        <w:rPr>
          <w:rFonts w:ascii="Garamond" w:hAnsi="Garamond"/>
          <w:b/>
          <w:sz w:val="22"/>
          <w:szCs w:val="22"/>
        </w:rPr>
      </w:pPr>
    </w:p>
    <w:p w14:paraId="5642024B" w14:textId="77777777" w:rsidR="00CF70BA" w:rsidRPr="00277A30" w:rsidRDefault="00CF70BA" w:rsidP="00CF70BA">
      <w:pPr>
        <w:snapToGrid w:val="0"/>
        <w:spacing w:afterLines="30" w:after="72" w:line="480" w:lineRule="auto"/>
        <w:rPr>
          <w:rFonts w:ascii="Garamond" w:hAnsi="Garamond"/>
          <w:b/>
          <w:sz w:val="22"/>
          <w:szCs w:val="22"/>
        </w:rPr>
      </w:pPr>
    </w:p>
    <w:p w14:paraId="3D5ED103" w14:textId="77777777" w:rsidR="00CF70BA" w:rsidRPr="00277A30" w:rsidRDefault="00CF70BA" w:rsidP="00CF70BA">
      <w:pPr>
        <w:snapToGrid w:val="0"/>
        <w:spacing w:afterLines="30" w:after="72" w:line="480" w:lineRule="auto"/>
        <w:rPr>
          <w:rFonts w:ascii="Garamond" w:hAnsi="Garamond"/>
          <w:b/>
          <w:sz w:val="22"/>
          <w:szCs w:val="22"/>
        </w:rPr>
      </w:pPr>
    </w:p>
    <w:p w14:paraId="04C78B43" w14:textId="598F3E3C" w:rsidR="00CF70BA" w:rsidRDefault="00CF70BA" w:rsidP="00CF70BA">
      <w:pPr>
        <w:pStyle w:val="TOC1"/>
        <w:rPr>
          <w:rFonts w:ascii="Garamond" w:hAnsi="Garamond"/>
          <w:b w:val="0"/>
          <w:sz w:val="22"/>
          <w:szCs w:val="22"/>
        </w:rPr>
      </w:pPr>
    </w:p>
    <w:p w14:paraId="67537CA7" w14:textId="77777777" w:rsidR="00EA1FA8" w:rsidRPr="00EA1FA8" w:rsidRDefault="00EA1FA8" w:rsidP="00EA1FA8"/>
    <w:p w14:paraId="763630D3" w14:textId="77777777" w:rsidR="00CF70BA" w:rsidRPr="007A38B9" w:rsidRDefault="00CF70BA" w:rsidP="00CF70BA">
      <w:pPr>
        <w:snapToGrid w:val="0"/>
        <w:spacing w:afterLines="30" w:after="72" w:line="480" w:lineRule="auto"/>
        <w:rPr>
          <w:rFonts w:ascii="Garamond" w:hAnsi="Garamond"/>
          <w:b/>
        </w:rPr>
      </w:pPr>
      <w:r w:rsidRPr="007A38B9">
        <w:rPr>
          <w:rFonts w:ascii="Garamond" w:hAnsi="Garamond"/>
          <w:b/>
        </w:rPr>
        <w:lastRenderedPageBreak/>
        <w:t>Table of Contents</w:t>
      </w:r>
    </w:p>
    <w:p w14:paraId="7D1B8B52" w14:textId="13535A31" w:rsidR="00D905CD" w:rsidRPr="00D905CD" w:rsidRDefault="00CF70BA" w:rsidP="00D905CD">
      <w:pPr>
        <w:pStyle w:val="TOC1"/>
        <w:tabs>
          <w:tab w:val="right" w:leader="dot" w:pos="8630"/>
        </w:tabs>
        <w:spacing w:line="480" w:lineRule="auto"/>
        <w:rPr>
          <w:rFonts w:ascii="Garamond" w:eastAsiaTheme="minorEastAsia" w:hAnsi="Garamond" w:cstheme="minorBidi"/>
          <w:b w:val="0"/>
          <w:bCs w:val="0"/>
          <w:i w:val="0"/>
          <w:iCs w:val="0"/>
          <w:noProof/>
          <w:kern w:val="2"/>
        </w:rPr>
      </w:pPr>
      <w:r w:rsidRPr="00D905CD">
        <w:rPr>
          <w:rFonts w:ascii="Garamond" w:hAnsi="Garamond"/>
          <w:b w:val="0"/>
          <w:bCs w:val="0"/>
          <w:i w:val="0"/>
          <w:iCs w:val="0"/>
        </w:rPr>
        <w:fldChar w:fldCharType="begin"/>
      </w:r>
      <w:r w:rsidRPr="00D905CD">
        <w:rPr>
          <w:rFonts w:ascii="Garamond" w:hAnsi="Garamond"/>
          <w:b w:val="0"/>
          <w:bCs w:val="0"/>
          <w:i w:val="0"/>
          <w:iCs w:val="0"/>
        </w:rPr>
        <w:instrText xml:space="preserve"> TOC \o "1-3" \f \t "</w:instrText>
      </w:r>
      <w:r w:rsidRPr="00D905CD">
        <w:rPr>
          <w:rFonts w:ascii="Garamond" w:hAnsi="Garamond"/>
          <w:b w:val="0"/>
          <w:bCs w:val="0"/>
          <w:i w:val="0"/>
          <w:iCs w:val="0"/>
        </w:rPr>
        <w:instrText>标题</w:instrText>
      </w:r>
      <w:r w:rsidRPr="00D905CD">
        <w:rPr>
          <w:rFonts w:ascii="Garamond" w:hAnsi="Garamond"/>
          <w:b w:val="0"/>
          <w:bCs w:val="0"/>
          <w:i w:val="0"/>
          <w:iCs w:val="0"/>
        </w:rPr>
        <w:instrText xml:space="preserve"> 1,1,title1,1" </w:instrText>
      </w:r>
      <w:r w:rsidRPr="00D905CD">
        <w:rPr>
          <w:rFonts w:ascii="Garamond" w:hAnsi="Garamond"/>
          <w:b w:val="0"/>
          <w:bCs w:val="0"/>
          <w:i w:val="0"/>
          <w:iCs w:val="0"/>
        </w:rPr>
        <w:fldChar w:fldCharType="separate"/>
      </w:r>
      <w:r w:rsidR="00D905CD" w:rsidRPr="00D905CD">
        <w:rPr>
          <w:rFonts w:ascii="Garamond" w:hAnsi="Garamond"/>
          <w:b w:val="0"/>
          <w:i w:val="0"/>
          <w:noProof/>
        </w:rPr>
        <w:t>Introduction</w:t>
      </w:r>
      <w:r w:rsidR="00D905CD" w:rsidRPr="00D905CD">
        <w:rPr>
          <w:rFonts w:ascii="Garamond" w:hAnsi="Garamond"/>
          <w:b w:val="0"/>
          <w:i w:val="0"/>
          <w:noProof/>
        </w:rPr>
        <w:tab/>
      </w:r>
      <w:r w:rsidR="00D905CD" w:rsidRPr="00D905CD">
        <w:rPr>
          <w:rFonts w:ascii="Garamond" w:hAnsi="Garamond"/>
          <w:b w:val="0"/>
          <w:i w:val="0"/>
          <w:noProof/>
        </w:rPr>
        <w:fldChar w:fldCharType="begin"/>
      </w:r>
      <w:r w:rsidR="00D905CD" w:rsidRPr="00D905CD">
        <w:rPr>
          <w:rFonts w:ascii="Garamond" w:hAnsi="Garamond"/>
          <w:b w:val="0"/>
          <w:i w:val="0"/>
          <w:noProof/>
        </w:rPr>
        <w:instrText xml:space="preserve"> PAGEREF _Toc5716146 \h </w:instrText>
      </w:r>
      <w:r w:rsidR="00D905CD" w:rsidRPr="00D905CD">
        <w:rPr>
          <w:rFonts w:ascii="Garamond" w:hAnsi="Garamond"/>
          <w:b w:val="0"/>
          <w:i w:val="0"/>
          <w:noProof/>
        </w:rPr>
      </w:r>
      <w:r w:rsidR="00D905CD" w:rsidRPr="00D905CD">
        <w:rPr>
          <w:rFonts w:ascii="Garamond" w:hAnsi="Garamond"/>
          <w:b w:val="0"/>
          <w:i w:val="0"/>
          <w:noProof/>
        </w:rPr>
        <w:fldChar w:fldCharType="separate"/>
      </w:r>
      <w:r w:rsidR="00D905CD" w:rsidRPr="00D905CD">
        <w:rPr>
          <w:rFonts w:ascii="Garamond" w:hAnsi="Garamond"/>
          <w:b w:val="0"/>
          <w:i w:val="0"/>
          <w:noProof/>
        </w:rPr>
        <w:t>1</w:t>
      </w:r>
      <w:r w:rsidR="00D905CD" w:rsidRPr="00D905CD">
        <w:rPr>
          <w:rFonts w:ascii="Garamond" w:hAnsi="Garamond"/>
          <w:b w:val="0"/>
          <w:i w:val="0"/>
          <w:noProof/>
        </w:rPr>
        <w:fldChar w:fldCharType="end"/>
      </w:r>
    </w:p>
    <w:p w14:paraId="24BCBD9B" w14:textId="25D40A3E" w:rsidR="00D905CD" w:rsidRPr="00D905CD" w:rsidRDefault="00D905CD" w:rsidP="00D905CD">
      <w:pPr>
        <w:pStyle w:val="TOC1"/>
        <w:tabs>
          <w:tab w:val="right" w:leader="dot" w:pos="8630"/>
        </w:tabs>
        <w:spacing w:line="480" w:lineRule="auto"/>
        <w:rPr>
          <w:rFonts w:ascii="Garamond" w:eastAsiaTheme="minorEastAsia" w:hAnsi="Garamond" w:cstheme="minorBidi"/>
          <w:b w:val="0"/>
          <w:bCs w:val="0"/>
          <w:i w:val="0"/>
          <w:iCs w:val="0"/>
          <w:noProof/>
          <w:kern w:val="2"/>
        </w:rPr>
      </w:pPr>
      <w:r w:rsidRPr="00D905CD">
        <w:rPr>
          <w:rFonts w:ascii="Garamond" w:hAnsi="Garamond"/>
          <w:b w:val="0"/>
          <w:i w:val="0"/>
          <w:noProof/>
        </w:rPr>
        <w:t>Methodology</w:t>
      </w:r>
      <w:r w:rsidRPr="00D905CD">
        <w:rPr>
          <w:rFonts w:ascii="Garamond" w:hAnsi="Garamond"/>
          <w:b w:val="0"/>
          <w:i w:val="0"/>
          <w:noProof/>
        </w:rPr>
        <w:tab/>
      </w:r>
      <w:r w:rsidRPr="00D905CD">
        <w:rPr>
          <w:rFonts w:ascii="Garamond" w:hAnsi="Garamond"/>
          <w:b w:val="0"/>
          <w:i w:val="0"/>
          <w:noProof/>
        </w:rPr>
        <w:fldChar w:fldCharType="begin"/>
      </w:r>
      <w:r w:rsidRPr="00D905CD">
        <w:rPr>
          <w:rFonts w:ascii="Garamond" w:hAnsi="Garamond"/>
          <w:b w:val="0"/>
          <w:i w:val="0"/>
          <w:noProof/>
        </w:rPr>
        <w:instrText xml:space="preserve"> PAGEREF _Toc5716147 \h </w:instrText>
      </w:r>
      <w:r w:rsidRPr="00D905CD">
        <w:rPr>
          <w:rFonts w:ascii="Garamond" w:hAnsi="Garamond"/>
          <w:b w:val="0"/>
          <w:i w:val="0"/>
          <w:noProof/>
        </w:rPr>
      </w:r>
      <w:r w:rsidRPr="00D905CD">
        <w:rPr>
          <w:rFonts w:ascii="Garamond" w:hAnsi="Garamond"/>
          <w:b w:val="0"/>
          <w:i w:val="0"/>
          <w:noProof/>
        </w:rPr>
        <w:fldChar w:fldCharType="separate"/>
      </w:r>
      <w:r w:rsidRPr="00D905CD">
        <w:rPr>
          <w:rFonts w:ascii="Garamond" w:hAnsi="Garamond"/>
          <w:b w:val="0"/>
          <w:i w:val="0"/>
          <w:noProof/>
        </w:rPr>
        <w:t>3</w:t>
      </w:r>
      <w:r w:rsidRPr="00D905CD">
        <w:rPr>
          <w:rFonts w:ascii="Garamond" w:hAnsi="Garamond"/>
          <w:b w:val="0"/>
          <w:i w:val="0"/>
          <w:noProof/>
        </w:rPr>
        <w:fldChar w:fldCharType="end"/>
      </w:r>
    </w:p>
    <w:p w14:paraId="77C29DAD" w14:textId="36749B65" w:rsidR="00D905CD" w:rsidRPr="00D905CD" w:rsidRDefault="00D905CD" w:rsidP="00D905CD">
      <w:pPr>
        <w:pStyle w:val="TOC2"/>
        <w:tabs>
          <w:tab w:val="right" w:leader="dot" w:pos="8630"/>
        </w:tabs>
        <w:spacing w:line="480" w:lineRule="auto"/>
        <w:rPr>
          <w:rFonts w:ascii="Garamond" w:eastAsiaTheme="minorEastAsia" w:hAnsi="Garamond" w:cstheme="minorBidi"/>
          <w:b w:val="0"/>
          <w:bCs w:val="0"/>
          <w:noProof/>
          <w:kern w:val="2"/>
          <w:sz w:val="24"/>
          <w:szCs w:val="24"/>
        </w:rPr>
      </w:pPr>
      <w:r w:rsidRPr="00D905CD">
        <w:rPr>
          <w:rFonts w:ascii="Garamond" w:hAnsi="Garamond"/>
          <w:b w:val="0"/>
          <w:noProof/>
          <w:sz w:val="24"/>
          <w:szCs w:val="24"/>
        </w:rPr>
        <w:t>Study data and food specimen collection</w:t>
      </w:r>
      <w:r w:rsidRPr="00D905CD">
        <w:rPr>
          <w:rFonts w:ascii="Garamond" w:hAnsi="Garamond"/>
          <w:b w:val="0"/>
          <w:noProof/>
          <w:sz w:val="24"/>
          <w:szCs w:val="24"/>
        </w:rPr>
        <w:tab/>
      </w:r>
      <w:r w:rsidRPr="00D905CD">
        <w:rPr>
          <w:rFonts w:ascii="Garamond" w:hAnsi="Garamond"/>
          <w:b w:val="0"/>
          <w:noProof/>
          <w:sz w:val="24"/>
          <w:szCs w:val="24"/>
        </w:rPr>
        <w:fldChar w:fldCharType="begin"/>
      </w:r>
      <w:r w:rsidRPr="00D905CD">
        <w:rPr>
          <w:rFonts w:ascii="Garamond" w:hAnsi="Garamond"/>
          <w:b w:val="0"/>
          <w:noProof/>
          <w:sz w:val="24"/>
          <w:szCs w:val="24"/>
        </w:rPr>
        <w:instrText xml:space="preserve"> PAGEREF _Toc5716148 \h </w:instrText>
      </w:r>
      <w:r w:rsidRPr="00D905CD">
        <w:rPr>
          <w:rFonts w:ascii="Garamond" w:hAnsi="Garamond"/>
          <w:b w:val="0"/>
          <w:noProof/>
          <w:sz w:val="24"/>
          <w:szCs w:val="24"/>
        </w:rPr>
      </w:r>
      <w:r w:rsidRPr="00D905CD">
        <w:rPr>
          <w:rFonts w:ascii="Garamond" w:hAnsi="Garamond"/>
          <w:b w:val="0"/>
          <w:noProof/>
          <w:sz w:val="24"/>
          <w:szCs w:val="24"/>
        </w:rPr>
        <w:fldChar w:fldCharType="separate"/>
      </w:r>
      <w:r w:rsidRPr="00D905CD">
        <w:rPr>
          <w:rFonts w:ascii="Garamond" w:hAnsi="Garamond"/>
          <w:b w:val="0"/>
          <w:noProof/>
          <w:sz w:val="24"/>
          <w:szCs w:val="24"/>
        </w:rPr>
        <w:t>4</w:t>
      </w:r>
      <w:r w:rsidRPr="00D905CD">
        <w:rPr>
          <w:rFonts w:ascii="Garamond" w:hAnsi="Garamond"/>
          <w:b w:val="0"/>
          <w:noProof/>
          <w:sz w:val="24"/>
          <w:szCs w:val="24"/>
        </w:rPr>
        <w:fldChar w:fldCharType="end"/>
      </w:r>
    </w:p>
    <w:p w14:paraId="0027E2CC" w14:textId="759359F6" w:rsidR="00D905CD" w:rsidRPr="00D905CD" w:rsidRDefault="00D905CD" w:rsidP="00D905CD">
      <w:pPr>
        <w:pStyle w:val="TOC2"/>
        <w:tabs>
          <w:tab w:val="right" w:leader="dot" w:pos="8630"/>
        </w:tabs>
        <w:spacing w:line="480" w:lineRule="auto"/>
        <w:rPr>
          <w:rFonts w:ascii="Garamond" w:eastAsiaTheme="minorEastAsia" w:hAnsi="Garamond" w:cstheme="minorBidi"/>
          <w:b w:val="0"/>
          <w:bCs w:val="0"/>
          <w:noProof/>
          <w:kern w:val="2"/>
          <w:sz w:val="24"/>
          <w:szCs w:val="24"/>
        </w:rPr>
      </w:pPr>
      <w:r w:rsidRPr="00D905CD">
        <w:rPr>
          <w:rFonts w:ascii="Garamond" w:hAnsi="Garamond"/>
          <w:b w:val="0"/>
          <w:noProof/>
          <w:sz w:val="24"/>
          <w:szCs w:val="24"/>
        </w:rPr>
        <w:t>Ethical consideration</w:t>
      </w:r>
      <w:r w:rsidRPr="00D905CD">
        <w:rPr>
          <w:rFonts w:ascii="Garamond" w:hAnsi="Garamond"/>
          <w:b w:val="0"/>
          <w:noProof/>
          <w:sz w:val="24"/>
          <w:szCs w:val="24"/>
        </w:rPr>
        <w:tab/>
      </w:r>
      <w:r w:rsidRPr="00D905CD">
        <w:rPr>
          <w:rFonts w:ascii="Garamond" w:hAnsi="Garamond"/>
          <w:b w:val="0"/>
          <w:noProof/>
          <w:sz w:val="24"/>
          <w:szCs w:val="24"/>
        </w:rPr>
        <w:fldChar w:fldCharType="begin"/>
      </w:r>
      <w:r w:rsidRPr="00D905CD">
        <w:rPr>
          <w:rFonts w:ascii="Garamond" w:hAnsi="Garamond"/>
          <w:b w:val="0"/>
          <w:noProof/>
          <w:sz w:val="24"/>
          <w:szCs w:val="24"/>
        </w:rPr>
        <w:instrText xml:space="preserve"> PAGEREF _Toc5716149 \h </w:instrText>
      </w:r>
      <w:r w:rsidRPr="00D905CD">
        <w:rPr>
          <w:rFonts w:ascii="Garamond" w:hAnsi="Garamond"/>
          <w:b w:val="0"/>
          <w:noProof/>
          <w:sz w:val="24"/>
          <w:szCs w:val="24"/>
        </w:rPr>
      </w:r>
      <w:r w:rsidRPr="00D905CD">
        <w:rPr>
          <w:rFonts w:ascii="Garamond" w:hAnsi="Garamond"/>
          <w:b w:val="0"/>
          <w:noProof/>
          <w:sz w:val="24"/>
          <w:szCs w:val="24"/>
        </w:rPr>
        <w:fldChar w:fldCharType="separate"/>
      </w:r>
      <w:r w:rsidRPr="00D905CD">
        <w:rPr>
          <w:rFonts w:ascii="Garamond" w:hAnsi="Garamond"/>
          <w:b w:val="0"/>
          <w:noProof/>
          <w:sz w:val="24"/>
          <w:szCs w:val="24"/>
        </w:rPr>
        <w:t>6</w:t>
      </w:r>
      <w:r w:rsidRPr="00D905CD">
        <w:rPr>
          <w:rFonts w:ascii="Garamond" w:hAnsi="Garamond"/>
          <w:b w:val="0"/>
          <w:noProof/>
          <w:sz w:val="24"/>
          <w:szCs w:val="24"/>
        </w:rPr>
        <w:fldChar w:fldCharType="end"/>
      </w:r>
    </w:p>
    <w:p w14:paraId="153463C9" w14:textId="2E8F2B03" w:rsidR="00D905CD" w:rsidRPr="00D905CD" w:rsidRDefault="00D905CD" w:rsidP="00D905CD">
      <w:pPr>
        <w:pStyle w:val="TOC2"/>
        <w:tabs>
          <w:tab w:val="right" w:leader="dot" w:pos="8630"/>
        </w:tabs>
        <w:spacing w:line="480" w:lineRule="auto"/>
        <w:rPr>
          <w:rFonts w:ascii="Garamond" w:eastAsiaTheme="minorEastAsia" w:hAnsi="Garamond" w:cstheme="minorBidi"/>
          <w:b w:val="0"/>
          <w:bCs w:val="0"/>
          <w:noProof/>
          <w:kern w:val="2"/>
          <w:sz w:val="24"/>
          <w:szCs w:val="24"/>
        </w:rPr>
      </w:pPr>
      <w:r w:rsidRPr="00D905CD">
        <w:rPr>
          <w:rFonts w:ascii="Garamond" w:hAnsi="Garamond"/>
          <w:b w:val="0"/>
          <w:noProof/>
          <w:sz w:val="24"/>
          <w:szCs w:val="24"/>
        </w:rPr>
        <w:t>Data analyses</w:t>
      </w:r>
      <w:r w:rsidRPr="00D905CD">
        <w:rPr>
          <w:rFonts w:ascii="Garamond" w:hAnsi="Garamond"/>
          <w:b w:val="0"/>
          <w:noProof/>
          <w:sz w:val="24"/>
          <w:szCs w:val="24"/>
        </w:rPr>
        <w:tab/>
      </w:r>
      <w:r w:rsidRPr="00D905CD">
        <w:rPr>
          <w:rFonts w:ascii="Garamond" w:hAnsi="Garamond"/>
          <w:b w:val="0"/>
          <w:noProof/>
          <w:sz w:val="24"/>
          <w:szCs w:val="24"/>
        </w:rPr>
        <w:fldChar w:fldCharType="begin"/>
      </w:r>
      <w:r w:rsidRPr="00D905CD">
        <w:rPr>
          <w:rFonts w:ascii="Garamond" w:hAnsi="Garamond"/>
          <w:b w:val="0"/>
          <w:noProof/>
          <w:sz w:val="24"/>
          <w:szCs w:val="24"/>
        </w:rPr>
        <w:instrText xml:space="preserve"> PAGEREF _Toc5716150 \h </w:instrText>
      </w:r>
      <w:r w:rsidRPr="00D905CD">
        <w:rPr>
          <w:rFonts w:ascii="Garamond" w:hAnsi="Garamond"/>
          <w:b w:val="0"/>
          <w:noProof/>
          <w:sz w:val="24"/>
          <w:szCs w:val="24"/>
        </w:rPr>
      </w:r>
      <w:r w:rsidRPr="00D905CD">
        <w:rPr>
          <w:rFonts w:ascii="Garamond" w:hAnsi="Garamond"/>
          <w:b w:val="0"/>
          <w:noProof/>
          <w:sz w:val="24"/>
          <w:szCs w:val="24"/>
        </w:rPr>
        <w:fldChar w:fldCharType="separate"/>
      </w:r>
      <w:r w:rsidRPr="00D905CD">
        <w:rPr>
          <w:rFonts w:ascii="Garamond" w:hAnsi="Garamond"/>
          <w:b w:val="0"/>
          <w:noProof/>
          <w:sz w:val="24"/>
          <w:szCs w:val="24"/>
        </w:rPr>
        <w:t>6</w:t>
      </w:r>
      <w:r w:rsidRPr="00D905CD">
        <w:rPr>
          <w:rFonts w:ascii="Garamond" w:hAnsi="Garamond"/>
          <w:b w:val="0"/>
          <w:noProof/>
          <w:sz w:val="24"/>
          <w:szCs w:val="24"/>
        </w:rPr>
        <w:fldChar w:fldCharType="end"/>
      </w:r>
    </w:p>
    <w:p w14:paraId="15E4C7ED" w14:textId="44295942" w:rsidR="00D905CD" w:rsidRPr="00D905CD" w:rsidRDefault="00D905CD" w:rsidP="00D905CD">
      <w:pPr>
        <w:pStyle w:val="TOC1"/>
        <w:tabs>
          <w:tab w:val="right" w:leader="dot" w:pos="8630"/>
        </w:tabs>
        <w:spacing w:line="480" w:lineRule="auto"/>
        <w:rPr>
          <w:rFonts w:ascii="Garamond" w:eastAsiaTheme="minorEastAsia" w:hAnsi="Garamond" w:cstheme="minorBidi"/>
          <w:b w:val="0"/>
          <w:bCs w:val="0"/>
          <w:i w:val="0"/>
          <w:iCs w:val="0"/>
          <w:noProof/>
          <w:kern w:val="2"/>
        </w:rPr>
      </w:pPr>
      <w:r w:rsidRPr="00D905CD">
        <w:rPr>
          <w:rFonts w:ascii="Garamond" w:hAnsi="Garamond"/>
          <w:b w:val="0"/>
          <w:i w:val="0"/>
          <w:noProof/>
        </w:rPr>
        <w:t>Results</w:t>
      </w:r>
      <w:r w:rsidRPr="00D905CD">
        <w:rPr>
          <w:rFonts w:ascii="Garamond" w:hAnsi="Garamond"/>
          <w:b w:val="0"/>
          <w:i w:val="0"/>
          <w:noProof/>
        </w:rPr>
        <w:tab/>
      </w:r>
      <w:r w:rsidRPr="00D905CD">
        <w:rPr>
          <w:rFonts w:ascii="Garamond" w:hAnsi="Garamond"/>
          <w:b w:val="0"/>
          <w:i w:val="0"/>
          <w:noProof/>
        </w:rPr>
        <w:fldChar w:fldCharType="begin"/>
      </w:r>
      <w:r w:rsidRPr="00D905CD">
        <w:rPr>
          <w:rFonts w:ascii="Garamond" w:hAnsi="Garamond"/>
          <w:b w:val="0"/>
          <w:i w:val="0"/>
          <w:noProof/>
        </w:rPr>
        <w:instrText xml:space="preserve"> PAGEREF _Toc5716151 \h </w:instrText>
      </w:r>
      <w:r w:rsidRPr="00D905CD">
        <w:rPr>
          <w:rFonts w:ascii="Garamond" w:hAnsi="Garamond"/>
          <w:b w:val="0"/>
          <w:i w:val="0"/>
          <w:noProof/>
        </w:rPr>
      </w:r>
      <w:r w:rsidRPr="00D905CD">
        <w:rPr>
          <w:rFonts w:ascii="Garamond" w:hAnsi="Garamond"/>
          <w:b w:val="0"/>
          <w:i w:val="0"/>
          <w:noProof/>
        </w:rPr>
        <w:fldChar w:fldCharType="separate"/>
      </w:r>
      <w:r w:rsidRPr="00D905CD">
        <w:rPr>
          <w:rFonts w:ascii="Garamond" w:hAnsi="Garamond"/>
          <w:b w:val="0"/>
          <w:i w:val="0"/>
          <w:noProof/>
        </w:rPr>
        <w:t>14</w:t>
      </w:r>
      <w:r w:rsidRPr="00D905CD">
        <w:rPr>
          <w:rFonts w:ascii="Garamond" w:hAnsi="Garamond"/>
          <w:b w:val="0"/>
          <w:i w:val="0"/>
          <w:noProof/>
        </w:rPr>
        <w:fldChar w:fldCharType="end"/>
      </w:r>
    </w:p>
    <w:p w14:paraId="04D68FE5" w14:textId="256EDD98" w:rsidR="00D905CD" w:rsidRPr="00D905CD" w:rsidRDefault="00D905CD" w:rsidP="00D905CD">
      <w:pPr>
        <w:pStyle w:val="TOC1"/>
        <w:tabs>
          <w:tab w:val="right" w:leader="dot" w:pos="8630"/>
        </w:tabs>
        <w:spacing w:line="480" w:lineRule="auto"/>
        <w:rPr>
          <w:rFonts w:ascii="Garamond" w:eastAsiaTheme="minorEastAsia" w:hAnsi="Garamond" w:cstheme="minorBidi"/>
          <w:b w:val="0"/>
          <w:bCs w:val="0"/>
          <w:i w:val="0"/>
          <w:iCs w:val="0"/>
          <w:noProof/>
          <w:kern w:val="2"/>
        </w:rPr>
      </w:pPr>
      <w:r w:rsidRPr="00D905CD">
        <w:rPr>
          <w:rFonts w:ascii="Garamond" w:hAnsi="Garamond"/>
          <w:b w:val="0"/>
          <w:i w:val="0"/>
          <w:noProof/>
        </w:rPr>
        <w:t>Discussion</w:t>
      </w:r>
      <w:r w:rsidRPr="00D905CD">
        <w:rPr>
          <w:rFonts w:ascii="Garamond" w:hAnsi="Garamond"/>
          <w:b w:val="0"/>
          <w:i w:val="0"/>
          <w:noProof/>
        </w:rPr>
        <w:tab/>
      </w:r>
      <w:r w:rsidRPr="00D905CD">
        <w:rPr>
          <w:rFonts w:ascii="Garamond" w:hAnsi="Garamond"/>
          <w:b w:val="0"/>
          <w:i w:val="0"/>
          <w:noProof/>
        </w:rPr>
        <w:fldChar w:fldCharType="begin"/>
      </w:r>
      <w:r w:rsidRPr="00D905CD">
        <w:rPr>
          <w:rFonts w:ascii="Garamond" w:hAnsi="Garamond"/>
          <w:b w:val="0"/>
          <w:i w:val="0"/>
          <w:noProof/>
        </w:rPr>
        <w:instrText xml:space="preserve"> PAGEREF _Toc5716152 \h </w:instrText>
      </w:r>
      <w:r w:rsidRPr="00D905CD">
        <w:rPr>
          <w:rFonts w:ascii="Garamond" w:hAnsi="Garamond"/>
          <w:b w:val="0"/>
          <w:i w:val="0"/>
          <w:noProof/>
        </w:rPr>
      </w:r>
      <w:r w:rsidRPr="00D905CD">
        <w:rPr>
          <w:rFonts w:ascii="Garamond" w:hAnsi="Garamond"/>
          <w:b w:val="0"/>
          <w:i w:val="0"/>
          <w:noProof/>
        </w:rPr>
        <w:fldChar w:fldCharType="separate"/>
      </w:r>
      <w:r w:rsidRPr="00D905CD">
        <w:rPr>
          <w:rFonts w:ascii="Garamond" w:hAnsi="Garamond"/>
          <w:b w:val="0"/>
          <w:i w:val="0"/>
          <w:noProof/>
        </w:rPr>
        <w:t>30</w:t>
      </w:r>
      <w:r w:rsidRPr="00D905CD">
        <w:rPr>
          <w:rFonts w:ascii="Garamond" w:hAnsi="Garamond"/>
          <w:b w:val="0"/>
          <w:i w:val="0"/>
          <w:noProof/>
        </w:rPr>
        <w:fldChar w:fldCharType="end"/>
      </w:r>
    </w:p>
    <w:p w14:paraId="365B0416" w14:textId="30606DE7" w:rsidR="00D905CD" w:rsidRPr="00D905CD" w:rsidRDefault="00D905CD" w:rsidP="00D905CD">
      <w:pPr>
        <w:pStyle w:val="TOC1"/>
        <w:tabs>
          <w:tab w:val="right" w:leader="dot" w:pos="8630"/>
        </w:tabs>
        <w:spacing w:line="480" w:lineRule="auto"/>
        <w:rPr>
          <w:rFonts w:ascii="Garamond" w:eastAsiaTheme="minorEastAsia" w:hAnsi="Garamond" w:cstheme="minorBidi"/>
          <w:b w:val="0"/>
          <w:bCs w:val="0"/>
          <w:i w:val="0"/>
          <w:iCs w:val="0"/>
          <w:noProof/>
          <w:kern w:val="2"/>
        </w:rPr>
      </w:pPr>
      <w:r w:rsidRPr="00D905CD">
        <w:rPr>
          <w:rFonts w:ascii="Garamond" w:hAnsi="Garamond"/>
          <w:b w:val="0"/>
          <w:i w:val="0"/>
          <w:noProof/>
        </w:rPr>
        <w:t>References</w:t>
      </w:r>
      <w:r w:rsidRPr="00D905CD">
        <w:rPr>
          <w:rFonts w:ascii="Garamond" w:hAnsi="Garamond"/>
          <w:b w:val="0"/>
          <w:i w:val="0"/>
          <w:noProof/>
        </w:rPr>
        <w:tab/>
      </w:r>
      <w:r w:rsidRPr="00D905CD">
        <w:rPr>
          <w:rFonts w:ascii="Garamond" w:hAnsi="Garamond"/>
          <w:b w:val="0"/>
          <w:i w:val="0"/>
          <w:noProof/>
        </w:rPr>
        <w:fldChar w:fldCharType="begin"/>
      </w:r>
      <w:r w:rsidRPr="00D905CD">
        <w:rPr>
          <w:rFonts w:ascii="Garamond" w:hAnsi="Garamond"/>
          <w:b w:val="0"/>
          <w:i w:val="0"/>
          <w:noProof/>
        </w:rPr>
        <w:instrText xml:space="preserve"> PAGEREF _Toc5716153 \h </w:instrText>
      </w:r>
      <w:r w:rsidRPr="00D905CD">
        <w:rPr>
          <w:rFonts w:ascii="Garamond" w:hAnsi="Garamond"/>
          <w:b w:val="0"/>
          <w:i w:val="0"/>
          <w:noProof/>
        </w:rPr>
      </w:r>
      <w:r w:rsidRPr="00D905CD">
        <w:rPr>
          <w:rFonts w:ascii="Garamond" w:hAnsi="Garamond"/>
          <w:b w:val="0"/>
          <w:i w:val="0"/>
          <w:noProof/>
        </w:rPr>
        <w:fldChar w:fldCharType="separate"/>
      </w:r>
      <w:r w:rsidRPr="00D905CD">
        <w:rPr>
          <w:rFonts w:ascii="Garamond" w:hAnsi="Garamond"/>
          <w:b w:val="0"/>
          <w:i w:val="0"/>
          <w:noProof/>
        </w:rPr>
        <w:t>34</w:t>
      </w:r>
      <w:r w:rsidRPr="00D905CD">
        <w:rPr>
          <w:rFonts w:ascii="Garamond" w:hAnsi="Garamond"/>
          <w:b w:val="0"/>
          <w:i w:val="0"/>
          <w:noProof/>
        </w:rPr>
        <w:fldChar w:fldCharType="end"/>
      </w:r>
    </w:p>
    <w:p w14:paraId="5CB89F5B" w14:textId="5A3C1B77" w:rsidR="00D905CD" w:rsidRPr="00D905CD" w:rsidRDefault="00D905CD" w:rsidP="00D905CD">
      <w:pPr>
        <w:pStyle w:val="TOC1"/>
        <w:tabs>
          <w:tab w:val="right" w:leader="dot" w:pos="8630"/>
        </w:tabs>
        <w:spacing w:line="480" w:lineRule="auto"/>
        <w:rPr>
          <w:rFonts w:ascii="Garamond" w:eastAsiaTheme="minorEastAsia" w:hAnsi="Garamond" w:cstheme="minorBidi"/>
          <w:b w:val="0"/>
          <w:bCs w:val="0"/>
          <w:i w:val="0"/>
          <w:iCs w:val="0"/>
          <w:noProof/>
          <w:kern w:val="2"/>
        </w:rPr>
      </w:pPr>
      <w:r w:rsidRPr="00D905CD">
        <w:rPr>
          <w:rFonts w:ascii="Garamond" w:hAnsi="Garamond"/>
          <w:b w:val="0"/>
          <w:i w:val="0"/>
          <w:noProof/>
        </w:rPr>
        <w:t>Appendices</w:t>
      </w:r>
      <w:r w:rsidRPr="00D905CD">
        <w:rPr>
          <w:rFonts w:ascii="Garamond" w:hAnsi="Garamond"/>
          <w:b w:val="0"/>
          <w:i w:val="0"/>
          <w:noProof/>
        </w:rPr>
        <w:tab/>
      </w:r>
      <w:r w:rsidRPr="00D905CD">
        <w:rPr>
          <w:rFonts w:ascii="Garamond" w:hAnsi="Garamond"/>
          <w:b w:val="0"/>
          <w:i w:val="0"/>
          <w:noProof/>
        </w:rPr>
        <w:fldChar w:fldCharType="begin"/>
      </w:r>
      <w:r w:rsidRPr="00D905CD">
        <w:rPr>
          <w:rFonts w:ascii="Garamond" w:hAnsi="Garamond"/>
          <w:b w:val="0"/>
          <w:i w:val="0"/>
          <w:noProof/>
        </w:rPr>
        <w:instrText xml:space="preserve"> PAGEREF _Toc5716154 \h </w:instrText>
      </w:r>
      <w:r w:rsidRPr="00D905CD">
        <w:rPr>
          <w:rFonts w:ascii="Garamond" w:hAnsi="Garamond"/>
          <w:b w:val="0"/>
          <w:i w:val="0"/>
          <w:noProof/>
        </w:rPr>
      </w:r>
      <w:r w:rsidRPr="00D905CD">
        <w:rPr>
          <w:rFonts w:ascii="Garamond" w:hAnsi="Garamond"/>
          <w:b w:val="0"/>
          <w:i w:val="0"/>
          <w:noProof/>
        </w:rPr>
        <w:fldChar w:fldCharType="separate"/>
      </w:r>
      <w:r w:rsidRPr="00D905CD">
        <w:rPr>
          <w:rFonts w:ascii="Garamond" w:hAnsi="Garamond"/>
          <w:b w:val="0"/>
          <w:i w:val="0"/>
          <w:noProof/>
        </w:rPr>
        <w:t>36</w:t>
      </w:r>
      <w:r w:rsidRPr="00D905CD">
        <w:rPr>
          <w:rFonts w:ascii="Garamond" w:hAnsi="Garamond"/>
          <w:b w:val="0"/>
          <w:i w:val="0"/>
          <w:noProof/>
        </w:rPr>
        <w:fldChar w:fldCharType="end"/>
      </w:r>
    </w:p>
    <w:p w14:paraId="0856CA2D" w14:textId="51386F88" w:rsidR="00CF70BA" w:rsidRPr="00D905CD" w:rsidRDefault="00CF70BA" w:rsidP="00D905CD">
      <w:pPr>
        <w:snapToGrid w:val="0"/>
        <w:spacing w:afterLines="30" w:after="72" w:line="480" w:lineRule="auto"/>
        <w:rPr>
          <w:rFonts w:ascii="Garamond" w:hAnsi="Garamond"/>
        </w:rPr>
      </w:pPr>
      <w:r w:rsidRPr="00D905CD">
        <w:rPr>
          <w:rFonts w:ascii="Garamond" w:hAnsi="Garamond" w:cstheme="minorHAnsi"/>
          <w:bCs/>
          <w:iCs/>
        </w:rPr>
        <w:fldChar w:fldCharType="end"/>
      </w:r>
    </w:p>
    <w:p w14:paraId="0496D6C0" w14:textId="77777777" w:rsidR="00CF70BA" w:rsidRDefault="00CF70BA" w:rsidP="00CF70BA">
      <w:pPr>
        <w:snapToGrid w:val="0"/>
        <w:spacing w:afterLines="30" w:after="72" w:line="480" w:lineRule="auto"/>
        <w:rPr>
          <w:rFonts w:ascii="Garamond" w:hAnsi="Garamond"/>
          <w:b/>
        </w:rPr>
      </w:pPr>
    </w:p>
    <w:p w14:paraId="29B93248" w14:textId="77777777" w:rsidR="00CF70BA" w:rsidRDefault="00CF70BA" w:rsidP="00CF70BA">
      <w:pPr>
        <w:snapToGrid w:val="0"/>
        <w:spacing w:afterLines="30" w:after="72" w:line="480" w:lineRule="auto"/>
        <w:rPr>
          <w:rFonts w:ascii="Garamond" w:hAnsi="Garamond"/>
          <w:b/>
        </w:rPr>
      </w:pPr>
    </w:p>
    <w:p w14:paraId="40CAC647" w14:textId="77777777" w:rsidR="00CF70BA" w:rsidRDefault="00CF70BA" w:rsidP="00CF70BA">
      <w:pPr>
        <w:snapToGrid w:val="0"/>
        <w:spacing w:afterLines="30" w:after="72" w:line="480" w:lineRule="auto"/>
        <w:rPr>
          <w:rFonts w:ascii="Garamond" w:hAnsi="Garamond"/>
          <w:b/>
        </w:rPr>
      </w:pPr>
    </w:p>
    <w:p w14:paraId="3E256EA1" w14:textId="77777777" w:rsidR="00CF70BA" w:rsidRDefault="00CF70BA" w:rsidP="00CF70BA">
      <w:pPr>
        <w:snapToGrid w:val="0"/>
        <w:spacing w:afterLines="30" w:after="72" w:line="480" w:lineRule="auto"/>
        <w:rPr>
          <w:rFonts w:ascii="Garamond" w:hAnsi="Garamond"/>
          <w:b/>
        </w:rPr>
      </w:pPr>
    </w:p>
    <w:p w14:paraId="3D11F25A" w14:textId="77777777" w:rsidR="00CF70BA" w:rsidRDefault="00CF70BA" w:rsidP="00CF70BA">
      <w:pPr>
        <w:snapToGrid w:val="0"/>
        <w:spacing w:afterLines="30" w:after="72" w:line="480" w:lineRule="auto"/>
        <w:rPr>
          <w:rFonts w:ascii="Garamond" w:hAnsi="Garamond"/>
          <w:b/>
        </w:rPr>
      </w:pPr>
    </w:p>
    <w:p w14:paraId="748B34B1" w14:textId="77777777" w:rsidR="00CF70BA" w:rsidRDefault="00CF70BA" w:rsidP="00CF70BA">
      <w:pPr>
        <w:snapToGrid w:val="0"/>
        <w:spacing w:afterLines="30" w:after="72" w:line="480" w:lineRule="auto"/>
        <w:rPr>
          <w:rFonts w:ascii="Garamond" w:hAnsi="Garamond"/>
          <w:b/>
        </w:rPr>
      </w:pPr>
    </w:p>
    <w:p w14:paraId="1B716DE1" w14:textId="77777777" w:rsidR="00CF70BA" w:rsidRDefault="00CF70BA" w:rsidP="00CF70BA">
      <w:pPr>
        <w:snapToGrid w:val="0"/>
        <w:spacing w:afterLines="30" w:after="72" w:line="480" w:lineRule="auto"/>
        <w:rPr>
          <w:rFonts w:ascii="Garamond" w:hAnsi="Garamond"/>
          <w:b/>
        </w:rPr>
      </w:pPr>
    </w:p>
    <w:p w14:paraId="699102B7" w14:textId="77777777" w:rsidR="00CF70BA" w:rsidRDefault="00CF70BA" w:rsidP="00CF70BA">
      <w:pPr>
        <w:snapToGrid w:val="0"/>
        <w:spacing w:afterLines="30" w:after="72" w:line="480" w:lineRule="auto"/>
        <w:rPr>
          <w:rFonts w:ascii="Garamond" w:hAnsi="Garamond"/>
          <w:b/>
        </w:rPr>
      </w:pPr>
    </w:p>
    <w:p w14:paraId="7B22063C" w14:textId="77777777" w:rsidR="00CF70BA" w:rsidRPr="007A38B9" w:rsidRDefault="00CF70BA" w:rsidP="00CF70BA">
      <w:pPr>
        <w:snapToGrid w:val="0"/>
        <w:spacing w:afterLines="30" w:after="72" w:line="480" w:lineRule="auto"/>
        <w:rPr>
          <w:rFonts w:ascii="Garamond" w:hAnsi="Garamond"/>
          <w:b/>
        </w:rPr>
      </w:pPr>
    </w:p>
    <w:p w14:paraId="30419061" w14:textId="77777777" w:rsidR="00CF70BA" w:rsidRDefault="00CF70BA" w:rsidP="002D04AD">
      <w:pPr>
        <w:pStyle w:val="title1"/>
        <w:sectPr w:rsidR="00CF70BA" w:rsidSect="00CF70BA">
          <w:headerReference w:type="even" r:id="rId13"/>
          <w:headerReference w:type="default" r:id="rId14"/>
          <w:footerReference w:type="even" r:id="rId15"/>
          <w:headerReference w:type="first" r:id="rId16"/>
          <w:pgSz w:w="12240" w:h="15840"/>
          <w:pgMar w:top="1440" w:right="1440" w:bottom="1440" w:left="2160" w:header="720" w:footer="720" w:gutter="0"/>
          <w:pgNumType w:start="1"/>
          <w:cols w:space="720"/>
          <w:titlePg/>
          <w:docGrid w:linePitch="360"/>
        </w:sectPr>
      </w:pPr>
    </w:p>
    <w:p w14:paraId="0F269DBF" w14:textId="1C382073" w:rsidR="00FC70C6" w:rsidRPr="00277A30" w:rsidRDefault="00DF0B84" w:rsidP="002D04AD">
      <w:pPr>
        <w:pStyle w:val="title1"/>
      </w:pPr>
      <w:bookmarkStart w:id="1" w:name="_Toc5716146"/>
      <w:r w:rsidRPr="00277A30">
        <w:lastRenderedPageBreak/>
        <w:t>Introduction</w:t>
      </w:r>
      <w:bookmarkEnd w:id="0"/>
      <w:bookmarkEnd w:id="1"/>
    </w:p>
    <w:p w14:paraId="577E4E99" w14:textId="5AAA3559" w:rsidR="00DF464A" w:rsidRPr="002D04AD" w:rsidRDefault="009337D3" w:rsidP="00263AC7">
      <w:pPr>
        <w:snapToGrid w:val="0"/>
        <w:spacing w:afterLines="30" w:after="72" w:line="480" w:lineRule="auto"/>
        <w:rPr>
          <w:rFonts w:ascii="Garamond" w:hAnsi="Garamond"/>
        </w:rPr>
      </w:pPr>
      <w:r w:rsidRPr="002D04AD">
        <w:rPr>
          <w:rFonts w:ascii="Garamond" w:hAnsi="Garamond"/>
        </w:rPr>
        <w:t>The burden of micronutrient malnutrition</w:t>
      </w:r>
      <w:r w:rsidR="00ED13BF">
        <w:rPr>
          <w:rFonts w:ascii="Garamond" w:hAnsi="Garamond"/>
        </w:rPr>
        <w:t xml:space="preserve"> (MNM)</w:t>
      </w:r>
      <w:r w:rsidRPr="002D04AD">
        <w:rPr>
          <w:rFonts w:ascii="Garamond" w:hAnsi="Garamond"/>
        </w:rPr>
        <w:t xml:space="preserve"> across Africa remains </w:t>
      </w:r>
      <w:r w:rsidR="00487AAA" w:rsidRPr="002D04AD">
        <w:rPr>
          <w:rFonts w:ascii="Garamond" w:hAnsi="Garamond"/>
        </w:rPr>
        <w:t>persistent</w:t>
      </w:r>
      <w:r w:rsidRPr="002D04AD">
        <w:rPr>
          <w:rFonts w:ascii="Garamond" w:hAnsi="Garamond"/>
        </w:rPr>
        <w:t>, especially among women of reproductive age, pregnant mothers, and children under five years of age</w:t>
      </w:r>
      <w:r w:rsidR="003C15E9">
        <w:rPr>
          <w:rFonts w:ascii="Garamond" w:hAnsi="Garamond"/>
        </w:rPr>
        <w:t xml:space="preserve"> </w:t>
      </w:r>
      <w:r w:rsidR="003C15E9">
        <w:rPr>
          <w:rFonts w:ascii="Garamond" w:hAnsi="Garamond"/>
        </w:rPr>
        <w:fldChar w:fldCharType="begin"/>
      </w:r>
      <w:r w:rsidR="003C15E9">
        <w:rPr>
          <w:rFonts w:ascii="Garamond" w:hAnsi="Garamond"/>
        </w:rPr>
        <w:instrText xml:space="preserve"> ADDIN EN.CITE &lt;EndNote&gt;&lt;Cite&gt;&lt;Author&gt;Barrett&lt;/Author&gt;&lt;Year&gt;2015&lt;/Year&gt;&lt;RecNum&gt;73&lt;/RecNum&gt;&lt;DisplayText&gt;(Barrett &amp;amp; Bevis, 2015)&lt;/DisplayText&gt;&lt;record&gt;&lt;rec-number&gt;73&lt;/rec-number&gt;&lt;foreign-keys&gt;&lt;key app="EN" db-id="2awd52e2ts5wp4etzw55p5r4z90wrxtxstvr" timestamp="1554782282"&gt;73&lt;/key&gt;&lt;/foreign-keys&gt;&lt;ref-type name="Journal Article"&gt;17&lt;/ref-type&gt;&lt;contributors&gt;&lt;authors&gt;&lt;author&gt;Barrett, Christopher B&lt;/author&gt;&lt;author&gt;Bevis, Leah EM&lt;/author&gt;&lt;/authors&gt;&lt;/contributors&gt;&lt;titles&gt;&lt;title&gt;The micronutrient deficiencies challenge in African Food Systems&lt;/title&gt;&lt;secondary-title&gt;The fight against hunger and malnutrition: the role of food, agriculture, and targeted policies&lt;/secondary-title&gt;&lt;/titles&gt;&lt;periodical&gt;&lt;full-title&gt;The fight against hunger and malnutrition: the role of food, agriculture, and targeted policies&lt;/full-title&gt;&lt;/periodical&gt;&lt;pages&gt;61-88&lt;/pages&gt;&lt;dates&gt;&lt;year&gt;2015&lt;/year&gt;&lt;/dates&gt;&lt;urls&gt;&lt;/urls&gt;&lt;/record&gt;&lt;/Cite&gt;&lt;/EndNote&gt;</w:instrText>
      </w:r>
      <w:r w:rsidR="003C15E9">
        <w:rPr>
          <w:rFonts w:ascii="Garamond" w:hAnsi="Garamond"/>
        </w:rPr>
        <w:fldChar w:fldCharType="separate"/>
      </w:r>
      <w:r w:rsidR="003C15E9">
        <w:rPr>
          <w:rFonts w:ascii="Garamond" w:hAnsi="Garamond"/>
          <w:noProof/>
        </w:rPr>
        <w:t>(Barrett &amp; Bevis, 2015)</w:t>
      </w:r>
      <w:r w:rsidR="003C15E9">
        <w:rPr>
          <w:rFonts w:ascii="Garamond" w:hAnsi="Garamond"/>
        </w:rPr>
        <w:fldChar w:fldCharType="end"/>
      </w:r>
      <w:r w:rsidRPr="002D04AD">
        <w:rPr>
          <w:rFonts w:ascii="Garamond" w:hAnsi="Garamond"/>
        </w:rPr>
        <w:t>.</w:t>
      </w:r>
      <w:r w:rsidR="008F786B" w:rsidRPr="002D04AD">
        <w:rPr>
          <w:rFonts w:ascii="Garamond" w:hAnsi="Garamond"/>
        </w:rPr>
        <w:t xml:space="preserve"> </w:t>
      </w:r>
      <w:r w:rsidR="00723CF2" w:rsidRPr="002D04AD">
        <w:rPr>
          <w:rFonts w:ascii="Garamond" w:hAnsi="Garamond"/>
        </w:rPr>
        <w:t>Micronutrients are vitamins and minerals</w:t>
      </w:r>
      <w:r w:rsidR="00703DED">
        <w:rPr>
          <w:rFonts w:ascii="Garamond" w:hAnsi="Garamond"/>
        </w:rPr>
        <w:t xml:space="preserve"> that the body only requires in</w:t>
      </w:r>
      <w:r w:rsidR="00723CF2" w:rsidRPr="002D04AD">
        <w:rPr>
          <w:rFonts w:ascii="Garamond" w:hAnsi="Garamond"/>
        </w:rPr>
        <w:t xml:space="preserve"> </w:t>
      </w:r>
      <w:r w:rsidR="008A4554" w:rsidRPr="002D04AD">
        <w:rPr>
          <w:rFonts w:ascii="Garamond" w:hAnsi="Garamond"/>
        </w:rPr>
        <w:t>small amounts</w:t>
      </w:r>
      <w:r w:rsidR="00723CF2" w:rsidRPr="002D04AD">
        <w:rPr>
          <w:rFonts w:ascii="Garamond" w:hAnsi="Garamond"/>
        </w:rPr>
        <w:t xml:space="preserve">, </w:t>
      </w:r>
      <w:r w:rsidR="00703DED">
        <w:rPr>
          <w:rFonts w:ascii="Garamond" w:hAnsi="Garamond"/>
        </w:rPr>
        <w:t xml:space="preserve">yet </w:t>
      </w:r>
      <w:r w:rsidR="00723CF2" w:rsidRPr="002D04AD">
        <w:rPr>
          <w:rFonts w:ascii="Garamond" w:hAnsi="Garamond"/>
        </w:rPr>
        <w:t xml:space="preserve">are </w:t>
      </w:r>
      <w:r w:rsidR="00E302AA" w:rsidRPr="002D04AD">
        <w:rPr>
          <w:rFonts w:ascii="Garamond" w:hAnsi="Garamond"/>
        </w:rPr>
        <w:t>indispensable</w:t>
      </w:r>
      <w:r w:rsidR="00723CF2" w:rsidRPr="002D04AD">
        <w:rPr>
          <w:rFonts w:ascii="Garamond" w:hAnsi="Garamond"/>
        </w:rPr>
        <w:t xml:space="preserve"> to development, disease prevention, and wellbeing</w:t>
      </w:r>
      <w:r w:rsidR="00E302AA" w:rsidRPr="002D04AD">
        <w:rPr>
          <w:rFonts w:ascii="Garamond" w:hAnsi="Garamond"/>
        </w:rPr>
        <w:t xml:space="preserve"> </w:t>
      </w:r>
      <w:r w:rsidR="00E302AA" w:rsidRPr="002D04AD">
        <w:rPr>
          <w:rFonts w:ascii="Garamond" w:hAnsi="Garamond"/>
        </w:rPr>
        <w:fldChar w:fldCharType="begin"/>
      </w:r>
      <w:r w:rsidR="003862EB" w:rsidRPr="002D04AD">
        <w:rPr>
          <w:rFonts w:ascii="Garamond" w:hAnsi="Garamond"/>
        </w:rPr>
        <w:instrText xml:space="preserve"> ADDIN EN.CITE &lt;EndNote&gt;&lt;Cite&gt;&lt;Author&gt;Sijbesma&lt;/Author&gt;&lt;Year&gt;2011&lt;/Year&gt;&lt;RecNum&gt;56&lt;/RecNum&gt;&lt;DisplayText&gt;(Sijbesma &amp;amp; Sheeran, 2011)&lt;/DisplayText&gt;&lt;record&gt;&lt;rec-number&gt;56&lt;/rec-number&gt;&lt;foreign-keys&gt;&lt;key app="EN" db-id="2awd52e2ts5wp4etzw55p5r4z90wrxtxstvr" timestamp="1553388504"&gt;56&lt;/key&gt;&lt;/foreign-keys&gt;&lt;ref-type name="Journal Article"&gt;17&lt;/ref-type&gt;&lt;contributors&gt;&lt;authors&gt;&lt;author&gt;Sijbesma, F.&lt;/author&gt;&lt;author&gt;Sheeran, J.&lt;/author&gt;&lt;/authors&gt;&lt;/contributors&gt;&lt;titles&gt;&lt;title&gt;Micronutrients, macro impact: The story of vitamins and a hungry world&lt;/title&gt;&lt;secondary-title&gt;Waldkirch: Sight and Life&lt;/secondary-title&gt;&lt;/titles&gt;&lt;periodical&gt;&lt;full-title&gt;Waldkirch: Sight and Life&lt;/full-title&gt;&lt;/periodical&gt;&lt;dates&gt;&lt;year&gt;2011&lt;/year&gt;&lt;/dates&gt;&lt;urls&gt;&lt;/urls&gt;&lt;/record&gt;&lt;/Cite&gt;&lt;/EndNote&gt;</w:instrText>
      </w:r>
      <w:r w:rsidR="00E302AA" w:rsidRPr="002D04AD">
        <w:rPr>
          <w:rFonts w:ascii="Garamond" w:hAnsi="Garamond"/>
        </w:rPr>
        <w:fldChar w:fldCharType="separate"/>
      </w:r>
      <w:r w:rsidR="00E302AA" w:rsidRPr="002D04AD">
        <w:rPr>
          <w:rFonts w:ascii="Garamond" w:hAnsi="Garamond"/>
          <w:noProof/>
        </w:rPr>
        <w:t>(Sijbesma &amp; Sheeran, 2011)</w:t>
      </w:r>
      <w:r w:rsidR="00E302AA" w:rsidRPr="002D04AD">
        <w:rPr>
          <w:rFonts w:ascii="Garamond" w:hAnsi="Garamond"/>
        </w:rPr>
        <w:fldChar w:fldCharType="end"/>
      </w:r>
      <w:r w:rsidR="00723CF2" w:rsidRPr="002D04AD">
        <w:rPr>
          <w:rFonts w:ascii="Garamond" w:hAnsi="Garamond"/>
        </w:rPr>
        <w:t xml:space="preserve">. </w:t>
      </w:r>
      <w:r w:rsidR="00F120D6">
        <w:rPr>
          <w:rFonts w:ascii="Garamond" w:hAnsi="Garamond"/>
        </w:rPr>
        <w:t>The h</w:t>
      </w:r>
      <w:r w:rsidR="00E302AA" w:rsidRPr="002D04AD">
        <w:rPr>
          <w:rFonts w:ascii="Garamond" w:hAnsi="Garamond"/>
        </w:rPr>
        <w:t xml:space="preserve">uman body </w:t>
      </w:r>
      <w:r w:rsidR="002D04AD" w:rsidRPr="002D04AD">
        <w:rPr>
          <w:rFonts w:ascii="Garamond" w:hAnsi="Garamond"/>
        </w:rPr>
        <w:t>is incapable</w:t>
      </w:r>
      <w:r w:rsidR="00E302AA" w:rsidRPr="002D04AD">
        <w:rPr>
          <w:rFonts w:ascii="Garamond" w:hAnsi="Garamond"/>
        </w:rPr>
        <w:t xml:space="preserve"> of </w:t>
      </w:r>
      <w:r w:rsidR="00703DED">
        <w:rPr>
          <w:rFonts w:ascii="Garamond" w:hAnsi="Garamond"/>
        </w:rPr>
        <w:t>synthesizing</w:t>
      </w:r>
      <w:r w:rsidR="00E302AA" w:rsidRPr="002D04AD">
        <w:rPr>
          <w:rFonts w:ascii="Garamond" w:hAnsi="Garamond"/>
        </w:rPr>
        <w:t xml:space="preserve"> </w:t>
      </w:r>
      <w:r w:rsidR="00703DED">
        <w:rPr>
          <w:rFonts w:ascii="Garamond" w:hAnsi="Garamond"/>
        </w:rPr>
        <w:t xml:space="preserve">most of </w:t>
      </w:r>
      <w:r w:rsidR="009A47B1">
        <w:rPr>
          <w:rFonts w:ascii="Garamond" w:hAnsi="Garamond"/>
        </w:rPr>
        <w:t xml:space="preserve">the </w:t>
      </w:r>
      <w:r w:rsidR="00E302AA" w:rsidRPr="002D04AD">
        <w:rPr>
          <w:rFonts w:ascii="Garamond" w:hAnsi="Garamond"/>
        </w:rPr>
        <w:t>m</w:t>
      </w:r>
      <w:r w:rsidR="00723CF2" w:rsidRPr="002D04AD">
        <w:rPr>
          <w:rFonts w:ascii="Garamond" w:hAnsi="Garamond"/>
        </w:rPr>
        <w:t xml:space="preserve">icronutrients </w:t>
      </w:r>
      <w:r w:rsidR="00F120D6">
        <w:rPr>
          <w:rFonts w:ascii="Garamond" w:hAnsi="Garamond"/>
        </w:rPr>
        <w:t xml:space="preserve">and </w:t>
      </w:r>
      <w:r w:rsidR="00723CF2" w:rsidRPr="002D04AD">
        <w:rPr>
          <w:rFonts w:ascii="Garamond" w:hAnsi="Garamond"/>
        </w:rPr>
        <w:t>must</w:t>
      </w:r>
      <w:r w:rsidR="00E302AA" w:rsidRPr="002D04AD">
        <w:rPr>
          <w:rFonts w:ascii="Garamond" w:hAnsi="Garamond"/>
        </w:rPr>
        <w:t xml:space="preserve"> absorb them from</w:t>
      </w:r>
      <w:r w:rsidR="00723CF2" w:rsidRPr="002D04AD">
        <w:rPr>
          <w:rFonts w:ascii="Garamond" w:hAnsi="Garamond"/>
        </w:rPr>
        <w:t xml:space="preserve"> the diet </w:t>
      </w:r>
      <w:r w:rsidR="00723CF2" w:rsidRPr="002D04AD">
        <w:rPr>
          <w:rFonts w:ascii="Garamond" w:hAnsi="Garamond"/>
        </w:rPr>
        <w:fldChar w:fldCharType="begin"/>
      </w:r>
      <w:r w:rsidR="003862EB" w:rsidRPr="002D04AD">
        <w:rPr>
          <w:rFonts w:ascii="Garamond" w:hAnsi="Garamond"/>
        </w:rPr>
        <w:instrText xml:space="preserve"> ADDIN EN.CITE &lt;EndNote&gt;&lt;Cite&gt;&lt;Author&gt;Sijbesma&lt;/Author&gt;&lt;Year&gt;2011&lt;/Year&gt;&lt;RecNum&gt;56&lt;/RecNum&gt;&lt;DisplayText&gt;(Sijbesma &amp;amp; Sheeran, 2011)&lt;/DisplayText&gt;&lt;record&gt;&lt;rec-number&gt;56&lt;/rec-number&gt;&lt;foreign-keys&gt;&lt;key app="EN" db-id="2awd52e2ts5wp4etzw55p5r4z90wrxtxstvr" timestamp="1553388504"&gt;56&lt;/key&gt;&lt;/foreign-keys&gt;&lt;ref-type name="Journal Article"&gt;17&lt;/ref-type&gt;&lt;contributors&gt;&lt;authors&gt;&lt;author&gt;Sijbesma, F.&lt;/author&gt;&lt;author&gt;Sheeran, J.&lt;/author&gt;&lt;/authors&gt;&lt;/contributors&gt;&lt;titles&gt;&lt;title&gt;Micronutrients, macro impact: The story of vitamins and a hungry world&lt;/title&gt;&lt;secondary-title&gt;Waldkirch: Sight and Life&lt;/secondary-title&gt;&lt;/titles&gt;&lt;periodical&gt;&lt;full-title&gt;Waldkirch: Sight and Life&lt;/full-title&gt;&lt;/periodical&gt;&lt;dates&gt;&lt;year&gt;2011&lt;/year&gt;&lt;/dates&gt;&lt;urls&gt;&lt;/urls&gt;&lt;/record&gt;&lt;/Cite&gt;&lt;/EndNote&gt;</w:instrText>
      </w:r>
      <w:r w:rsidR="00723CF2" w:rsidRPr="002D04AD">
        <w:rPr>
          <w:rFonts w:ascii="Garamond" w:hAnsi="Garamond"/>
        </w:rPr>
        <w:fldChar w:fldCharType="separate"/>
      </w:r>
      <w:r w:rsidR="00723CF2" w:rsidRPr="002D04AD">
        <w:rPr>
          <w:rFonts w:ascii="Garamond" w:hAnsi="Garamond"/>
          <w:noProof/>
        </w:rPr>
        <w:t>(Sijbesma &amp; Sheeran, 2011)</w:t>
      </w:r>
      <w:r w:rsidR="00723CF2" w:rsidRPr="002D04AD">
        <w:rPr>
          <w:rFonts w:ascii="Garamond" w:hAnsi="Garamond"/>
        </w:rPr>
        <w:fldChar w:fldCharType="end"/>
      </w:r>
      <w:r w:rsidR="0053340A" w:rsidRPr="002D04AD">
        <w:rPr>
          <w:rFonts w:ascii="Garamond" w:hAnsi="Garamond"/>
        </w:rPr>
        <w:t>.</w:t>
      </w:r>
      <w:r w:rsidR="00ED13BF">
        <w:rPr>
          <w:rFonts w:ascii="Garamond" w:hAnsi="Garamond"/>
        </w:rPr>
        <w:t xml:space="preserve"> </w:t>
      </w:r>
      <w:r w:rsidR="00B763F2">
        <w:rPr>
          <w:rFonts w:ascii="Garamond" w:hAnsi="Garamond"/>
        </w:rPr>
        <w:t>MN</w:t>
      </w:r>
      <w:r w:rsidR="00B47F57">
        <w:rPr>
          <w:rFonts w:ascii="Garamond" w:hAnsi="Garamond"/>
        </w:rPr>
        <w:t xml:space="preserve">M exists in people lacking dietary </w:t>
      </w:r>
      <w:r w:rsidR="00B47F57">
        <w:rPr>
          <w:rFonts w:ascii="Garamond" w:hAnsi="Garamond" w:hint="eastAsia"/>
        </w:rPr>
        <w:t>d</w:t>
      </w:r>
      <w:r w:rsidR="00B47F57">
        <w:rPr>
          <w:rFonts w:ascii="Garamond" w:hAnsi="Garamond"/>
        </w:rPr>
        <w:t>iversity</w:t>
      </w:r>
      <w:r w:rsidR="00B763F2">
        <w:rPr>
          <w:rFonts w:ascii="Garamond" w:hAnsi="Garamond"/>
        </w:rPr>
        <w:t xml:space="preserve"> </w:t>
      </w:r>
      <w:r w:rsidR="00B47F57">
        <w:rPr>
          <w:rFonts w:ascii="Garamond" w:hAnsi="Garamond"/>
        </w:rPr>
        <w:t xml:space="preserve">and causes plenty of </w:t>
      </w:r>
      <w:r w:rsidR="00B47F57" w:rsidRPr="00B763F2">
        <w:rPr>
          <w:rFonts w:ascii="Garamond" w:hAnsi="Garamond"/>
        </w:rPr>
        <w:t>adverse</w:t>
      </w:r>
      <w:r w:rsidR="00B47F57">
        <w:rPr>
          <w:rFonts w:ascii="Garamond" w:hAnsi="Garamond"/>
        </w:rPr>
        <w:t xml:space="preserve"> outcomes</w:t>
      </w:r>
      <w:r w:rsidR="00B47F57" w:rsidRPr="00B763F2">
        <w:rPr>
          <w:rFonts w:ascii="Garamond" w:hAnsi="Garamond"/>
        </w:rPr>
        <w:t xml:space="preserve"> on human health</w:t>
      </w:r>
      <w:r w:rsidR="00B47F57">
        <w:rPr>
          <w:rFonts w:ascii="Garamond" w:hAnsi="Garamond"/>
        </w:rPr>
        <w:t xml:space="preserve"> </w:t>
      </w:r>
      <w:r w:rsidR="00B47F57">
        <w:rPr>
          <w:rFonts w:ascii="Garamond" w:hAnsi="Garamond"/>
        </w:rPr>
        <w:fldChar w:fldCharType="begin"/>
      </w:r>
      <w:r w:rsidR="00B47F57">
        <w:rPr>
          <w:rFonts w:ascii="Garamond" w:hAnsi="Garamond"/>
        </w:rPr>
        <w:instrText xml:space="preserve"> ADDIN EN.CITE &lt;EndNote&gt;&lt;Cite&gt;&lt;Author&gt;WHO&lt;/Author&gt;&lt;Year&gt;2006&lt;/Year&gt;&lt;RecNum&gt;36&lt;/RecNum&gt;&lt;DisplayText&gt;(WHO &amp;amp; FAO, 2006)&lt;/DisplayText&gt;&lt;record&gt;&lt;rec-number&gt;36&lt;/rec-number&gt;&lt;foreign-keys&gt;&lt;key app="EN" db-id="2awd52e2ts5wp4etzw55p5r4z90wrxtxstvr" timestamp="1548877614" guid="a9a2edf3-4601-4171-95ee-06aa7cb156d5"&gt;36&lt;/key&gt;&lt;/foreign-keys&gt;&lt;ref-type name="Journal Article"&gt;17&lt;/ref-type&gt;&lt;contributors&gt;&lt;authors&gt;&lt;author&gt;WHO&lt;/author&gt;&lt;author&gt;FAO&lt;/author&gt;&lt;/authors&gt;&lt;/contributors&gt;&lt;titles&gt;&lt;title&gt;Guidelines on food fortification with micronutrients&lt;/title&gt;&lt;secondary-title&gt;Geneva, Switzerland World Health Organization, Food and Agricultural Organization of the United Nations&lt;/secondary-title&gt;&lt;/titles&gt;&lt;periodical&gt;&lt;full-title&gt;Geneva, Switzerland World Health Organization, Food and Agricultural Organization of the United Nations&lt;/full-title&gt;&lt;/periodical&gt;&lt;dates&gt;&lt;year&gt;2006&lt;/year&gt;&lt;/dates&gt;&lt;urls&gt;&lt;/urls&gt;&lt;/record&gt;&lt;/Cite&gt;&lt;/EndNote&gt;</w:instrText>
      </w:r>
      <w:r w:rsidR="00B47F57">
        <w:rPr>
          <w:rFonts w:ascii="Garamond" w:hAnsi="Garamond"/>
        </w:rPr>
        <w:fldChar w:fldCharType="separate"/>
      </w:r>
      <w:r w:rsidR="00B47F57">
        <w:rPr>
          <w:rFonts w:ascii="Garamond" w:hAnsi="Garamond"/>
          <w:noProof/>
        </w:rPr>
        <w:t>(WHO &amp; FAO, 2006)</w:t>
      </w:r>
      <w:r w:rsidR="00B47F57">
        <w:rPr>
          <w:rFonts w:ascii="Garamond" w:hAnsi="Garamond"/>
        </w:rPr>
        <w:fldChar w:fldCharType="end"/>
      </w:r>
      <w:r w:rsidR="00B763F2">
        <w:rPr>
          <w:rFonts w:ascii="Garamond" w:hAnsi="Garamond" w:hint="eastAsia"/>
        </w:rPr>
        <w:t>.</w:t>
      </w:r>
      <w:r w:rsidR="00B763F2" w:rsidRPr="00B763F2">
        <w:rPr>
          <w:rFonts w:ascii="Garamond" w:hAnsi="Garamond"/>
        </w:rPr>
        <w:t xml:space="preserve"> </w:t>
      </w:r>
      <w:r w:rsidR="00645855">
        <w:rPr>
          <w:rFonts w:ascii="Garamond" w:hAnsi="Garamond"/>
        </w:rPr>
        <w:t xml:space="preserve">To </w:t>
      </w:r>
      <w:r w:rsidR="00703DED">
        <w:rPr>
          <w:rFonts w:ascii="Garamond" w:hAnsi="Garamond"/>
        </w:rPr>
        <w:t>reduce</w:t>
      </w:r>
      <w:r w:rsidR="00645855">
        <w:rPr>
          <w:rFonts w:ascii="Garamond" w:hAnsi="Garamond"/>
        </w:rPr>
        <w:t xml:space="preserve"> MNM prevalence, food fortification is one of the top four strategies </w:t>
      </w:r>
      <w:r w:rsidR="00645855" w:rsidRPr="002D04AD">
        <w:rPr>
          <w:rFonts w:ascii="Garamond" w:hAnsi="Garamond"/>
        </w:rPr>
        <w:t>identified by the World Health Organization (WHO) and the Food and Agriculture Organization</w:t>
      </w:r>
      <w:r w:rsidR="006810D6">
        <w:rPr>
          <w:rFonts w:ascii="Garamond" w:hAnsi="Garamond"/>
        </w:rPr>
        <w:t xml:space="preserve"> </w:t>
      </w:r>
      <w:r w:rsidR="00645855" w:rsidRPr="002D04AD">
        <w:rPr>
          <w:rFonts w:ascii="Garamond" w:hAnsi="Garamond"/>
        </w:rPr>
        <w:t>(FAO)</w:t>
      </w:r>
      <w:r w:rsidR="00645855">
        <w:rPr>
          <w:rFonts w:ascii="Garamond" w:hAnsi="Garamond"/>
        </w:rPr>
        <w:t xml:space="preserve"> </w:t>
      </w:r>
      <w:r w:rsidR="00645855" w:rsidRPr="002D04AD">
        <w:rPr>
          <w:rFonts w:ascii="Garamond" w:hAnsi="Garamond"/>
        </w:rPr>
        <w:fldChar w:fldCharType="begin"/>
      </w:r>
      <w:r w:rsidR="00645855">
        <w:rPr>
          <w:rFonts w:ascii="Garamond" w:hAnsi="Garamond"/>
        </w:rPr>
        <w:instrText xml:space="preserve"> ADDIN EN.CITE &lt;EndNote&gt;&lt;Cite&gt;&lt;Author&gt;WHO&lt;/Author&gt;&lt;Year&gt;2006&lt;/Year&gt;&lt;RecNum&gt;36&lt;/RecNum&gt;&lt;DisplayText&gt;(WHO &amp;amp; FAO, 2006)&lt;/DisplayText&gt;&lt;record&gt;&lt;rec-number&gt;36&lt;/rec-number&gt;&lt;foreign-keys&gt;&lt;key app="EN" db-id="2awd52e2ts5wp4etzw55p5r4z90wrxtxstvr" timestamp="1548877614" guid="a9a2edf3-4601-4171-95ee-06aa7cb156d5"&gt;36&lt;/key&gt;&lt;/foreign-keys&gt;&lt;ref-type name="Journal Article"&gt;17&lt;/ref-type&gt;&lt;contributors&gt;&lt;authors&gt;&lt;author&gt;WHO&lt;/author&gt;&lt;author&gt;FAO&lt;/author&gt;&lt;/authors&gt;&lt;/contributors&gt;&lt;titles&gt;&lt;title&gt;Guidelines on food fortification with micronutrients&lt;/title&gt;&lt;secondary-title&gt;Geneva, Switzerland World Health Organization, Food and Agricultural Organization of the United Nations&lt;/secondary-title&gt;&lt;/titles&gt;&lt;periodical&gt;&lt;full-title&gt;Geneva, Switzerland World Health Organization, Food and Agricultural Organization of the United Nations&lt;/full-title&gt;&lt;/periodical&gt;&lt;dates&gt;&lt;year&gt;2006&lt;/year&gt;&lt;/dates&gt;&lt;urls&gt;&lt;/urls&gt;&lt;/record&gt;&lt;/Cite&gt;&lt;/EndNote&gt;</w:instrText>
      </w:r>
      <w:r w:rsidR="00645855" w:rsidRPr="002D04AD">
        <w:rPr>
          <w:rFonts w:ascii="Garamond" w:hAnsi="Garamond"/>
        </w:rPr>
        <w:fldChar w:fldCharType="separate"/>
      </w:r>
      <w:r w:rsidR="00645855">
        <w:rPr>
          <w:rFonts w:ascii="Garamond" w:hAnsi="Garamond"/>
          <w:noProof/>
        </w:rPr>
        <w:t>(WHO &amp; FAO, 2006)</w:t>
      </w:r>
      <w:r w:rsidR="00645855" w:rsidRPr="002D04AD">
        <w:rPr>
          <w:rFonts w:ascii="Garamond" w:hAnsi="Garamond"/>
        </w:rPr>
        <w:fldChar w:fldCharType="end"/>
      </w:r>
      <w:r w:rsidR="00645855" w:rsidRPr="002D04AD">
        <w:rPr>
          <w:rFonts w:ascii="Garamond" w:hAnsi="Garamond"/>
        </w:rPr>
        <w:t>.</w:t>
      </w:r>
      <w:r w:rsidR="00645855">
        <w:rPr>
          <w:rFonts w:ascii="Garamond" w:hAnsi="Garamond"/>
        </w:rPr>
        <w:t xml:space="preserve"> </w:t>
      </w:r>
      <w:r w:rsidR="00645855" w:rsidRPr="002D04AD">
        <w:rPr>
          <w:rFonts w:ascii="Garamond" w:hAnsi="Garamond"/>
        </w:rPr>
        <w:t xml:space="preserve">Food fortification </w:t>
      </w:r>
      <w:r w:rsidR="002C226B">
        <w:rPr>
          <w:rFonts w:ascii="Garamond" w:hAnsi="Garamond"/>
        </w:rPr>
        <w:t xml:space="preserve">is </w:t>
      </w:r>
      <w:r w:rsidR="00A96166">
        <w:rPr>
          <w:rFonts w:ascii="Garamond" w:hAnsi="Garamond"/>
        </w:rPr>
        <w:t>the addition</w:t>
      </w:r>
      <w:r w:rsidR="00645855" w:rsidRPr="002D04AD">
        <w:rPr>
          <w:rFonts w:ascii="Garamond" w:hAnsi="Garamond"/>
        </w:rPr>
        <w:t xml:space="preserve"> </w:t>
      </w:r>
      <w:r w:rsidR="00A96166">
        <w:rPr>
          <w:rFonts w:ascii="Garamond" w:hAnsi="Garamond"/>
        </w:rPr>
        <w:t xml:space="preserve">of </w:t>
      </w:r>
      <w:r w:rsidR="00645855" w:rsidRPr="002D04AD">
        <w:rPr>
          <w:rFonts w:ascii="Garamond" w:hAnsi="Garamond"/>
        </w:rPr>
        <w:t xml:space="preserve">micronutrients to foods while they are processed </w:t>
      </w:r>
      <w:r w:rsidR="00645855" w:rsidRPr="002D04AD">
        <w:rPr>
          <w:rFonts w:ascii="Garamond" w:hAnsi="Garamond"/>
        </w:rPr>
        <w:fldChar w:fldCharType="begin">
          <w:fldData xml:space="preserve">PEVuZE5vdGU+PENpdGU+PEF1dGhvcj5Ed3llcjwvQXV0aG9yPjxZZWFyPjIwMTU8L1llYXI+PFJl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</w:fldData>
        </w:fldChar>
      </w:r>
      <w:r w:rsidR="00645855" w:rsidRPr="002D04AD">
        <w:rPr>
          <w:rFonts w:ascii="Garamond" w:hAnsi="Garamond"/>
        </w:rPr>
        <w:instrText xml:space="preserve"> ADDIN EN.CITE </w:instrText>
      </w:r>
      <w:r w:rsidR="00645855" w:rsidRPr="002D04AD">
        <w:rPr>
          <w:rFonts w:ascii="Garamond" w:hAnsi="Garamond"/>
        </w:rPr>
        <w:fldChar w:fldCharType="begin">
          <w:fldData xml:space="preserve">PEVuZE5vdGU+PENpdGU+PEF1dGhvcj5Ed3llcjwvQXV0aG9yPjxZZWFyPjIwMTU8L1llYXI+PFJl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</w:fldData>
        </w:fldChar>
      </w:r>
      <w:r w:rsidR="00645855" w:rsidRPr="002D04AD">
        <w:rPr>
          <w:rFonts w:ascii="Garamond" w:hAnsi="Garamond"/>
        </w:rPr>
        <w:instrText xml:space="preserve"> ADDIN EN.CITE.DATA </w:instrText>
      </w:r>
      <w:r w:rsidR="00645855" w:rsidRPr="002D04AD">
        <w:rPr>
          <w:rFonts w:ascii="Garamond" w:hAnsi="Garamond"/>
        </w:rPr>
      </w:r>
      <w:r w:rsidR="00645855" w:rsidRPr="002D04AD">
        <w:rPr>
          <w:rFonts w:ascii="Garamond" w:hAnsi="Garamond"/>
        </w:rPr>
        <w:fldChar w:fldCharType="end"/>
      </w:r>
      <w:r w:rsidR="00645855" w:rsidRPr="002D04AD">
        <w:rPr>
          <w:rFonts w:ascii="Garamond" w:hAnsi="Garamond"/>
        </w:rPr>
      </w:r>
      <w:r w:rsidR="00645855" w:rsidRPr="002D04AD">
        <w:rPr>
          <w:rFonts w:ascii="Garamond" w:hAnsi="Garamond"/>
        </w:rPr>
        <w:fldChar w:fldCharType="separate"/>
      </w:r>
      <w:r w:rsidR="00645855" w:rsidRPr="002D04AD">
        <w:rPr>
          <w:rFonts w:ascii="Garamond" w:hAnsi="Garamond"/>
          <w:noProof/>
        </w:rPr>
        <w:t>(Dwyer et al., 2015)</w:t>
      </w:r>
      <w:r w:rsidR="00645855" w:rsidRPr="002D04AD">
        <w:rPr>
          <w:rFonts w:ascii="Garamond" w:hAnsi="Garamond"/>
        </w:rPr>
        <w:fldChar w:fldCharType="end"/>
      </w:r>
      <w:r w:rsidR="00645855">
        <w:rPr>
          <w:rFonts w:ascii="Garamond" w:hAnsi="Garamond"/>
        </w:rPr>
        <w:t xml:space="preserve">. </w:t>
      </w:r>
      <w:r w:rsidR="00487AAA" w:rsidRPr="002D04AD">
        <w:rPr>
          <w:rFonts w:ascii="Garamond" w:hAnsi="Garamond"/>
        </w:rPr>
        <w:t>An effective f</w:t>
      </w:r>
      <w:r w:rsidR="009566DE" w:rsidRPr="002D04AD">
        <w:rPr>
          <w:rFonts w:ascii="Garamond" w:hAnsi="Garamond"/>
        </w:rPr>
        <w:t>ood fortification program provide</w:t>
      </w:r>
      <w:r w:rsidR="00487AAA" w:rsidRPr="002D04AD">
        <w:rPr>
          <w:rFonts w:ascii="Garamond" w:hAnsi="Garamond"/>
        </w:rPr>
        <w:t>s</w:t>
      </w:r>
      <w:r w:rsidR="009566DE" w:rsidRPr="002D04AD">
        <w:rPr>
          <w:rFonts w:ascii="Garamond" w:hAnsi="Garamond"/>
        </w:rPr>
        <w:t xml:space="preserve"> significant economic benefits </w:t>
      </w:r>
      <w:r w:rsidR="00263AC7" w:rsidRPr="00263AC7">
        <w:rPr>
          <w:rFonts w:ascii="Garamond" w:hAnsi="Garamond"/>
        </w:rPr>
        <w:t>measur</w:t>
      </w:r>
      <w:r w:rsidR="00A96166">
        <w:rPr>
          <w:rFonts w:ascii="Garamond" w:hAnsi="Garamond"/>
        </w:rPr>
        <w:t>ed, for example,</w:t>
      </w:r>
      <w:r w:rsidR="00263AC7" w:rsidRPr="00263AC7">
        <w:rPr>
          <w:rFonts w:ascii="Garamond" w:hAnsi="Garamond"/>
        </w:rPr>
        <w:t xml:space="preserve"> cost per disability</w:t>
      </w:r>
      <w:r w:rsidR="00263AC7">
        <w:rPr>
          <w:rFonts w:ascii="Garamond" w:hAnsi="Garamond"/>
        </w:rPr>
        <w:t xml:space="preserve"> </w:t>
      </w:r>
      <w:r w:rsidR="00263AC7" w:rsidRPr="00263AC7">
        <w:rPr>
          <w:rFonts w:ascii="Garamond" w:hAnsi="Garamond"/>
        </w:rPr>
        <w:t>adjusted</w:t>
      </w:r>
      <w:r w:rsidR="00263AC7">
        <w:rPr>
          <w:rFonts w:ascii="Garamond" w:hAnsi="Garamond" w:hint="eastAsia"/>
        </w:rPr>
        <w:t xml:space="preserve"> </w:t>
      </w:r>
      <w:r w:rsidR="00263AC7" w:rsidRPr="00263AC7">
        <w:rPr>
          <w:rFonts w:ascii="Garamond" w:hAnsi="Garamond"/>
        </w:rPr>
        <w:t>life-year (DALY) saved</w:t>
      </w:r>
      <w:r w:rsidR="002D3B35" w:rsidRPr="002D04AD">
        <w:rPr>
          <w:rFonts w:ascii="Garamond" w:hAnsi="Garamond"/>
        </w:rPr>
        <w:t xml:space="preserve"> </w:t>
      </w:r>
      <w:r w:rsidR="002D3B35" w:rsidRPr="002D04AD">
        <w:rPr>
          <w:rFonts w:ascii="Garamond" w:hAnsi="Garamond"/>
        </w:rPr>
        <w:fldChar w:fldCharType="begin"/>
      </w:r>
      <w:r w:rsidR="002D3B35" w:rsidRPr="002D04AD">
        <w:rPr>
          <w:rFonts w:ascii="Garamond" w:hAnsi="Garamond"/>
        </w:rPr>
        <w:instrText xml:space="preserve"> ADDIN EN.CITE &lt;EndNote&gt;&lt;Cite&gt;&lt;Author&gt;Horton&lt;/Author&gt;&lt;Year&gt;2006&lt;/Year&gt;&lt;RecNum&gt;25&lt;/RecNum&gt;&lt;DisplayText&gt;(Horton, 2006)&lt;/DisplayText&gt;&lt;record&gt;&lt;rec-number&gt;25&lt;/rec-number&gt;&lt;foreign-keys&gt;&lt;key app="EN" db-id="2awd52e2ts5wp4etzw55p5r4z90wrxtxstvr" timestamp="1543195825" guid="eace57e6-2206-4169-9fe4-c53b9a67598d"&gt;25&lt;/key&gt;&lt;key app="ENWeb" db-id=""&gt;0&lt;/key&gt;&lt;/foreign-keys&gt;&lt;ref-type name="Journal Article"&gt;17&lt;/ref-type&gt;&lt;contributors&gt;&lt;authors&gt;&lt;author&gt;Sue Horton&lt;/author&gt;&lt;/authors&gt;&lt;/contributors&gt;&lt;titles&gt;&lt;title&gt;The Economics of Food Fortification&lt;/title&gt;&lt;secondary-title&gt;The Journal of Nutrition&lt;/secondary-title&gt;&lt;/titles&gt;&lt;periodical&gt;&lt;full-title&gt;The Journal of Nutrition&lt;/full-title&gt;&lt;/periodical&gt;&lt;pages&gt;1068–1071&lt;/pages&gt;&lt;volume&gt;136&lt;/volume&gt;&lt;number&gt;4&lt;/number&gt;&lt;dates&gt;&lt;year&gt;2006&lt;/year&gt;&lt;pub-dates&gt;&lt;date&gt;April 1, 2006&lt;/date&gt;&lt;/pub-dates&gt;&lt;/dates&gt;&lt;urls&gt;&lt;/urls&gt;&lt;/record&gt;&lt;/Cite&gt;&lt;/EndNote&gt;</w:instrText>
      </w:r>
      <w:r w:rsidR="002D3B35" w:rsidRPr="002D04AD">
        <w:rPr>
          <w:rFonts w:ascii="Garamond" w:hAnsi="Garamond"/>
        </w:rPr>
        <w:fldChar w:fldCharType="separate"/>
      </w:r>
      <w:r w:rsidR="002D3B35" w:rsidRPr="002D04AD">
        <w:rPr>
          <w:rFonts w:ascii="Garamond" w:hAnsi="Garamond"/>
          <w:noProof/>
        </w:rPr>
        <w:t>(Horton, 2006)</w:t>
      </w:r>
      <w:r w:rsidR="002D3B35" w:rsidRPr="002D04AD">
        <w:rPr>
          <w:rFonts w:ascii="Garamond" w:hAnsi="Garamond"/>
        </w:rPr>
        <w:fldChar w:fldCharType="end"/>
      </w:r>
      <w:r w:rsidR="00DF464A" w:rsidRPr="002D04AD">
        <w:rPr>
          <w:rFonts w:ascii="Garamond" w:hAnsi="Garamond"/>
        </w:rPr>
        <w:t xml:space="preserve">. </w:t>
      </w:r>
      <w:r w:rsidR="002E01B5">
        <w:rPr>
          <w:rFonts w:ascii="Garamond" w:hAnsi="Garamond"/>
        </w:rPr>
        <w:t xml:space="preserve">Food fortification </w:t>
      </w:r>
      <w:r w:rsidR="006133FA">
        <w:rPr>
          <w:rFonts w:ascii="Garamond" w:hAnsi="Garamond"/>
        </w:rPr>
        <w:t xml:space="preserve">proves to be an effective strategy to reduce MNM in practice. For instance, a study including 29612 individuals in the Czech Republic confirmed </w:t>
      </w:r>
      <w:r w:rsidR="002B1A87">
        <w:rPr>
          <w:rFonts w:ascii="Garamond" w:hAnsi="Garamond"/>
        </w:rPr>
        <w:t xml:space="preserve">that </w:t>
      </w:r>
      <w:r w:rsidR="006133FA">
        <w:rPr>
          <w:rFonts w:ascii="Garamond" w:hAnsi="Garamond"/>
        </w:rPr>
        <w:t xml:space="preserve">salt iodization </w:t>
      </w:r>
      <w:r w:rsidR="002B1A87">
        <w:rPr>
          <w:rFonts w:ascii="Garamond" w:hAnsi="Garamond"/>
        </w:rPr>
        <w:t>w</w:t>
      </w:r>
      <w:r w:rsidR="002B1A87">
        <w:rPr>
          <w:rFonts w:ascii="Garamond" w:hAnsi="Garamond" w:hint="eastAsia"/>
        </w:rPr>
        <w:t>as</w:t>
      </w:r>
      <w:r w:rsidR="006133FA">
        <w:rPr>
          <w:rFonts w:ascii="Garamond" w:hAnsi="Garamond"/>
        </w:rPr>
        <w:t xml:space="preserve"> a determin</w:t>
      </w:r>
      <w:r w:rsidR="00A92D86">
        <w:rPr>
          <w:rFonts w:ascii="Garamond" w:hAnsi="Garamond"/>
        </w:rPr>
        <w:t>ing</w:t>
      </w:r>
      <w:r w:rsidR="006133FA">
        <w:rPr>
          <w:rFonts w:ascii="Garamond" w:hAnsi="Garamond"/>
        </w:rPr>
        <w:t xml:space="preserve"> factor in</w:t>
      </w:r>
      <w:r w:rsidR="002B1A87">
        <w:rPr>
          <w:rFonts w:ascii="Garamond" w:hAnsi="Garamond"/>
        </w:rPr>
        <w:t xml:space="preserve"> the success of the elimination of Iodine Deficiency </w:t>
      </w:r>
      <w:r w:rsidR="002B1A87">
        <w:rPr>
          <w:rFonts w:ascii="Garamond" w:hAnsi="Garamond"/>
        </w:rPr>
        <w:fldChar w:fldCharType="begin"/>
      </w:r>
      <w:r w:rsidR="002B1A87">
        <w:rPr>
          <w:rFonts w:ascii="Garamond" w:hAnsi="Garamond"/>
        </w:rPr>
        <w:instrText xml:space="preserve"> ADDIN EN.CITE &lt;EndNote&gt;&lt;Cite&gt;&lt;Author&gt;Zamrazil&lt;/Author&gt;&lt;Year&gt;2004&lt;/Year&gt;&lt;RecNum&gt;72&lt;/RecNum&gt;&lt;DisplayText&gt;(Zamrazil et al., 2004)&lt;/DisplayText&gt;&lt;record&gt;&lt;rec-number&gt;72&lt;/rec-number&gt;&lt;foreign-keys&gt;&lt;key app="EN" db-id="2awd52e2ts5wp4etzw55p5r4z90wrxtxstvr" timestamp="1554492833"&gt;72&lt;/key&gt;&lt;/foreign-keys&gt;&lt;ref-type name="Journal Article"&gt;17&lt;/ref-type&gt;&lt;contributors&gt;&lt;authors&gt;&lt;author&gt;Zamrazil, Václav&lt;/author&gt;&lt;author&gt;Bilek, Radovan&lt;/author&gt;&lt;author&gt;Cerovska, Jarmila&lt;/author&gt;&lt;author&gt;Delange, François&lt;/author&gt;&lt;/authors&gt;&lt;/contributors&gt;&lt;titles&gt;&lt;title&gt;The elimination of iodine deficiency in the Czech Republic: the steps toward success&lt;/title&gt;&lt;secondary-title&gt;Thyroid&lt;/secondary-title&gt;&lt;/titles&gt;&lt;periodical&gt;&lt;full-title&gt;Thyroid&lt;/full-title&gt;&lt;/periodical&gt;&lt;pages&gt;49-56&lt;/pages&gt;&lt;volume&gt;14&lt;/volume&gt;&lt;number&gt;1&lt;/number&gt;&lt;dates&gt;&lt;year&gt;2004&lt;/year&gt;&lt;/dates&gt;&lt;isbn&gt;1050-7256&lt;/isbn&gt;&lt;urls&gt;&lt;/urls&gt;&lt;/record&gt;&lt;/Cite&gt;&lt;/EndNote&gt;</w:instrText>
      </w:r>
      <w:r w:rsidR="002B1A87">
        <w:rPr>
          <w:rFonts w:ascii="Garamond" w:hAnsi="Garamond"/>
        </w:rPr>
        <w:fldChar w:fldCharType="separate"/>
      </w:r>
      <w:r w:rsidR="002B1A87">
        <w:rPr>
          <w:rFonts w:ascii="Garamond" w:hAnsi="Garamond"/>
          <w:noProof/>
        </w:rPr>
        <w:t>(Zamrazil et al., 2004)</w:t>
      </w:r>
      <w:r w:rsidR="002B1A87">
        <w:rPr>
          <w:rFonts w:ascii="Garamond" w:hAnsi="Garamond"/>
        </w:rPr>
        <w:fldChar w:fldCharType="end"/>
      </w:r>
      <w:r w:rsidR="002B1A87">
        <w:rPr>
          <w:rFonts w:ascii="Garamond" w:hAnsi="Garamond"/>
        </w:rPr>
        <w:t>.</w:t>
      </w:r>
      <w:r w:rsidR="006133FA">
        <w:rPr>
          <w:rFonts w:ascii="Garamond" w:hAnsi="Garamond"/>
        </w:rPr>
        <w:t xml:space="preserve"> </w:t>
      </w:r>
      <w:r w:rsidR="002B1A87">
        <w:rPr>
          <w:rFonts w:ascii="Garamond" w:hAnsi="Garamond"/>
        </w:rPr>
        <w:t xml:space="preserve">Another study including 30329 participants in the United States also suggested that mandatory folic acid fortification is responsible for </w:t>
      </w:r>
      <w:r w:rsidR="00F53397">
        <w:rPr>
          <w:rFonts w:ascii="Garamond" w:hAnsi="Garamond"/>
        </w:rPr>
        <w:t>near-</w:t>
      </w:r>
      <w:r w:rsidR="002B1A87">
        <w:rPr>
          <w:rFonts w:ascii="Garamond" w:hAnsi="Garamond"/>
        </w:rPr>
        <w:t xml:space="preserve">eliminating the prevalence of folate-deficiency anemia </w:t>
      </w:r>
      <w:r w:rsidR="00F53397">
        <w:rPr>
          <w:rFonts w:ascii="Garamond" w:hAnsi="Garamond"/>
        </w:rPr>
        <w:fldChar w:fldCharType="begin"/>
      </w:r>
      <w:r w:rsidR="00F53397">
        <w:rPr>
          <w:rFonts w:ascii="Garamond" w:hAnsi="Garamond"/>
        </w:rPr>
        <w:instrText xml:space="preserve"> ADDIN EN.CITE &lt;EndNote&gt;&lt;Cite&gt;&lt;Author&gt;Odewole&lt;/Author&gt;&lt;Year&gt;2013&lt;/Year&gt;&lt;RecNum&gt;71&lt;/RecNum&gt;&lt;DisplayText&gt;(Odewole et al., 2013)&lt;/DisplayText&gt;&lt;record&gt;&lt;rec-number&gt;71&lt;/rec-number&gt;&lt;foreign-keys&gt;&lt;key app="EN" db-id="2awd52e2ts5wp4etzw55p5r4z90wrxtxstvr" timestamp="1554492353"&gt;71&lt;/key&gt;&lt;/foreign-keys&gt;&lt;ref-type name="Journal Article"&gt;17&lt;/ref-type&gt;&lt;contributors&gt;&lt;authors&gt;&lt;author&gt;Odewole, Oluwaseun A&lt;/author&gt;&lt;author&gt;Williamson, Rebecca S&lt;/author&gt;&lt;author&gt;Zakai, Neil A&lt;/author&gt;&lt;author&gt;Berry, Robert J&lt;/author&gt;&lt;author&gt;Judd, Suzanne E&lt;/author&gt;&lt;author&gt;Qi, Yan Ping&lt;/author&gt;&lt;author&gt;Adedinsewo, Demilade A&lt;/author&gt;&lt;author&gt;Oakley Jr, Godfrey P&lt;/author&gt;&lt;/authors&gt;&lt;/contributors&gt;&lt;titles&gt;&lt;title&gt;Near-elimination of folate-deficiency anemia by mandatory folic acid fortification in older US adults: Reasons for Geographic and Racial Differences in Stroke study 2003–2007&lt;/title&gt;&lt;secondary-title&gt;The American journal of clinical nutrition&lt;/secondary-title&gt;&lt;/titles&gt;&lt;periodical&gt;&lt;full-title&gt;The American journal of clinical nutrition&lt;/full-title&gt;&lt;/periodical&gt;&lt;pages&gt;1042-1047&lt;/pages&gt;&lt;volume&gt;98&lt;/volume&gt;&lt;number&gt;4&lt;/number&gt;&lt;dates&gt;&lt;year&gt;2013&lt;/year&gt;&lt;/dates&gt;&lt;isbn&gt;0002-9165&lt;/isbn&gt;&lt;urls&gt;&lt;/urls&gt;&lt;/record&gt;&lt;/Cite&gt;&lt;/EndNote&gt;</w:instrText>
      </w:r>
      <w:r w:rsidR="00F53397">
        <w:rPr>
          <w:rFonts w:ascii="Garamond" w:hAnsi="Garamond"/>
        </w:rPr>
        <w:fldChar w:fldCharType="separate"/>
      </w:r>
      <w:r w:rsidR="00F53397">
        <w:rPr>
          <w:rFonts w:ascii="Garamond" w:hAnsi="Garamond"/>
          <w:noProof/>
        </w:rPr>
        <w:t>(Odewole et al., 2013)</w:t>
      </w:r>
      <w:r w:rsidR="00F53397">
        <w:rPr>
          <w:rFonts w:ascii="Garamond" w:hAnsi="Garamond"/>
        </w:rPr>
        <w:fldChar w:fldCharType="end"/>
      </w:r>
      <w:r w:rsidR="002B1A87">
        <w:rPr>
          <w:rFonts w:ascii="Garamond" w:hAnsi="Garamond"/>
        </w:rPr>
        <w:t xml:space="preserve">. </w:t>
      </w:r>
      <w:r w:rsidR="00DF464A" w:rsidRPr="002D04AD">
        <w:rPr>
          <w:rFonts w:ascii="Garamond" w:hAnsi="Garamond" w:hint="eastAsia"/>
        </w:rPr>
        <w:t>A</w:t>
      </w:r>
      <w:r w:rsidR="00DF464A" w:rsidRPr="002D04AD">
        <w:rPr>
          <w:rFonts w:ascii="Garamond" w:hAnsi="Garamond"/>
        </w:rPr>
        <w:t>s such</w:t>
      </w:r>
      <w:r w:rsidR="00487AAA" w:rsidRPr="002D04AD">
        <w:rPr>
          <w:rFonts w:ascii="Garamond" w:hAnsi="Garamond"/>
        </w:rPr>
        <w:t>,</w:t>
      </w:r>
      <w:r w:rsidR="009566DE" w:rsidRPr="002D04AD">
        <w:rPr>
          <w:rFonts w:ascii="Garamond" w:hAnsi="Garamond"/>
        </w:rPr>
        <w:t xml:space="preserve"> fortification programs </w:t>
      </w:r>
      <w:r w:rsidR="001200B7" w:rsidRPr="002D04AD">
        <w:rPr>
          <w:rFonts w:ascii="Garamond" w:hAnsi="Garamond"/>
        </w:rPr>
        <w:t>are</w:t>
      </w:r>
      <w:r w:rsidR="00487AAA" w:rsidRPr="002D04AD">
        <w:rPr>
          <w:rFonts w:ascii="Garamond" w:hAnsi="Garamond"/>
        </w:rPr>
        <w:t xml:space="preserve"> considered as a </w:t>
      </w:r>
      <w:r w:rsidR="009566DE" w:rsidRPr="002D04AD">
        <w:rPr>
          <w:rFonts w:ascii="Garamond" w:hAnsi="Garamond"/>
        </w:rPr>
        <w:t>high priority as a preventive healthcare intervention</w:t>
      </w:r>
      <w:r w:rsidR="008264ED">
        <w:rPr>
          <w:rFonts w:ascii="Garamond" w:hAnsi="Garamond"/>
        </w:rPr>
        <w:t xml:space="preserve"> </w:t>
      </w:r>
      <w:r w:rsidR="00263AC7">
        <w:rPr>
          <w:rFonts w:ascii="Garamond" w:hAnsi="Garamond"/>
        </w:rPr>
        <w:t xml:space="preserve">because of the significant </w:t>
      </w:r>
      <w:r w:rsidR="00A96166">
        <w:rPr>
          <w:rFonts w:ascii="Garamond" w:hAnsi="Garamond"/>
        </w:rPr>
        <w:t xml:space="preserve">health and </w:t>
      </w:r>
      <w:r w:rsidR="00263AC7">
        <w:rPr>
          <w:rFonts w:ascii="Garamond" w:hAnsi="Garamond"/>
        </w:rPr>
        <w:t xml:space="preserve">economic benefits </w:t>
      </w:r>
      <w:r w:rsidR="009566DE" w:rsidRPr="002D04AD">
        <w:rPr>
          <w:rFonts w:ascii="Garamond" w:hAnsi="Garamond"/>
        </w:rPr>
        <w:fldChar w:fldCharType="begin"/>
      </w:r>
      <w:r w:rsidR="00B06263" w:rsidRPr="002D04AD">
        <w:rPr>
          <w:rFonts w:ascii="Garamond" w:hAnsi="Garamond"/>
        </w:rPr>
        <w:instrText xml:space="preserve"> ADDIN EN.CITE &lt;EndNote&gt;&lt;Cite&gt;&lt;Author&gt;Horton&lt;/Author&gt;&lt;Year&gt;2006&lt;/Year&gt;&lt;RecNum&gt;25&lt;/RecNum&gt;&lt;DisplayText&gt;(Horton, 2006)&lt;/DisplayText&gt;&lt;record&gt;&lt;rec-number&gt;25&lt;/rec-number&gt;&lt;foreign-keys&gt;&lt;key app="EN" db-id="2awd52e2ts5wp4etzw55p5r4z90wrxtxstvr" timestamp="1543195825" guid="eace57e6-2206-4169-9fe4-c53b9a67598d"&gt;25&lt;/key&gt;&lt;key app="ENWeb" db-id=""&gt;0&lt;/key&gt;&lt;/foreign-keys&gt;&lt;ref-type name="Journal Article"&gt;17&lt;/ref-type&gt;&lt;contributors&gt;&lt;authors&gt;&lt;author&gt;Sue Horton&lt;/author&gt;&lt;/authors&gt;&lt;/contributors&gt;&lt;titles&gt;&lt;title&gt;The Economics of Food Fortification&lt;/title&gt;&lt;secondary-title&gt;The Journal of Nutrition&lt;/secondary-title&gt;&lt;/titles&gt;&lt;periodical&gt;&lt;full-title&gt;The Journal of Nutrition&lt;/full-title&gt;&lt;/periodical&gt;&lt;pages&gt;1068–1071&lt;/pages&gt;&lt;volume&gt;136&lt;/volume&gt;&lt;number&gt;4&lt;/number&gt;&lt;dates&gt;&lt;year&gt;2006&lt;/year&gt;&lt;pub-dates&gt;&lt;date&gt;April 1, 2006&lt;/date&gt;&lt;/pub-dates&gt;&lt;/dates&gt;&lt;urls&gt;&lt;/urls&gt;&lt;/record&gt;&lt;/Cite&gt;&lt;/EndNote&gt;</w:instrText>
      </w:r>
      <w:r w:rsidR="009566DE" w:rsidRPr="002D04AD">
        <w:rPr>
          <w:rFonts w:ascii="Garamond" w:hAnsi="Garamond"/>
        </w:rPr>
        <w:fldChar w:fldCharType="separate"/>
      </w:r>
      <w:r w:rsidR="00B06263" w:rsidRPr="002D04AD">
        <w:rPr>
          <w:rFonts w:ascii="Garamond" w:hAnsi="Garamond"/>
          <w:noProof/>
        </w:rPr>
        <w:t>(Horton, 2006)</w:t>
      </w:r>
      <w:r w:rsidR="009566DE" w:rsidRPr="002D04AD">
        <w:rPr>
          <w:rFonts w:ascii="Garamond" w:hAnsi="Garamond"/>
        </w:rPr>
        <w:fldChar w:fldCharType="end"/>
      </w:r>
      <w:r w:rsidR="00636B88" w:rsidRPr="002D04AD">
        <w:rPr>
          <w:rFonts w:ascii="Garamond" w:hAnsi="Garamond"/>
        </w:rPr>
        <w:t xml:space="preserve">. </w:t>
      </w:r>
    </w:p>
    <w:p w14:paraId="63AA7B5B" w14:textId="77777777" w:rsidR="007F0F48" w:rsidRDefault="007F0F48" w:rsidP="00D33922">
      <w:pPr>
        <w:snapToGrid w:val="0"/>
        <w:spacing w:afterLines="30" w:after="72" w:line="480" w:lineRule="auto"/>
        <w:rPr>
          <w:rFonts w:ascii="Garamond" w:hAnsi="Garamond"/>
        </w:rPr>
      </w:pPr>
    </w:p>
    <w:p w14:paraId="239A35DA" w14:textId="34D1FB15" w:rsidR="00B16516" w:rsidRPr="002D04AD" w:rsidRDefault="00DF464A" w:rsidP="00D33922">
      <w:pPr>
        <w:snapToGrid w:val="0"/>
        <w:spacing w:afterLines="30" w:after="72" w:line="480" w:lineRule="auto"/>
        <w:rPr>
          <w:rFonts w:ascii="Garamond" w:hAnsi="Garamond"/>
        </w:rPr>
      </w:pPr>
      <w:r w:rsidRPr="002D04AD">
        <w:rPr>
          <w:rFonts w:ascii="Garamond" w:hAnsi="Garamond"/>
        </w:rPr>
        <w:lastRenderedPageBreak/>
        <w:t>It is important to monitor every aspect of implementation to ensure the success of a food</w:t>
      </w:r>
      <w:r w:rsidR="006E3771" w:rsidRPr="002D04AD">
        <w:rPr>
          <w:rFonts w:ascii="Garamond" w:hAnsi="Garamond"/>
        </w:rPr>
        <w:t xml:space="preserve"> fortification</w:t>
      </w:r>
      <w:r w:rsidRPr="002D04AD">
        <w:rPr>
          <w:rFonts w:ascii="Garamond" w:hAnsi="Garamond"/>
        </w:rPr>
        <w:t xml:space="preserve"> program</w:t>
      </w:r>
      <w:r w:rsidR="000375C7">
        <w:rPr>
          <w:rFonts w:ascii="Garamond" w:hAnsi="Garamond"/>
        </w:rPr>
        <w:t xml:space="preserve"> even in the presence of </w:t>
      </w:r>
      <w:r w:rsidR="004B431C" w:rsidRPr="002D04AD">
        <w:rPr>
          <w:rFonts w:ascii="Garamond" w:hAnsi="Garamond"/>
        </w:rPr>
        <w:t>national legislation</w:t>
      </w:r>
      <w:r w:rsidR="00A96166">
        <w:rPr>
          <w:rFonts w:ascii="Garamond" w:hAnsi="Garamond"/>
        </w:rPr>
        <w:t xml:space="preserve"> </w:t>
      </w:r>
      <w:r w:rsidR="00A96166">
        <w:rPr>
          <w:rFonts w:ascii="Garamond" w:hAnsi="Garamond" w:hint="eastAsia"/>
        </w:rPr>
        <w:t>t</w:t>
      </w:r>
      <w:r w:rsidR="00A96166">
        <w:rPr>
          <w:rFonts w:ascii="Garamond" w:hAnsi="Garamond"/>
        </w:rPr>
        <w:t>hat mandates its implementation</w:t>
      </w:r>
      <w:r w:rsidR="004B431C" w:rsidRPr="002D04AD">
        <w:rPr>
          <w:rFonts w:ascii="Garamond" w:hAnsi="Garamond"/>
        </w:rPr>
        <w:t xml:space="preserve"> </w:t>
      </w:r>
      <w:r w:rsidR="004B431C" w:rsidRPr="002D04AD">
        <w:rPr>
          <w:rFonts w:ascii="Garamond" w:hAnsi="Garamond"/>
        </w:rPr>
        <w:fldChar w:fldCharType="begin"/>
      </w:r>
      <w:r w:rsidR="00215729">
        <w:rPr>
          <w:rFonts w:ascii="Garamond" w:hAnsi="Garamond"/>
        </w:rPr>
        <w:instrText xml:space="preserve"> ADDIN EN.CITE &lt;EndNote&gt;&lt;Cite&gt;&lt;Author&gt;van den Wijngaart&lt;/Author&gt;&lt;Year&gt;2013&lt;/Year&gt;&lt;RecNum&gt;26&lt;/RecNum&gt;&lt;DisplayText&gt;(van den Wijngaart et al., 2013)&lt;/DisplayText&gt;&lt;record&gt;&lt;rec-number&gt;26&lt;/rec-number&gt;&lt;foreign-keys&gt;&lt;key app="EN" db-id="2awd52e2ts5wp4etzw55p5r4z90wrxtxstvr" timestamp="1543199330" guid="c081345a-578c-4f8c-9b5f-39a90e99297a"&gt;26&lt;/key&gt;&lt;/foreign-keys&gt;&lt;ref-type name="Journal Article"&gt;17&lt;/ref-type&gt;&lt;contributors&gt;&lt;authors&gt;&lt;author&gt;van den Wijngaart, A.&lt;/author&gt;&lt;author&gt;Begin, F.&lt;/author&gt;&lt;author&gt;Codling, K.&lt;/author&gt;&lt;author&gt;Randall, P.&lt;/author&gt;&lt;author&gt;Johnson, Q. W.&lt;/author&gt;&lt;/authors&gt;&lt;/contributors&gt;&lt;auth-address&gt;Flour Fortification Initiative, 1599 Clifton Road, NE, Malstop: 1599-001-1BX (SPH: Global Health), Atlanta, Georgia 30322, USA. annoek@publicnutritionsolutions.com&lt;/auth-address&gt;&lt;titles&gt;&lt;title&gt;Regulatory monitoring systems of fortified salt and wheat flour in selected ASEAN countries&lt;/title&gt;&lt;secondary-title&gt;Food and nutrition bulletin&lt;/secondary-title&gt;&lt;/titles&gt;&lt;periodical&gt;&lt;full-title&gt;Food and nutrition bulletin&lt;/full-title&gt;&lt;/periodical&gt;&lt;pages&gt;S102-11&lt;/pages&gt;&lt;volume&gt;34&lt;/volume&gt;&lt;number&gt;2_suppl1&lt;/number&gt;&lt;edition&gt;2013/09/21&lt;/edition&gt;&lt;keywords&gt;&lt;keyword&gt;Asia, Southeastern&lt;/keyword&gt;&lt;keyword&gt;Flour/*analysis&lt;/keyword&gt;&lt;keyword&gt;Food Industry/*legislation &amp;amp; jurisprudence&lt;/keyword&gt;&lt;keyword&gt;Food, Fortified/*analysis&lt;/keyword&gt;&lt;keyword&gt;Humans&lt;/keyword&gt;&lt;keyword&gt;Iodine/*analysis&lt;/keyword&gt;&lt;keyword&gt;*Legislation, Food&lt;/keyword&gt;&lt;keyword&gt;Micronutrients/administration &amp;amp; dosage/deficiency&lt;/keyword&gt;&lt;keyword&gt;Quality Control&lt;/keyword&gt;&lt;keyword&gt;Sodium Chloride, Dietary/*analysis&lt;/keyword&gt;&lt;keyword&gt;*Triticum&lt;/keyword&gt;&lt;/keywords&gt;&lt;dates&gt;&lt;year&gt;2013&lt;/year&gt;&lt;pub-dates&gt;&lt;date&gt;Jun&lt;/date&gt;&lt;/pub-dates&gt;&lt;/dates&gt;&lt;accession-num&gt;24050001&lt;/accession-num&gt;&lt;urls&gt;&lt;/urls&gt;&lt;/record&gt;&lt;/Cite&gt;&lt;/EndNote&gt;</w:instrText>
      </w:r>
      <w:r w:rsidR="004B431C" w:rsidRPr="002D04AD">
        <w:rPr>
          <w:rFonts w:ascii="Garamond" w:hAnsi="Garamond"/>
        </w:rPr>
        <w:fldChar w:fldCharType="separate"/>
      </w:r>
      <w:r w:rsidR="004B431C" w:rsidRPr="002D04AD">
        <w:rPr>
          <w:rFonts w:ascii="Garamond" w:hAnsi="Garamond"/>
          <w:noProof/>
        </w:rPr>
        <w:t>(van den Wijngaart et al., 2013)</w:t>
      </w:r>
      <w:r w:rsidR="004B431C" w:rsidRPr="002D04AD">
        <w:rPr>
          <w:rFonts w:ascii="Garamond" w:hAnsi="Garamond"/>
        </w:rPr>
        <w:fldChar w:fldCharType="end"/>
      </w:r>
      <w:r w:rsidR="004B431C" w:rsidRPr="002D04AD">
        <w:rPr>
          <w:rFonts w:ascii="Garamond" w:hAnsi="Garamond"/>
        </w:rPr>
        <w:t>.</w:t>
      </w:r>
      <w:r w:rsidR="005976C2" w:rsidRPr="002D04AD">
        <w:rPr>
          <w:rFonts w:ascii="Garamond" w:hAnsi="Garamond"/>
        </w:rPr>
        <w:t xml:space="preserve"> </w:t>
      </w:r>
      <w:r w:rsidR="00A96166">
        <w:rPr>
          <w:rFonts w:ascii="Garamond" w:hAnsi="Garamond"/>
        </w:rPr>
        <w:t>A m</w:t>
      </w:r>
      <w:r w:rsidR="002E053A" w:rsidRPr="002D04AD">
        <w:rPr>
          <w:rFonts w:ascii="Garamond" w:hAnsi="Garamond"/>
        </w:rPr>
        <w:t>onitoring and evaluation system for food fortification program</w:t>
      </w:r>
      <w:r w:rsidR="007F0F48">
        <w:rPr>
          <w:rFonts w:ascii="Garamond" w:hAnsi="Garamond"/>
        </w:rPr>
        <w:t>s</w:t>
      </w:r>
      <w:r w:rsidR="002E053A" w:rsidRPr="002D04AD">
        <w:rPr>
          <w:rFonts w:ascii="Garamond" w:hAnsi="Garamond"/>
        </w:rPr>
        <w:t xml:space="preserve"> consists of two parts, regulatory monitoring</w:t>
      </w:r>
      <w:r w:rsidR="000375C7">
        <w:rPr>
          <w:rFonts w:ascii="Garamond" w:hAnsi="Garamond"/>
        </w:rPr>
        <w:t xml:space="preserve"> </w:t>
      </w:r>
      <w:r w:rsidR="00A96166">
        <w:rPr>
          <w:rFonts w:ascii="Garamond" w:hAnsi="Garamond"/>
        </w:rPr>
        <w:t>by government</w:t>
      </w:r>
      <w:r w:rsidR="002E053A" w:rsidRPr="002D04AD">
        <w:rPr>
          <w:rFonts w:ascii="Garamond" w:hAnsi="Garamond"/>
        </w:rPr>
        <w:t xml:space="preserve"> and household/individual monitoring and evaluation </w:t>
      </w:r>
      <w:r w:rsidR="002E053A" w:rsidRPr="002D04AD">
        <w:rPr>
          <w:rFonts w:ascii="Garamond" w:hAnsi="Garamond"/>
        </w:rPr>
        <w:fldChar w:fldCharType="begin"/>
      </w:r>
      <w:r w:rsidR="000375C7">
        <w:rPr>
          <w:rFonts w:ascii="Garamond" w:hAnsi="Garamond"/>
        </w:rPr>
        <w:instrText xml:space="preserve"> ADDIN EN.CITE &lt;EndNote&gt;&lt;Cite&gt;&lt;Author&gt;WHO&lt;/Author&gt;&lt;Year&gt;2006&lt;/Year&gt;&lt;RecNum&gt;36&lt;/RecNum&gt;&lt;DisplayText&gt;(WHO &amp;amp; FAO, 2006)&lt;/DisplayText&gt;&lt;record&gt;&lt;rec-number&gt;36&lt;/rec-number&gt;&lt;foreign-keys&gt;&lt;key app="EN" db-id="2awd52e2ts5wp4etzw55p5r4z90wrxtxstvr" timestamp="1548877614" guid="a9a2edf3-4601-4171-95ee-06aa7cb156d5"&gt;36&lt;/key&gt;&lt;/foreign-keys&gt;&lt;ref-type name="Journal Article"&gt;17&lt;/ref-type&gt;&lt;contributors&gt;&lt;authors&gt;&lt;author&gt;WHO&lt;/author&gt;&lt;author&gt;FAO&lt;/author&gt;&lt;/authors&gt;&lt;/contributors&gt;&lt;titles&gt;&lt;title&gt;Guidelines on food fortification with micronutrients&lt;/title&gt;&lt;secondary-title&gt;Geneva, Switzerland World Health Organization, Food and Agricultural Organization of the United Nations&lt;/secondary-title&gt;&lt;/titles&gt;&lt;periodical&gt;&lt;full-title&gt;Geneva, Switzerland World Health Organization, Food and Agricultural Organization of the United Nations&lt;/full-title&gt;&lt;/periodical&gt;&lt;dates&gt;&lt;year&gt;2006&lt;/year&gt;&lt;/dates&gt;&lt;urls&gt;&lt;/urls&gt;&lt;/record&gt;&lt;/Cite&gt;&lt;/EndNote&gt;</w:instrText>
      </w:r>
      <w:r w:rsidR="002E053A" w:rsidRPr="002D04AD">
        <w:rPr>
          <w:rFonts w:ascii="Garamond" w:hAnsi="Garamond"/>
        </w:rPr>
        <w:fldChar w:fldCharType="separate"/>
      </w:r>
      <w:r w:rsidR="000375C7">
        <w:rPr>
          <w:rFonts w:ascii="Garamond" w:hAnsi="Garamond"/>
          <w:noProof/>
        </w:rPr>
        <w:t>(WHO &amp; FAO, 2006)</w:t>
      </w:r>
      <w:r w:rsidR="002E053A" w:rsidRPr="002D04AD">
        <w:rPr>
          <w:rFonts w:ascii="Garamond" w:hAnsi="Garamond"/>
        </w:rPr>
        <w:fldChar w:fldCharType="end"/>
      </w:r>
      <w:r w:rsidR="002E053A" w:rsidRPr="002D04AD">
        <w:rPr>
          <w:rFonts w:ascii="Garamond" w:hAnsi="Garamond"/>
        </w:rPr>
        <w:t>.</w:t>
      </w:r>
      <w:r w:rsidR="00BA3CB6" w:rsidRPr="002D04AD">
        <w:rPr>
          <w:rFonts w:ascii="Garamond" w:hAnsi="Garamond"/>
        </w:rPr>
        <w:t xml:space="preserve"> </w:t>
      </w:r>
      <w:r w:rsidR="005E60B8">
        <w:rPr>
          <w:rFonts w:ascii="Garamond" w:hAnsi="Garamond"/>
        </w:rPr>
        <w:t>For the latter, we focused on coverage and specifically the proportion of households with quality-fortified foods (</w:t>
      </w:r>
      <w:r w:rsidR="00A21DEB">
        <w:rPr>
          <w:rFonts w:ascii="Garamond" w:hAnsi="Garamond"/>
        </w:rPr>
        <w:t>i.e.,</w:t>
      </w:r>
      <w:r w:rsidR="005E60B8">
        <w:rPr>
          <w:rFonts w:ascii="Garamond" w:hAnsi="Garamond"/>
        </w:rPr>
        <w:t xml:space="preserve"> foods fortified according</w:t>
      </w:r>
      <w:r w:rsidR="006A5074">
        <w:rPr>
          <w:rFonts w:ascii="Garamond" w:hAnsi="Garamond"/>
        </w:rPr>
        <w:t xml:space="preserve"> to</w:t>
      </w:r>
      <w:r w:rsidR="005E60B8">
        <w:rPr>
          <w:rFonts w:ascii="Garamond" w:hAnsi="Garamond"/>
        </w:rPr>
        <w:t xml:space="preserve"> the international and national standards).</w:t>
      </w:r>
      <w:r w:rsidRPr="002D04AD">
        <w:rPr>
          <w:rFonts w:ascii="Garamond" w:hAnsi="Garamond"/>
        </w:rPr>
        <w:t xml:space="preserve"> </w:t>
      </w:r>
    </w:p>
    <w:p w14:paraId="2E48BDC9" w14:textId="77777777" w:rsidR="007F0F48" w:rsidRDefault="007F0F48" w:rsidP="00D33922">
      <w:pPr>
        <w:snapToGrid w:val="0"/>
        <w:spacing w:afterLines="30" w:after="72" w:line="480" w:lineRule="auto"/>
        <w:rPr>
          <w:rFonts w:ascii="Garamond" w:hAnsi="Garamond"/>
        </w:rPr>
      </w:pPr>
    </w:p>
    <w:p w14:paraId="0ECD3B08" w14:textId="3CE5C311" w:rsidR="007B513A" w:rsidRPr="00FB1E3E" w:rsidRDefault="005E60B8" w:rsidP="00C34A5F">
      <w:pPr>
        <w:snapToGrid w:val="0"/>
        <w:spacing w:afterLines="30" w:after="72" w:line="480" w:lineRule="auto"/>
        <w:rPr>
          <w:rFonts w:ascii="Garamond" w:hAnsi="Garamond"/>
        </w:rPr>
      </w:pPr>
      <w:r>
        <w:rPr>
          <w:rFonts w:ascii="Garamond" w:hAnsi="Garamond"/>
        </w:rPr>
        <w:t>Government agencies and other o</w:t>
      </w:r>
      <w:r w:rsidR="009337D3" w:rsidRPr="002D04AD">
        <w:rPr>
          <w:rFonts w:ascii="Garamond" w:hAnsi="Garamond"/>
        </w:rPr>
        <w:t xml:space="preserve">rganizations </w:t>
      </w:r>
      <w:r w:rsidR="00B61CE7">
        <w:rPr>
          <w:rFonts w:ascii="Garamond" w:hAnsi="Garamond"/>
        </w:rPr>
        <w:t>can devote</w:t>
      </w:r>
      <w:r w:rsidR="009337D3" w:rsidRPr="002D04AD">
        <w:rPr>
          <w:rFonts w:ascii="Garamond" w:hAnsi="Garamond"/>
        </w:rPr>
        <w:t xml:space="preserve"> considerable resources to monitoring </w:t>
      </w:r>
      <w:r w:rsidR="004B431C" w:rsidRPr="002D04AD">
        <w:rPr>
          <w:rFonts w:ascii="Garamond" w:hAnsi="Garamond"/>
        </w:rPr>
        <w:t xml:space="preserve">fortification </w:t>
      </w:r>
      <w:r w:rsidR="009337D3" w:rsidRPr="002D04AD">
        <w:rPr>
          <w:rFonts w:ascii="Garamond" w:hAnsi="Garamond"/>
        </w:rPr>
        <w:t>programs</w:t>
      </w:r>
      <w:r w:rsidR="004B431C" w:rsidRPr="002D04AD">
        <w:rPr>
          <w:rFonts w:ascii="Garamond" w:hAnsi="Garamond"/>
        </w:rPr>
        <w:t>.</w:t>
      </w:r>
      <w:r w:rsidR="00421204">
        <w:rPr>
          <w:rFonts w:ascii="Garamond" w:hAnsi="Garamond"/>
        </w:rPr>
        <w:t xml:space="preserve"> </w:t>
      </w:r>
      <w:r w:rsidR="00143E14">
        <w:rPr>
          <w:rFonts w:ascii="Garamond" w:hAnsi="Garamond"/>
        </w:rPr>
        <w:t xml:space="preserve">The household samples need to be collected by well-trained filed work teams in order to meet the data requirement of household monitoring </w:t>
      </w:r>
      <w:r w:rsidR="00143E14">
        <w:rPr>
          <w:rFonts w:ascii="Garamond" w:hAnsi="Garamond"/>
        </w:rPr>
        <w:fldChar w:fldCharType="begin"/>
      </w:r>
      <w:r w:rsidR="00143E14">
        <w:rPr>
          <w:rFonts w:ascii="Garamond" w:hAnsi="Garamond"/>
        </w:rPr>
        <w:instrText xml:space="preserve"> ADDIN EN.CITE &lt;EndNote&gt;&lt;Cite&gt;&lt;Author&gt;WHO&lt;/Author&gt;&lt;Year&gt;2006&lt;/Year&gt;&lt;RecNum&gt;36&lt;/RecNum&gt;&lt;DisplayText&gt;(WHO &amp;amp; FAO, 2006)&lt;/DisplayText&gt;&lt;record&gt;&lt;rec-number&gt;36&lt;/rec-number&gt;&lt;foreign-keys&gt;&lt;key app="EN" db-id="2awd52e2ts5wp4etzw55p5r4z90wrxtxstvr" timestamp="1548877614" guid="a9a2edf3-4601-4171-95ee-06aa7cb156d5"&gt;36&lt;/key&gt;&lt;/foreign-keys&gt;&lt;ref-type name="Journal Article"&gt;17&lt;/ref-type&gt;&lt;contributors&gt;&lt;authors&gt;&lt;author&gt;WHO&lt;/author&gt;&lt;author&gt;FAO&lt;/author&gt;&lt;/authors&gt;&lt;/contributors&gt;&lt;titles&gt;&lt;title&gt;Guidelines on food fortification with micronutrients&lt;/title&gt;&lt;secondary-title&gt;Geneva, Switzerland World Health Organization, Food and Agricultural Organization of the United Nations&lt;/secondary-title&gt;&lt;/titles&gt;&lt;periodical&gt;&lt;full-title&gt;Geneva, Switzerland World Health Organization, Food and Agricultural Organization of the United Nations&lt;/full-title&gt;&lt;/periodical&gt;&lt;dates&gt;&lt;year&gt;2006&lt;/year&gt;&lt;/dates&gt;&lt;urls&gt;&lt;/urls&gt;&lt;/record&gt;&lt;/Cite&gt;&lt;/EndNote&gt;</w:instrText>
      </w:r>
      <w:r w:rsidR="00143E14">
        <w:rPr>
          <w:rFonts w:ascii="Garamond" w:hAnsi="Garamond"/>
        </w:rPr>
        <w:fldChar w:fldCharType="separate"/>
      </w:r>
      <w:r w:rsidR="00143E14">
        <w:rPr>
          <w:rFonts w:ascii="Garamond" w:hAnsi="Garamond"/>
          <w:noProof/>
        </w:rPr>
        <w:t>(WHO &amp; FAO, 2006)</w:t>
      </w:r>
      <w:r w:rsidR="00143E14">
        <w:rPr>
          <w:rFonts w:ascii="Garamond" w:hAnsi="Garamond"/>
        </w:rPr>
        <w:fldChar w:fldCharType="end"/>
      </w:r>
      <w:r w:rsidR="00143E14">
        <w:rPr>
          <w:rFonts w:ascii="Garamond" w:hAnsi="Garamond"/>
        </w:rPr>
        <w:t xml:space="preserve">. Then the household samples should be transported to an </w:t>
      </w:r>
      <w:r w:rsidR="00143E14" w:rsidRPr="00143E14">
        <w:rPr>
          <w:rFonts w:ascii="Garamond" w:hAnsi="Garamond"/>
        </w:rPr>
        <w:t>accredited</w:t>
      </w:r>
      <w:r w:rsidR="00143E14">
        <w:rPr>
          <w:rFonts w:ascii="Garamond" w:hAnsi="Garamond"/>
        </w:rPr>
        <w:t xml:space="preserve"> laboratory securely </w:t>
      </w:r>
      <w:r w:rsidR="00B372B2">
        <w:rPr>
          <w:rFonts w:ascii="Garamond" w:hAnsi="Garamond"/>
        </w:rPr>
        <w:t xml:space="preserve">where qualitative and/or quantitative testing can take place to determine the if the household food samples meet the international and national standards or not </w:t>
      </w:r>
      <w:r w:rsidR="00143E14">
        <w:rPr>
          <w:rFonts w:ascii="Garamond" w:hAnsi="Garamond"/>
        </w:rPr>
        <w:fldChar w:fldCharType="begin">
          <w:fldData xml:space="preserve">PEVuZE5vdGU+PENpdGU+PEF1dGhvcj5DREM8L0F1dGhvcj48WWVhcj4yMDE2PC9ZZWFyPjxSZWNO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</w:fldData>
        </w:fldChar>
      </w:r>
      <w:r w:rsidR="0085115B">
        <w:rPr>
          <w:rFonts w:ascii="Garamond" w:hAnsi="Garamond"/>
        </w:rPr>
        <w:instrText xml:space="preserve"> ADDIN EN.CITE </w:instrText>
      </w:r>
      <w:r w:rsidR="0085115B">
        <w:rPr>
          <w:rFonts w:ascii="Garamond" w:hAnsi="Garamond"/>
        </w:rPr>
        <w:fldChar w:fldCharType="begin">
          <w:fldData xml:space="preserve">PEVuZE5vdGU+PENpdGU+PEF1dGhvcj5DREM8L0F1dGhvcj48WWVhcj4yMDE2PC9ZZWFyPjxSZWNO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</w:fldData>
        </w:fldChar>
      </w:r>
      <w:r w:rsidR="0085115B">
        <w:rPr>
          <w:rFonts w:ascii="Garamond" w:hAnsi="Garamond"/>
        </w:rPr>
        <w:instrText xml:space="preserve"> ADDIN EN.CITE.DATA </w:instrText>
      </w:r>
      <w:r w:rsidR="0085115B">
        <w:rPr>
          <w:rFonts w:ascii="Garamond" w:hAnsi="Garamond"/>
        </w:rPr>
      </w:r>
      <w:r w:rsidR="0085115B">
        <w:rPr>
          <w:rFonts w:ascii="Garamond" w:hAnsi="Garamond"/>
        </w:rPr>
        <w:fldChar w:fldCharType="end"/>
      </w:r>
      <w:r w:rsidR="00143E14">
        <w:rPr>
          <w:rFonts w:ascii="Garamond" w:hAnsi="Garamond"/>
        </w:rPr>
      </w:r>
      <w:r w:rsidR="00143E14">
        <w:rPr>
          <w:rFonts w:ascii="Garamond" w:hAnsi="Garamond"/>
        </w:rPr>
        <w:fldChar w:fldCharType="separate"/>
      </w:r>
      <w:r w:rsidR="0085115B">
        <w:rPr>
          <w:rFonts w:ascii="Garamond" w:hAnsi="Garamond"/>
          <w:noProof/>
        </w:rPr>
        <w:t>(CDC et al., 2016; CDC et al., 2017a; CDC et al., 2017b; FFI et al., 2018)</w:t>
      </w:r>
      <w:r w:rsidR="00143E14">
        <w:rPr>
          <w:rFonts w:ascii="Garamond" w:hAnsi="Garamond"/>
        </w:rPr>
        <w:fldChar w:fldCharType="end"/>
      </w:r>
      <w:r w:rsidR="00143E14">
        <w:rPr>
          <w:rFonts w:ascii="Garamond" w:hAnsi="Garamond"/>
        </w:rPr>
        <w:t xml:space="preserve">. </w:t>
      </w:r>
      <w:r w:rsidR="00C34A5F">
        <w:rPr>
          <w:rFonts w:ascii="Garamond" w:hAnsi="Garamond"/>
        </w:rPr>
        <w:t>Normally, t</w:t>
      </w:r>
      <w:r w:rsidR="00B372B2">
        <w:rPr>
          <w:rFonts w:ascii="Garamond" w:hAnsi="Garamond"/>
        </w:rPr>
        <w:t>he annual household monitoring</w:t>
      </w:r>
      <w:r w:rsidR="00C34A5F">
        <w:rPr>
          <w:rFonts w:ascii="Garamond" w:hAnsi="Garamond"/>
        </w:rPr>
        <w:t xml:space="preserve"> is supported by</w:t>
      </w:r>
      <w:r w:rsidR="00C34A5F">
        <w:rPr>
          <w:rFonts w:ascii="Garamond" w:hAnsi="Garamond" w:hint="eastAsia"/>
        </w:rPr>
        <w:t xml:space="preserve"> </w:t>
      </w:r>
      <w:r w:rsidR="00C34A5F" w:rsidRPr="00C34A5F">
        <w:rPr>
          <w:rFonts w:ascii="Garamond" w:hAnsi="Garamond"/>
        </w:rPr>
        <w:t>external donors</w:t>
      </w:r>
      <w:r w:rsidR="00C34A5F">
        <w:rPr>
          <w:rFonts w:ascii="Garamond" w:hAnsi="Garamond"/>
        </w:rPr>
        <w:t xml:space="preserve"> (</w:t>
      </w:r>
      <w:r w:rsidR="00A21DEB">
        <w:rPr>
          <w:rFonts w:ascii="Garamond" w:hAnsi="Garamond"/>
        </w:rPr>
        <w:t>i.e.,</w:t>
      </w:r>
      <w:r w:rsidR="00C34A5F">
        <w:rPr>
          <w:rFonts w:ascii="Garamond" w:hAnsi="Garamond"/>
        </w:rPr>
        <w:t xml:space="preserve"> governments) </w:t>
      </w:r>
      <w:r w:rsidR="00BB6A85">
        <w:rPr>
          <w:rFonts w:ascii="Garamond" w:hAnsi="Garamond"/>
        </w:rPr>
        <w:fldChar w:fldCharType="begin"/>
      </w:r>
      <w:r w:rsidR="00BB6A85">
        <w:rPr>
          <w:rFonts w:ascii="Garamond" w:hAnsi="Garamond"/>
        </w:rPr>
        <w:instrText xml:space="preserve"> ADDIN EN.CITE &lt;EndNote&gt;&lt;Cite&gt;&lt;Author&gt;WHO&lt;/Author&gt;&lt;Year&gt;2006&lt;/Year&gt;&lt;RecNum&gt;36&lt;/RecNum&gt;&lt;DisplayText&gt;(WHO &amp;amp; FAO, 2006)&lt;/DisplayText&gt;&lt;record&gt;&lt;rec-number&gt;36&lt;/rec-number&gt;&lt;foreign-keys&gt;&lt;key app="EN" db-id="2awd52e2ts5wp4etzw55p5r4z90wrxtxstvr" timestamp="1548877614" guid="a9a2edf3-4601-4171-95ee-06aa7cb156d5"&gt;36&lt;/key&gt;&lt;/foreign-keys&gt;&lt;ref-type name="Journal Article"&gt;17&lt;/ref-type&gt;&lt;contributors&gt;&lt;authors&gt;&lt;author&gt;WHO&lt;/author&gt;&lt;author&gt;FAO&lt;/author&gt;&lt;/authors&gt;&lt;/contributors&gt;&lt;titles&gt;&lt;title&gt;Guidelines on food fortification with micronutrients&lt;/title&gt;&lt;secondary-title&gt;Geneva, Switzerland World Health Organization, Food and Agricultural Organization of the United Nations&lt;/secondary-title&gt;&lt;/titles&gt;&lt;periodical&gt;&lt;full-title&gt;Geneva, Switzerland World Health Organization, Food and Agricultural Organization of the United Nations&lt;/full-title&gt;&lt;/periodical&gt;&lt;dates&gt;&lt;year&gt;2006&lt;/year&gt;&lt;/dates&gt;&lt;urls&gt;&lt;/urls&gt;&lt;/record&gt;&lt;/Cite&gt;&lt;/EndNote&gt;</w:instrText>
      </w:r>
      <w:r w:rsidR="00BB6A85">
        <w:rPr>
          <w:rFonts w:ascii="Garamond" w:hAnsi="Garamond"/>
        </w:rPr>
        <w:fldChar w:fldCharType="separate"/>
      </w:r>
      <w:r w:rsidR="00BB6A85">
        <w:rPr>
          <w:rFonts w:ascii="Garamond" w:hAnsi="Garamond"/>
          <w:noProof/>
        </w:rPr>
        <w:t>(WHO &amp; FAO, 2006)</w:t>
      </w:r>
      <w:r w:rsidR="00BB6A85">
        <w:rPr>
          <w:rFonts w:ascii="Garamond" w:hAnsi="Garamond"/>
        </w:rPr>
        <w:fldChar w:fldCharType="end"/>
      </w:r>
      <w:r w:rsidR="00BB6A85">
        <w:rPr>
          <w:rFonts w:ascii="Garamond" w:hAnsi="Garamond"/>
        </w:rPr>
        <w:t xml:space="preserve">. </w:t>
      </w:r>
      <w:r w:rsidR="005E1334">
        <w:rPr>
          <w:rFonts w:ascii="Garamond" w:hAnsi="Garamond" w:hint="eastAsia"/>
        </w:rPr>
        <w:t>Pl</w:t>
      </w:r>
      <w:r w:rsidR="005E1334">
        <w:rPr>
          <w:rFonts w:ascii="Garamond" w:hAnsi="Garamond"/>
        </w:rPr>
        <w:t>enty of</w:t>
      </w:r>
      <w:r w:rsidR="005E1334">
        <w:rPr>
          <w:rFonts w:ascii="Garamond" w:hAnsi="Garamond"/>
          <w:noProof/>
        </w:rPr>
        <w:t xml:space="preserve"> </w:t>
      </w:r>
      <w:r w:rsidR="00321EEA" w:rsidRPr="00321EEA">
        <w:rPr>
          <w:rFonts w:ascii="Garamond" w:hAnsi="Garamond"/>
          <w:noProof/>
        </w:rPr>
        <w:t>laboratory tests</w:t>
      </w:r>
      <w:r w:rsidR="00A7562B">
        <w:rPr>
          <w:rFonts w:ascii="Garamond" w:hAnsi="Garamond"/>
          <w:noProof/>
        </w:rPr>
        <w:t xml:space="preserve"> </w:t>
      </w:r>
      <w:r w:rsidR="005E1334">
        <w:rPr>
          <w:rFonts w:ascii="Garamond" w:hAnsi="Garamond"/>
          <w:noProof/>
        </w:rPr>
        <w:t>are</w:t>
      </w:r>
      <w:r w:rsidR="00A7562B">
        <w:rPr>
          <w:rFonts w:ascii="Garamond" w:hAnsi="Garamond"/>
          <w:noProof/>
        </w:rPr>
        <w:t xml:space="preserve"> a barrier to household monitoring, </w:t>
      </w:r>
      <w:r w:rsidR="00B769B6" w:rsidRPr="002D04AD">
        <w:rPr>
          <w:rFonts w:ascii="Garamond" w:hAnsi="Garamond"/>
        </w:rPr>
        <w:t xml:space="preserve">particularly in African countries with limited </w:t>
      </w:r>
      <w:r w:rsidR="004235E0">
        <w:rPr>
          <w:rFonts w:ascii="Garamond" w:hAnsi="Garamond"/>
        </w:rPr>
        <w:t>government budgets</w:t>
      </w:r>
      <w:r w:rsidR="00B61CE7">
        <w:rPr>
          <w:rFonts w:ascii="Garamond" w:hAnsi="Garamond"/>
        </w:rPr>
        <w:t>.</w:t>
      </w:r>
      <w:r w:rsidR="005B2E04">
        <w:rPr>
          <w:rFonts w:ascii="Garamond" w:hAnsi="Garamond"/>
        </w:rPr>
        <w:t xml:space="preserve"> </w:t>
      </w:r>
      <w:r w:rsidR="00FB1E3E">
        <w:rPr>
          <w:rFonts w:ascii="Garamond" w:hAnsi="Garamond"/>
        </w:rPr>
        <w:t xml:space="preserve">According to </w:t>
      </w:r>
      <w:r w:rsidR="00FB1E3E" w:rsidRPr="005B2E04">
        <w:rPr>
          <w:rFonts w:ascii="Garamond" w:hAnsi="Garamond"/>
          <w:i/>
        </w:rPr>
        <w:t>the</w:t>
      </w:r>
      <w:r w:rsidR="005B2E04" w:rsidRPr="005B2E04">
        <w:rPr>
          <w:rFonts w:ascii="Garamond" w:hAnsi="Garamond"/>
          <w:i/>
        </w:rPr>
        <w:t xml:space="preserve"> W</w:t>
      </w:r>
      <w:r w:rsidR="00FB1E3E" w:rsidRPr="005B2E04">
        <w:rPr>
          <w:rFonts w:ascii="Garamond" w:hAnsi="Garamond"/>
          <w:i/>
        </w:rPr>
        <w:t xml:space="preserve">orld </w:t>
      </w:r>
      <w:r w:rsidR="005B2E04" w:rsidRPr="005B2E04">
        <w:rPr>
          <w:rFonts w:ascii="Garamond" w:hAnsi="Garamond"/>
          <w:i/>
        </w:rPr>
        <w:t>F</w:t>
      </w:r>
      <w:r w:rsidR="00FB1E3E" w:rsidRPr="005B2E04">
        <w:rPr>
          <w:rFonts w:ascii="Garamond" w:hAnsi="Garamond"/>
          <w:i/>
        </w:rPr>
        <w:t>actbook</w:t>
      </w:r>
      <w:r w:rsidR="00FB1E3E">
        <w:rPr>
          <w:rFonts w:ascii="Garamond" w:hAnsi="Garamond"/>
        </w:rPr>
        <w:t xml:space="preserve"> for the year 2016 and 2017, among all 228 countries, the government budget</w:t>
      </w:r>
      <w:r w:rsidR="00B61CE7">
        <w:rPr>
          <w:rFonts w:ascii="Garamond" w:hAnsi="Garamond"/>
        </w:rPr>
        <w:t>s</w:t>
      </w:r>
      <w:r w:rsidR="00FB1E3E">
        <w:rPr>
          <w:rFonts w:ascii="Garamond" w:hAnsi="Garamond"/>
        </w:rPr>
        <w:t xml:space="preserve"> of Nigeria, S</w:t>
      </w:r>
      <w:r w:rsidR="00FB1E3E">
        <w:rPr>
          <w:rFonts w:ascii="Garamond" w:hAnsi="Garamond" w:hint="eastAsia"/>
        </w:rPr>
        <w:t>o</w:t>
      </w:r>
      <w:r w:rsidR="00FB1E3E">
        <w:rPr>
          <w:rFonts w:ascii="Garamond" w:hAnsi="Garamond"/>
        </w:rPr>
        <w:t>uth Africa, Tanzania, and Uganda ranked as the 79</w:t>
      </w:r>
      <w:r w:rsidR="00FB1E3E" w:rsidRPr="00FB1E3E">
        <w:rPr>
          <w:rFonts w:ascii="Garamond" w:hAnsi="Garamond"/>
          <w:vertAlign w:val="superscript"/>
        </w:rPr>
        <w:t>th</w:t>
      </w:r>
      <w:r w:rsidR="00FB1E3E">
        <w:rPr>
          <w:rFonts w:ascii="Garamond" w:hAnsi="Garamond"/>
        </w:rPr>
        <w:t>, the 32</w:t>
      </w:r>
      <w:r w:rsidR="00FB1E3E" w:rsidRPr="00FB1E3E">
        <w:rPr>
          <w:rFonts w:ascii="Garamond" w:hAnsi="Garamond"/>
          <w:vertAlign w:val="superscript"/>
        </w:rPr>
        <w:t>nd</w:t>
      </w:r>
      <w:r w:rsidR="00FB1E3E">
        <w:rPr>
          <w:rFonts w:ascii="Garamond" w:hAnsi="Garamond"/>
        </w:rPr>
        <w:t>, the 97</w:t>
      </w:r>
      <w:r w:rsidR="00FB1E3E" w:rsidRPr="00FB1E3E">
        <w:rPr>
          <w:rFonts w:ascii="Garamond" w:hAnsi="Garamond"/>
          <w:vertAlign w:val="superscript"/>
        </w:rPr>
        <w:t>th</w:t>
      </w:r>
      <w:r w:rsidR="00FB1E3E">
        <w:rPr>
          <w:rFonts w:ascii="Garamond" w:hAnsi="Garamond"/>
        </w:rPr>
        <w:t>, and the 115</w:t>
      </w:r>
      <w:r w:rsidR="00FB1E3E" w:rsidRPr="00FB1E3E">
        <w:rPr>
          <w:rFonts w:ascii="Garamond" w:hAnsi="Garamond"/>
          <w:vertAlign w:val="superscript"/>
        </w:rPr>
        <w:t>th</w:t>
      </w:r>
      <w:r w:rsidR="00BB230D">
        <w:rPr>
          <w:rFonts w:ascii="Garamond" w:hAnsi="Garamond"/>
        </w:rPr>
        <w:t>, respectively</w:t>
      </w:r>
      <w:r w:rsidR="005B2E04">
        <w:rPr>
          <w:rFonts w:ascii="Garamond" w:hAnsi="Garamond"/>
        </w:rPr>
        <w:t xml:space="preserve"> </w:t>
      </w:r>
      <w:r w:rsidR="005B2E04">
        <w:rPr>
          <w:rFonts w:ascii="Garamond" w:hAnsi="Garamond"/>
        </w:rPr>
        <w:fldChar w:fldCharType="begin"/>
      </w:r>
      <w:r w:rsidR="005B2E04">
        <w:rPr>
          <w:rFonts w:ascii="Garamond" w:hAnsi="Garamond"/>
        </w:rPr>
        <w:instrText xml:space="preserve"> ADDIN EN.CITE &lt;EndNote&gt;&lt;Cite&gt;&lt;Author&gt;CIA&lt;/Author&gt;&lt;Year&gt;2017&lt;/Year&gt;&lt;RecNum&gt;68&lt;/RecNum&gt;&lt;DisplayText&gt;(CIA, 2017)&lt;/DisplayText&gt;&lt;record&gt;&lt;rec-number&gt;68&lt;/rec-number&gt;&lt;foreign-keys&gt;&lt;key app="EN" db-id="2awd52e2ts5wp4etzw55p5r4z90wrxtxstvr" timestamp="1554352147"&gt;68&lt;/key&gt;&lt;/foreign-keys&gt;&lt;ref-type name="Book"&gt;6&lt;/ref-type&gt;&lt;contributors&gt;&lt;authors&gt;&lt;author&gt;CIA&lt;/author&gt;&lt;/authors&gt;&lt;/contributors&gt;&lt;titles&gt;&lt;title&gt;The World Factbook (2016 - 17 edition)&lt;/title&gt;&lt;/titles&gt;&lt;dates&gt;&lt;year&gt;2017&lt;/year&gt;&lt;/dates&gt;&lt;publisher&gt;Central Intelligence Agency&lt;/publisher&gt;&lt;urls&gt;&lt;/urls&gt;&lt;/record&gt;&lt;/Cite&gt;&lt;/EndNote&gt;</w:instrText>
      </w:r>
      <w:r w:rsidR="005B2E04">
        <w:rPr>
          <w:rFonts w:ascii="Garamond" w:hAnsi="Garamond"/>
        </w:rPr>
        <w:fldChar w:fldCharType="separate"/>
      </w:r>
      <w:r w:rsidR="005B2E04">
        <w:rPr>
          <w:rFonts w:ascii="Garamond" w:hAnsi="Garamond"/>
          <w:noProof/>
        </w:rPr>
        <w:t>(CIA, 2017)</w:t>
      </w:r>
      <w:r w:rsidR="005B2E04">
        <w:rPr>
          <w:rFonts w:ascii="Garamond" w:hAnsi="Garamond"/>
        </w:rPr>
        <w:fldChar w:fldCharType="end"/>
      </w:r>
      <w:r w:rsidR="005B2E04">
        <w:rPr>
          <w:rFonts w:ascii="Garamond" w:hAnsi="Garamond"/>
        </w:rPr>
        <w:t>.</w:t>
      </w:r>
    </w:p>
    <w:p w14:paraId="02A92EB7" w14:textId="77777777" w:rsidR="00921895" w:rsidRPr="00BB230D" w:rsidRDefault="00921895" w:rsidP="00D33922">
      <w:pPr>
        <w:snapToGrid w:val="0"/>
        <w:spacing w:afterLines="30" w:after="72" w:line="480" w:lineRule="auto"/>
        <w:rPr>
          <w:rFonts w:ascii="Garamond" w:hAnsi="Garamond"/>
        </w:rPr>
      </w:pPr>
    </w:p>
    <w:p w14:paraId="2547B7DA" w14:textId="7E527987" w:rsidR="00E13900" w:rsidRDefault="00B16516" w:rsidP="00D33922">
      <w:pPr>
        <w:snapToGrid w:val="0"/>
        <w:spacing w:afterLines="30" w:after="72" w:line="480" w:lineRule="auto"/>
        <w:rPr>
          <w:rFonts w:ascii="Garamond" w:hAnsi="Garamond"/>
        </w:rPr>
      </w:pPr>
      <w:r w:rsidRPr="002D04AD">
        <w:rPr>
          <w:rFonts w:ascii="Garamond" w:hAnsi="Garamond"/>
        </w:rPr>
        <w:lastRenderedPageBreak/>
        <w:t xml:space="preserve">The </w:t>
      </w:r>
      <w:r w:rsidR="009E35E7" w:rsidRPr="002D04AD">
        <w:rPr>
          <w:rFonts w:ascii="Garamond" w:hAnsi="Garamond"/>
        </w:rPr>
        <w:t>goal</w:t>
      </w:r>
      <w:r w:rsidR="009E146A" w:rsidRPr="002D04AD">
        <w:rPr>
          <w:rFonts w:ascii="Garamond" w:hAnsi="Garamond"/>
        </w:rPr>
        <w:t xml:space="preserve"> </w:t>
      </w:r>
      <w:r w:rsidRPr="002D04AD">
        <w:rPr>
          <w:rFonts w:ascii="Garamond" w:hAnsi="Garamond"/>
        </w:rPr>
        <w:t>of th</w:t>
      </w:r>
      <w:r w:rsidR="009E35E7" w:rsidRPr="000703D8">
        <w:rPr>
          <w:rFonts w:ascii="Garamond" w:hAnsi="Garamond"/>
        </w:rPr>
        <w:t xml:space="preserve">e current </w:t>
      </w:r>
      <w:r w:rsidRPr="000703D8">
        <w:rPr>
          <w:rFonts w:ascii="Garamond" w:hAnsi="Garamond"/>
        </w:rPr>
        <w:t xml:space="preserve">study </w:t>
      </w:r>
      <w:r w:rsidR="009E146A" w:rsidRPr="000703D8">
        <w:rPr>
          <w:rFonts w:ascii="Garamond" w:hAnsi="Garamond"/>
        </w:rPr>
        <w:t>was</w:t>
      </w:r>
      <w:r w:rsidRPr="000703D8">
        <w:rPr>
          <w:rFonts w:ascii="Garamond" w:hAnsi="Garamond"/>
        </w:rPr>
        <w:t xml:space="preserve"> to </w:t>
      </w:r>
      <w:r w:rsidR="009E146A" w:rsidRPr="000703D8">
        <w:rPr>
          <w:rFonts w:ascii="Garamond" w:hAnsi="Garamond"/>
        </w:rPr>
        <w:t xml:space="preserve">investigate the feasibility of using a reduced </w:t>
      </w:r>
      <w:r w:rsidR="00BB230D">
        <w:rPr>
          <w:rFonts w:ascii="Garamond" w:hAnsi="Garamond"/>
        </w:rPr>
        <w:t xml:space="preserve">number </w:t>
      </w:r>
      <w:r w:rsidR="009E146A" w:rsidRPr="000703D8">
        <w:rPr>
          <w:rFonts w:ascii="Garamond" w:hAnsi="Garamond"/>
        </w:rPr>
        <w:t xml:space="preserve">of household samples to produce a reasonable </w:t>
      </w:r>
      <w:r w:rsidR="00A567B5" w:rsidRPr="000703D8">
        <w:rPr>
          <w:rFonts w:ascii="Garamond" w:hAnsi="Garamond"/>
        </w:rPr>
        <w:t>estimate of fortification quality</w:t>
      </w:r>
      <w:r w:rsidR="00C6564A">
        <w:rPr>
          <w:rFonts w:ascii="Garamond" w:hAnsi="Garamond"/>
        </w:rPr>
        <w:t xml:space="preserve">. This quality metric is </w:t>
      </w:r>
      <w:r w:rsidR="000703D8" w:rsidRPr="000703D8">
        <w:rPr>
          <w:rFonts w:ascii="Garamond" w:hAnsi="Garamond"/>
        </w:rPr>
        <w:t xml:space="preserve">represented by the proportion of food samples classified into different </w:t>
      </w:r>
      <w:r w:rsidR="00370169">
        <w:rPr>
          <w:rFonts w:ascii="Garamond" w:hAnsi="Garamond"/>
        </w:rPr>
        <w:t>fortification categories</w:t>
      </w:r>
      <w:r w:rsidR="00C6564A">
        <w:rPr>
          <w:rFonts w:ascii="Garamond" w:hAnsi="Garamond"/>
        </w:rPr>
        <w:t xml:space="preserve"> based on</w:t>
      </w:r>
      <w:r w:rsidR="000703D8" w:rsidRPr="000703D8">
        <w:rPr>
          <w:rFonts w:ascii="Garamond" w:hAnsi="Garamond"/>
        </w:rPr>
        <w:t xml:space="preserve"> national or international </w:t>
      </w:r>
      <w:r w:rsidR="00C6564A">
        <w:rPr>
          <w:rFonts w:ascii="Garamond" w:hAnsi="Garamond"/>
        </w:rPr>
        <w:t>standards</w:t>
      </w:r>
      <w:r w:rsidR="007B513A" w:rsidRPr="000703D8">
        <w:rPr>
          <w:rFonts w:ascii="Garamond" w:hAnsi="Garamond"/>
        </w:rPr>
        <w:t xml:space="preserve">. </w:t>
      </w:r>
      <w:r w:rsidR="005E24ED" w:rsidRPr="000703D8">
        <w:rPr>
          <w:rFonts w:ascii="Garamond" w:hAnsi="Garamond"/>
        </w:rPr>
        <w:t>Before expanding the goal, there are two definitions to clarify. The first one is t</w:t>
      </w:r>
      <w:r w:rsidR="009E35E7" w:rsidRPr="000703D8">
        <w:rPr>
          <w:rFonts w:ascii="Garamond" w:hAnsi="Garamond"/>
        </w:rPr>
        <w:t>he indiv</w:t>
      </w:r>
      <w:r w:rsidR="009E35E7" w:rsidRPr="002D04AD">
        <w:rPr>
          <w:rFonts w:ascii="Garamond" w:hAnsi="Garamond"/>
        </w:rPr>
        <w:t>idual sample</w:t>
      </w:r>
      <w:r w:rsidR="005E24ED" w:rsidRPr="002D04AD">
        <w:rPr>
          <w:rFonts w:ascii="Garamond" w:hAnsi="Garamond"/>
        </w:rPr>
        <w:t>, which</w:t>
      </w:r>
      <w:r w:rsidR="009E35E7" w:rsidRPr="002D04AD">
        <w:rPr>
          <w:rFonts w:ascii="Garamond" w:hAnsi="Garamond"/>
        </w:rPr>
        <w:t xml:space="preserve"> is the nutrient </w:t>
      </w:r>
      <w:r w:rsidR="005E24ED" w:rsidRPr="002D04AD">
        <w:rPr>
          <w:rFonts w:ascii="Garamond" w:hAnsi="Garamond"/>
        </w:rPr>
        <w:t>level</w:t>
      </w:r>
      <w:r w:rsidR="009E35E7" w:rsidRPr="002D04AD">
        <w:rPr>
          <w:rFonts w:ascii="Garamond" w:hAnsi="Garamond"/>
        </w:rPr>
        <w:t xml:space="preserve"> of a single food item from each surveyed household. </w:t>
      </w:r>
      <w:r w:rsidR="00AC7318">
        <w:rPr>
          <w:rFonts w:ascii="Garamond" w:hAnsi="Garamond"/>
        </w:rPr>
        <w:t>The second one is c</w:t>
      </w:r>
      <w:r w:rsidR="009E35E7" w:rsidRPr="002D04AD">
        <w:rPr>
          <w:rFonts w:ascii="Garamond" w:hAnsi="Garamond"/>
        </w:rPr>
        <w:t xml:space="preserve">omposite samples </w:t>
      </w:r>
      <w:r w:rsidR="00AC7318">
        <w:rPr>
          <w:rFonts w:ascii="Garamond" w:hAnsi="Garamond"/>
        </w:rPr>
        <w:t xml:space="preserve">which </w:t>
      </w:r>
      <w:r w:rsidR="009E35E7" w:rsidRPr="002D04AD">
        <w:rPr>
          <w:rFonts w:ascii="Garamond" w:hAnsi="Garamond"/>
        </w:rPr>
        <w:t>are formed by physically mixing individual samples following a specific pattern</w:t>
      </w:r>
      <w:r w:rsidR="00C62619">
        <w:rPr>
          <w:rFonts w:ascii="Garamond" w:hAnsi="Garamond"/>
        </w:rPr>
        <w:t xml:space="preserve"> </w:t>
      </w:r>
      <w:r w:rsidR="00C62619">
        <w:rPr>
          <w:rFonts w:ascii="Garamond" w:hAnsi="Garamond"/>
        </w:rPr>
        <w:fldChar w:fldCharType="begin"/>
      </w:r>
      <w:r w:rsidR="000703D8">
        <w:rPr>
          <w:rFonts w:ascii="Garamond" w:hAnsi="Garamond"/>
        </w:rPr>
        <w:instrText xml:space="preserve"> ADDIN EN.CITE &lt;EndNote&gt;&lt;Cite&gt;&lt;Author&gt;Patil&lt;/Author&gt;&lt;Year&gt;2006&lt;/Year&gt;&lt;RecNum&gt;55&lt;/RecNum&gt;&lt;DisplayText&gt;(Patil, 2006)&lt;/DisplayText&gt;&lt;record&gt;&lt;rec-number&gt;55&lt;/rec-number&gt;&lt;foreign-keys&gt;&lt;key app="EN" db-id="2awd52e2ts5wp4etzw55p5r4z90wrxtxstvr" timestamp="15531333</w:instrText>
      </w:r>
      <w:r w:rsidR="000703D8">
        <w:rPr>
          <w:rFonts w:ascii="Garamond" w:hAnsi="Garamond" w:hint="eastAsia"/>
        </w:rPr>
        <w:instrText>21"&gt;55&lt;/key&gt;&lt;/foreign-keys&gt;&lt;ref-type name="Book Section"&gt;5&lt;/ref-type&gt;&lt;contributors&gt;&lt;authors&gt;&lt;author&gt;Patil, Ganapati P.&lt;/author&gt;&lt;/authors&gt;&lt;secondary-authors&gt;&lt;author&gt;El</w:instrText>
      </w:r>
      <w:r w:rsidR="000703D8">
        <w:rPr>
          <w:rFonts w:ascii="Garamond" w:hAnsi="Garamond" w:hint="eastAsia"/>
        </w:rPr>
        <w:instrText>‐</w:instrText>
      </w:r>
      <w:r w:rsidR="000703D8">
        <w:rPr>
          <w:rFonts w:ascii="Garamond" w:hAnsi="Garamond" w:hint="eastAsia"/>
        </w:rPr>
        <w:instrText>Shaarawi, Abdel H.&lt;/author&gt;&lt;author&gt;Piegorsch, Walter W.&lt;/author&gt;&lt;/secondary-authors&gt;&lt;/co</w:instrText>
      </w:r>
      <w:r w:rsidR="000703D8">
        <w:rPr>
          <w:rFonts w:ascii="Garamond" w:hAnsi="Garamond"/>
        </w:rPr>
        <w:instrText>ntributors&gt;&lt;titles&gt;&lt;title&gt;Composite Sampling&lt;/title&gt;&lt;secondary-title&gt;Encyclopedia of Environmetrics&lt;/secondary-title&gt;&lt;/titles&gt;&lt;periodical&gt;&lt;full-title&gt;Encyclopedia of environmetrics&lt;/full-title&gt;&lt;/periodical&gt;&lt;dates&gt;&lt;year&gt;2006&lt;/year&gt;&lt;/dates&gt;&lt;urls&gt;&lt;related-urls&gt;&lt;url&gt;https://onlinelibrary.wiley.com/doi/abs/10.1002/9780470057339.vac039&lt;/url&gt;&lt;/related-urls&gt;&lt;/urls&gt;&lt;electronic-resource-num&gt;10.1002/9780470057339.vac039&lt;/electronic-resource-num&gt;&lt;/record&gt;&lt;/Cite&gt;&lt;/EndNote&gt;</w:instrText>
      </w:r>
      <w:r w:rsidR="00C62619">
        <w:rPr>
          <w:rFonts w:ascii="Garamond" w:hAnsi="Garamond"/>
        </w:rPr>
        <w:fldChar w:fldCharType="separate"/>
      </w:r>
      <w:r w:rsidR="000703D8">
        <w:rPr>
          <w:rFonts w:ascii="Garamond" w:hAnsi="Garamond"/>
          <w:noProof/>
        </w:rPr>
        <w:t>(Patil, 2006)</w:t>
      </w:r>
      <w:r w:rsidR="00C62619">
        <w:rPr>
          <w:rFonts w:ascii="Garamond" w:hAnsi="Garamond"/>
        </w:rPr>
        <w:fldChar w:fldCharType="end"/>
      </w:r>
      <w:r w:rsidR="009E35E7" w:rsidRPr="002D04AD">
        <w:rPr>
          <w:rFonts w:ascii="Garamond" w:hAnsi="Garamond"/>
        </w:rPr>
        <w:t xml:space="preserve">. In </w:t>
      </w:r>
      <w:r w:rsidR="009B4481">
        <w:rPr>
          <w:rFonts w:ascii="Garamond" w:hAnsi="Garamond"/>
        </w:rPr>
        <w:t xml:space="preserve">the current </w:t>
      </w:r>
      <w:r w:rsidR="009E35E7" w:rsidRPr="002D04AD">
        <w:rPr>
          <w:rFonts w:ascii="Garamond" w:hAnsi="Garamond"/>
        </w:rPr>
        <w:t xml:space="preserve">research, the composites are </w:t>
      </w:r>
      <w:r w:rsidR="00C6564A">
        <w:rPr>
          <w:rFonts w:ascii="Garamond" w:hAnsi="Garamond"/>
        </w:rPr>
        <w:t>created</w:t>
      </w:r>
      <w:r w:rsidR="009E35E7" w:rsidRPr="002D04AD">
        <w:rPr>
          <w:rFonts w:ascii="Garamond" w:hAnsi="Garamond"/>
        </w:rPr>
        <w:t xml:space="preserve"> by the laboratory staff</w:t>
      </w:r>
      <w:r w:rsidR="008413F5" w:rsidRPr="002D04AD">
        <w:rPr>
          <w:rFonts w:ascii="Garamond" w:hAnsi="Garamond"/>
        </w:rPr>
        <w:t xml:space="preserve">, which are </w:t>
      </w:r>
      <w:r w:rsidR="00C6564A">
        <w:rPr>
          <w:rFonts w:ascii="Garamond" w:hAnsi="Garamond"/>
        </w:rPr>
        <w:t>termed</w:t>
      </w:r>
      <w:r w:rsidR="008413F5" w:rsidRPr="002D04AD">
        <w:rPr>
          <w:rFonts w:ascii="Garamond" w:hAnsi="Garamond"/>
        </w:rPr>
        <w:t xml:space="preserve"> as laboratory</w:t>
      </w:r>
      <w:r w:rsidR="00C6564A">
        <w:rPr>
          <w:rFonts w:ascii="Garamond" w:hAnsi="Garamond"/>
        </w:rPr>
        <w:t>-</w:t>
      </w:r>
      <w:r w:rsidR="008413F5" w:rsidRPr="002D04AD">
        <w:rPr>
          <w:rFonts w:ascii="Garamond" w:hAnsi="Garamond"/>
        </w:rPr>
        <w:t>composite sampl</w:t>
      </w:r>
      <w:r w:rsidR="000703D8">
        <w:rPr>
          <w:rFonts w:ascii="Garamond" w:hAnsi="Garamond"/>
        </w:rPr>
        <w:t>es</w:t>
      </w:r>
      <w:r w:rsidR="009E35E7" w:rsidRPr="002D04AD">
        <w:rPr>
          <w:rFonts w:ascii="Garamond" w:hAnsi="Garamond"/>
        </w:rPr>
        <w:t>.</w:t>
      </w:r>
      <w:r w:rsidR="005E24ED" w:rsidRPr="002D04AD">
        <w:rPr>
          <w:rFonts w:ascii="Garamond" w:hAnsi="Garamond"/>
        </w:rPr>
        <w:t xml:space="preserve"> </w:t>
      </w:r>
    </w:p>
    <w:p w14:paraId="7738EA91" w14:textId="77777777" w:rsidR="00E13900" w:rsidRDefault="00E13900" w:rsidP="00D33922">
      <w:pPr>
        <w:snapToGrid w:val="0"/>
        <w:spacing w:afterLines="30" w:after="72" w:line="480" w:lineRule="auto"/>
        <w:rPr>
          <w:rFonts w:ascii="Garamond" w:hAnsi="Garamond"/>
        </w:rPr>
      </w:pPr>
    </w:p>
    <w:p w14:paraId="71134DD4" w14:textId="2E159FE3" w:rsidR="00355FEA" w:rsidRPr="003038D3" w:rsidRDefault="003124D4" w:rsidP="00D33922">
      <w:pPr>
        <w:snapToGrid w:val="0"/>
        <w:spacing w:afterLines="30" w:after="72" w:line="480" w:lineRule="auto"/>
        <w:rPr>
          <w:rFonts w:ascii="Garamond" w:hAnsi="Garamond"/>
          <w:sz w:val="22"/>
          <w:szCs w:val="22"/>
        </w:rPr>
      </w:pPr>
      <w:r w:rsidRPr="002D04AD">
        <w:rPr>
          <w:rFonts w:ascii="Garamond" w:hAnsi="Garamond"/>
        </w:rPr>
        <w:t xml:space="preserve">There are two main objectives: 1) </w:t>
      </w:r>
      <w:r w:rsidR="00F418E3" w:rsidRPr="002D04AD">
        <w:rPr>
          <w:rFonts w:ascii="Garamond" w:hAnsi="Garamond"/>
        </w:rPr>
        <w:t xml:space="preserve">Compare the </w:t>
      </w:r>
      <w:r w:rsidR="00954FA3" w:rsidRPr="002D04AD">
        <w:rPr>
          <w:rFonts w:ascii="Garamond" w:hAnsi="Garamond"/>
        </w:rPr>
        <w:t>fortification quality</w:t>
      </w:r>
      <w:r w:rsidR="00F418E3" w:rsidRPr="002D04AD">
        <w:rPr>
          <w:rFonts w:ascii="Garamond" w:hAnsi="Garamond"/>
        </w:rPr>
        <w:t xml:space="preserve"> calculated from composite </w:t>
      </w:r>
      <w:r w:rsidR="000703D8" w:rsidRPr="002D04AD">
        <w:rPr>
          <w:rFonts w:ascii="Garamond" w:hAnsi="Garamond"/>
        </w:rPr>
        <w:t>laboratory</w:t>
      </w:r>
      <w:r w:rsidR="000703D8">
        <w:rPr>
          <w:rFonts w:ascii="Garamond" w:hAnsi="Garamond"/>
        </w:rPr>
        <w:t xml:space="preserve"> </w:t>
      </w:r>
      <w:r w:rsidR="00F418E3" w:rsidRPr="002D04AD">
        <w:rPr>
          <w:rFonts w:ascii="Garamond" w:hAnsi="Garamond"/>
        </w:rPr>
        <w:t xml:space="preserve">samples versus individual household samples </w:t>
      </w:r>
      <w:r w:rsidRPr="002D04AD">
        <w:rPr>
          <w:rFonts w:ascii="Garamond" w:hAnsi="Garamond"/>
        </w:rPr>
        <w:t>to evaluate the</w:t>
      </w:r>
      <w:r w:rsidR="00F418E3" w:rsidRPr="002D04AD">
        <w:rPr>
          <w:rFonts w:ascii="Garamond" w:hAnsi="Garamond"/>
        </w:rPr>
        <w:t xml:space="preserve"> feasibility of using composite samples to replace individual samples</w:t>
      </w:r>
      <w:r w:rsidR="00E13900">
        <w:rPr>
          <w:rFonts w:ascii="Garamond" w:hAnsi="Garamond"/>
        </w:rPr>
        <w:t>,</w:t>
      </w:r>
      <w:r w:rsidR="00F3381D" w:rsidRPr="002D04AD">
        <w:rPr>
          <w:rFonts w:ascii="Garamond" w:hAnsi="Garamond"/>
        </w:rPr>
        <w:t xml:space="preserve"> and</w:t>
      </w:r>
      <w:r w:rsidRPr="002D04AD">
        <w:rPr>
          <w:rFonts w:ascii="Garamond" w:hAnsi="Garamond"/>
        </w:rPr>
        <w:t xml:space="preserve"> 2) </w:t>
      </w:r>
      <w:r w:rsidR="003B6A7A" w:rsidRPr="002D04AD">
        <w:rPr>
          <w:rFonts w:ascii="Garamond" w:hAnsi="Garamond"/>
        </w:rPr>
        <w:t xml:space="preserve">Identify the minimum number of </w:t>
      </w:r>
      <w:r w:rsidR="009F472F">
        <w:rPr>
          <w:rFonts w:ascii="Garamond" w:hAnsi="Garamond"/>
        </w:rPr>
        <w:t xml:space="preserve">household </w:t>
      </w:r>
      <w:r w:rsidR="003B6A7A" w:rsidRPr="002D04AD">
        <w:rPr>
          <w:rFonts w:ascii="Garamond" w:hAnsi="Garamond"/>
        </w:rPr>
        <w:t>samples required to provide a</w:t>
      </w:r>
      <w:r w:rsidR="00D47E56" w:rsidRPr="002D04AD">
        <w:rPr>
          <w:rFonts w:ascii="Garamond" w:hAnsi="Garamond"/>
        </w:rPr>
        <w:t xml:space="preserve">n equivalent </w:t>
      </w:r>
      <w:r w:rsidR="00954FA3" w:rsidRPr="002D04AD">
        <w:rPr>
          <w:rFonts w:ascii="Garamond" w:hAnsi="Garamond"/>
        </w:rPr>
        <w:t>fortification quality</w:t>
      </w:r>
      <w:r w:rsidR="003B6A7A" w:rsidRPr="002D04AD">
        <w:rPr>
          <w:rFonts w:ascii="Garamond" w:hAnsi="Garamond"/>
        </w:rPr>
        <w:t xml:space="preserve"> estimation using simulation studies</w:t>
      </w:r>
      <w:r w:rsidR="0026052F" w:rsidRPr="002D04AD">
        <w:rPr>
          <w:rFonts w:ascii="Garamond" w:hAnsi="Garamond"/>
        </w:rPr>
        <w:t>.</w:t>
      </w:r>
      <w:r w:rsidRPr="002D04AD">
        <w:rPr>
          <w:rFonts w:ascii="Garamond" w:hAnsi="Garamond"/>
        </w:rPr>
        <w:t xml:space="preserve"> The</w:t>
      </w:r>
      <w:r w:rsidR="007F6D45" w:rsidRPr="002D04AD">
        <w:rPr>
          <w:rFonts w:ascii="Garamond" w:hAnsi="Garamond"/>
        </w:rPr>
        <w:t xml:space="preserve"> ultimate goal is to </w:t>
      </w:r>
      <w:r w:rsidR="00A567B5" w:rsidRPr="002D04AD">
        <w:rPr>
          <w:rFonts w:ascii="Garamond" w:hAnsi="Garamond"/>
        </w:rPr>
        <w:t>provide</w:t>
      </w:r>
      <w:r w:rsidR="00DA3A39" w:rsidRPr="002D04AD">
        <w:rPr>
          <w:rFonts w:ascii="Garamond" w:hAnsi="Garamond"/>
        </w:rPr>
        <w:t xml:space="preserve"> </w:t>
      </w:r>
      <w:r w:rsidR="00A567B5" w:rsidRPr="002D04AD">
        <w:rPr>
          <w:rFonts w:ascii="Garamond" w:hAnsi="Garamond"/>
        </w:rPr>
        <w:t>recommendations f</w:t>
      </w:r>
      <w:r w:rsidR="009E3AE2" w:rsidRPr="002D04AD">
        <w:rPr>
          <w:rFonts w:ascii="Garamond" w:hAnsi="Garamond"/>
        </w:rPr>
        <w:t>or</w:t>
      </w:r>
      <w:r w:rsidR="00A567B5" w:rsidRPr="002D04AD">
        <w:rPr>
          <w:rFonts w:ascii="Garamond" w:hAnsi="Garamond"/>
        </w:rPr>
        <w:t xml:space="preserve"> </w:t>
      </w:r>
      <w:r w:rsidR="000703D8">
        <w:rPr>
          <w:rFonts w:ascii="Garamond" w:hAnsi="Garamond"/>
        </w:rPr>
        <w:t xml:space="preserve">reduced </w:t>
      </w:r>
      <w:r w:rsidR="00A567B5" w:rsidRPr="002D04AD">
        <w:rPr>
          <w:rFonts w:ascii="Garamond" w:hAnsi="Garamond"/>
        </w:rPr>
        <w:t>sample sizes</w:t>
      </w:r>
      <w:r w:rsidRPr="002D04AD">
        <w:rPr>
          <w:rFonts w:ascii="Garamond" w:hAnsi="Garamond"/>
        </w:rPr>
        <w:t xml:space="preserve"> </w:t>
      </w:r>
      <w:r w:rsidR="00A567B5" w:rsidRPr="002D04AD">
        <w:rPr>
          <w:rFonts w:ascii="Garamond" w:hAnsi="Garamond"/>
        </w:rPr>
        <w:t xml:space="preserve">required to efficiently </w:t>
      </w:r>
      <w:r w:rsidRPr="002D04AD">
        <w:rPr>
          <w:rFonts w:ascii="Garamond" w:hAnsi="Garamond"/>
        </w:rPr>
        <w:t xml:space="preserve">monitor the food fortification program </w:t>
      </w:r>
      <w:r w:rsidR="00C6564A">
        <w:rPr>
          <w:rFonts w:ascii="Garamond" w:hAnsi="Garamond"/>
        </w:rPr>
        <w:t>quality</w:t>
      </w:r>
      <w:r w:rsidRPr="002D04AD">
        <w:rPr>
          <w:rFonts w:ascii="Garamond" w:hAnsi="Garamond"/>
        </w:rPr>
        <w:t xml:space="preserve">. </w:t>
      </w:r>
    </w:p>
    <w:p w14:paraId="3822075C" w14:textId="77777777" w:rsidR="00E467D8" w:rsidRDefault="00E467D8" w:rsidP="000703D8">
      <w:pPr>
        <w:pStyle w:val="title1"/>
      </w:pPr>
      <w:bookmarkStart w:id="2" w:name="_Toc4891159"/>
    </w:p>
    <w:p w14:paraId="38C2C9AE" w14:textId="7CCAF2BF" w:rsidR="000703D8" w:rsidRDefault="001B7E36" w:rsidP="000703D8">
      <w:pPr>
        <w:pStyle w:val="title1"/>
      </w:pPr>
      <w:bookmarkStart w:id="3" w:name="_Toc5716147"/>
      <w:r w:rsidRPr="00277A30">
        <w:t>Method</w:t>
      </w:r>
      <w:r w:rsidR="00355FEA" w:rsidRPr="00277A30">
        <w:t>ology</w:t>
      </w:r>
      <w:bookmarkStart w:id="4" w:name="_Toc4891160"/>
      <w:bookmarkEnd w:id="2"/>
      <w:bookmarkEnd w:id="3"/>
    </w:p>
    <w:p w14:paraId="10CF8193" w14:textId="45F8DECC" w:rsidR="001719B7" w:rsidRDefault="001719B7" w:rsidP="001719B7">
      <w:pPr>
        <w:spacing w:line="480" w:lineRule="auto"/>
        <w:rPr>
          <w:rFonts w:ascii="Garamond" w:hAnsi="Garamond"/>
        </w:rPr>
      </w:pPr>
      <w:r>
        <w:rPr>
          <w:rFonts w:ascii="Garamond" w:hAnsi="Garamond" w:hint="eastAsia"/>
        </w:rPr>
        <w:t>A</w:t>
      </w:r>
      <w:r>
        <w:rPr>
          <w:rFonts w:ascii="Garamond" w:hAnsi="Garamond"/>
        </w:rPr>
        <w:t xml:space="preserve">ll food specimens were collected from cross-sectional, two-stage cluster household </w:t>
      </w:r>
      <w:r>
        <w:rPr>
          <w:rFonts w:ascii="Garamond" w:hAnsi="Garamond" w:hint="eastAsia"/>
        </w:rPr>
        <w:t>FACT</w:t>
      </w:r>
      <w:r>
        <w:rPr>
          <w:rFonts w:ascii="Garamond" w:hAnsi="Garamond"/>
        </w:rPr>
        <w:t xml:space="preserve"> surveys in four African countries. The current study was performed as the secondary data analyses on the basis of the data from the four FACT surveys.</w:t>
      </w:r>
    </w:p>
    <w:p w14:paraId="615EC92B" w14:textId="77777777" w:rsidR="001719B7" w:rsidRPr="001719B7" w:rsidRDefault="001719B7" w:rsidP="001719B7">
      <w:pPr>
        <w:spacing w:line="480" w:lineRule="auto"/>
      </w:pPr>
    </w:p>
    <w:p w14:paraId="7D14FC61" w14:textId="0048F20C" w:rsidR="001B7E36" w:rsidRPr="000703D8" w:rsidRDefault="001B7E36" w:rsidP="00100D04">
      <w:pPr>
        <w:pStyle w:val="title2"/>
      </w:pPr>
      <w:bookmarkStart w:id="5" w:name="_Toc5716148"/>
      <w:r w:rsidRPr="000703D8">
        <w:lastRenderedPageBreak/>
        <w:t xml:space="preserve">Study </w:t>
      </w:r>
      <w:bookmarkEnd w:id="4"/>
      <w:r w:rsidR="00C6564A">
        <w:t xml:space="preserve">data and </w:t>
      </w:r>
      <w:r w:rsidR="009F472F">
        <w:t>f</w:t>
      </w:r>
      <w:r w:rsidR="00C6564A">
        <w:t xml:space="preserve">ood </w:t>
      </w:r>
      <w:r w:rsidR="009F472F">
        <w:t>s</w:t>
      </w:r>
      <w:r w:rsidR="00C6564A">
        <w:t>pecimen collection</w:t>
      </w:r>
      <w:bookmarkEnd w:id="5"/>
    </w:p>
    <w:p w14:paraId="6FAD8610" w14:textId="055BFEEA" w:rsidR="00EF3DF2" w:rsidRPr="003038D3" w:rsidRDefault="00EF3DF2" w:rsidP="00EF3DF2">
      <w:pPr>
        <w:snapToGrid w:val="0"/>
        <w:spacing w:afterLines="30" w:after="72" w:line="480" w:lineRule="auto"/>
        <w:rPr>
          <w:rFonts w:ascii="Garamond" w:hAnsi="Garamond"/>
        </w:rPr>
      </w:pPr>
      <w:r w:rsidRPr="003038D3">
        <w:rPr>
          <w:rFonts w:ascii="Garamond" w:hAnsi="Garamond"/>
        </w:rPr>
        <w:t xml:space="preserve">The study </w:t>
      </w:r>
      <w:r w:rsidR="00C6564A">
        <w:rPr>
          <w:rFonts w:ascii="Garamond" w:hAnsi="Garamond"/>
        </w:rPr>
        <w:t>data</w:t>
      </w:r>
      <w:r w:rsidRPr="003038D3">
        <w:rPr>
          <w:rFonts w:ascii="Garamond" w:hAnsi="Garamond"/>
        </w:rPr>
        <w:t xml:space="preserve"> consisted of </w:t>
      </w:r>
      <w:r w:rsidR="009F472F">
        <w:rPr>
          <w:rFonts w:ascii="Garamond" w:hAnsi="Garamond"/>
        </w:rPr>
        <w:t xml:space="preserve">nutrient values for </w:t>
      </w:r>
      <w:r w:rsidR="00C6564A">
        <w:rPr>
          <w:rFonts w:ascii="Garamond" w:hAnsi="Garamond"/>
        </w:rPr>
        <w:t>fortified food specimen</w:t>
      </w:r>
      <w:r w:rsidR="009F472F">
        <w:rPr>
          <w:rFonts w:ascii="Garamond" w:hAnsi="Garamond"/>
        </w:rPr>
        <w:t>s</w:t>
      </w:r>
      <w:r w:rsidR="00C6564A">
        <w:rPr>
          <w:rFonts w:ascii="Garamond" w:hAnsi="Garamond"/>
        </w:rPr>
        <w:t xml:space="preserve"> collected from household surveys</w:t>
      </w:r>
      <w:r w:rsidR="0085094D">
        <w:rPr>
          <w:rFonts w:ascii="Garamond" w:hAnsi="Garamond"/>
        </w:rPr>
        <w:t xml:space="preserve"> using </w:t>
      </w:r>
      <w:r w:rsidR="009F472F">
        <w:rPr>
          <w:rFonts w:ascii="Garamond" w:hAnsi="Garamond"/>
        </w:rPr>
        <w:t xml:space="preserve">the </w:t>
      </w:r>
      <w:r w:rsidR="0085094D" w:rsidRPr="0097781E">
        <w:rPr>
          <w:rFonts w:ascii="Garamond" w:hAnsi="Garamond"/>
        </w:rPr>
        <w:t>Fortification Assessment Coverage Tool (FACT)</w:t>
      </w:r>
      <w:r w:rsidR="0085094D">
        <w:rPr>
          <w:rFonts w:ascii="Garamond" w:hAnsi="Garamond"/>
        </w:rPr>
        <w:t xml:space="preserve"> survey instrument </w:t>
      </w:r>
      <w:r w:rsidRPr="003038D3">
        <w:rPr>
          <w:rFonts w:ascii="Garamond" w:hAnsi="Garamond"/>
        </w:rPr>
        <w:t>in four African countries (Nigeria</w:t>
      </w:r>
      <w:r w:rsidR="009F472F">
        <w:rPr>
          <w:rFonts w:ascii="Garamond" w:hAnsi="Garamond"/>
        </w:rPr>
        <w:t xml:space="preserve"> </w:t>
      </w:r>
      <w:r w:rsidR="009F472F">
        <w:rPr>
          <w:rFonts w:ascii="Garamond" w:hAnsi="Garamond"/>
        </w:rPr>
        <w:fldChar w:fldCharType="begin"/>
      </w:r>
      <w:r w:rsidR="0085115B">
        <w:rPr>
          <w:rFonts w:ascii="Garamond" w:hAnsi="Garamond"/>
        </w:rPr>
        <w:instrText xml:space="preserve"> ADDIN EN.CITE &lt;EndNote&gt;&lt;Cite&gt;&lt;Author&gt;FFI&lt;/Author&gt;&lt;Year&gt;2018&lt;/Year&gt;&lt;RecNum&gt;60&lt;/RecNum&gt;&lt;DisplayText&gt;(FFI et al., 2018)&lt;/DisplayText&gt;&lt;record&gt;&lt;rec-number&gt;60&lt;/rec-number&gt;&lt;foreign-keys&gt;&lt;key app="EN" db-id="2awd52e2ts5wp4etzw55p5r4z90wrxtxstvr" timestamp="1553551921"&gt;60&lt;/key&gt;&lt;/foreign-keys&gt;&lt;ref-type name="Journal Article"&gt;17&lt;/ref-type&gt;&lt;contributors&gt;&lt;authors&gt;&lt;author&gt;FFI&lt;/author&gt;&lt;author&gt;CDC&lt;/author&gt;&lt;author&gt;GAIN&lt;/author&gt;&lt;author&gt;Oxford Policy Management&lt;/author&gt;&lt;/authors&gt;&lt;/contributors&gt;&lt;titles&gt;&lt;title&gt;Fortification Assessment Coverage Tool (FACT) Survey in Two Nigerian States: Kano and Lagos&lt;/title&gt;&lt;secondary-title&gt;GAIN, Geneva, Switzerland&lt;/secondary-title&gt;&lt;/titles&gt;&lt;periodical&gt;&lt;full-title&gt;GAIN, Geneva, Switzerland&lt;/full-title&gt;&lt;/periodical&gt;&lt;dates&gt;&lt;year&gt;2018&lt;/year&gt;&lt;/dates&gt;&lt;urls&gt;&lt;/urls&gt;&lt;/record&gt;&lt;/Cite&gt;&lt;/EndNote&gt;</w:instrText>
      </w:r>
      <w:r w:rsidR="009F472F">
        <w:rPr>
          <w:rFonts w:ascii="Garamond" w:hAnsi="Garamond"/>
        </w:rPr>
        <w:fldChar w:fldCharType="separate"/>
      </w:r>
      <w:r w:rsidR="0085115B">
        <w:rPr>
          <w:rFonts w:ascii="Garamond" w:hAnsi="Garamond"/>
          <w:noProof/>
        </w:rPr>
        <w:t>(FFI et al., 2018)</w:t>
      </w:r>
      <w:r w:rsidR="009F472F">
        <w:rPr>
          <w:rFonts w:ascii="Garamond" w:hAnsi="Garamond"/>
        </w:rPr>
        <w:fldChar w:fldCharType="end"/>
      </w:r>
      <w:r w:rsidRPr="003038D3">
        <w:rPr>
          <w:rFonts w:ascii="Garamond" w:hAnsi="Garamond"/>
        </w:rPr>
        <w:t>, South Africa</w:t>
      </w:r>
      <w:r w:rsidR="009F472F">
        <w:rPr>
          <w:rFonts w:ascii="Garamond" w:hAnsi="Garamond"/>
        </w:rPr>
        <w:t xml:space="preserve"> </w:t>
      </w:r>
      <w:r w:rsidR="009F472F">
        <w:rPr>
          <w:rFonts w:ascii="Garamond" w:hAnsi="Garamond"/>
        </w:rPr>
        <w:fldChar w:fldCharType="begin"/>
      </w:r>
      <w:r w:rsidR="0085115B">
        <w:rPr>
          <w:rFonts w:ascii="Garamond" w:hAnsi="Garamond"/>
        </w:rPr>
        <w:instrText xml:space="preserve"> ADDIN EN.CITE &lt;EndNote&gt;&lt;Cite&gt;&lt;Author&gt;CDC&lt;/Author&gt;&lt;Year&gt;2017&lt;/Year&gt;&lt;RecNum&gt;61&lt;/RecNum&gt;&lt;DisplayText&gt;(CDC et al., 2017a)&lt;/DisplayText&gt;&lt;record&gt;&lt;rec-number&gt;61&lt;/rec-number&gt;&lt;foreign-keys&gt;&lt;key app="EN" db-id="2awd52e2ts5wp4etzw55p5r4z90wrxtxstvr" timestamp="1553552095"&gt;61&lt;/key&gt;&lt;/foreign-keys&gt;&lt;ref-type name="Journal Article"&gt;17&lt;/ref-type&gt;&lt;contributors&gt;&lt;authors&gt;&lt;author&gt;CDC&lt;/author&gt;&lt;author&gt;FFI&lt;/author&gt;&lt;author&gt;GAIN&lt;/author&gt;&lt;author&gt;University of the Western Cape&lt;/author&gt;&lt;/authors&gt;&lt;/contributors&gt;&lt;titles&gt;&lt;title&gt;Fortification Assessment Coverage Tool (FACT) Survey in Two South African Provinces: Gauteng and Eastern Cape, 2015&lt;/title&gt;&lt;secondary-title&gt;GAIN: Geneva, Switzerland&lt;/secondary-title&gt;&lt;/titles&gt;&lt;periodical&gt;&lt;full-title&gt;GAIN: Geneva, Switzerland&lt;/full-title&gt;&lt;/periodical&gt;&lt;dates&gt;&lt;year&gt;2017&lt;/year&gt;&lt;pub-dates&gt;&lt;date&gt;February 2017&lt;/date&gt;&lt;/pub-dates&gt;&lt;/dates&gt;&lt;urls&gt;&lt;/urls&gt;&lt;/record&gt;&lt;/Cite&gt;&lt;/EndNote&gt;</w:instrText>
      </w:r>
      <w:r w:rsidR="009F472F">
        <w:rPr>
          <w:rFonts w:ascii="Garamond" w:hAnsi="Garamond"/>
        </w:rPr>
        <w:fldChar w:fldCharType="separate"/>
      </w:r>
      <w:r w:rsidR="0085115B">
        <w:rPr>
          <w:rFonts w:ascii="Garamond" w:hAnsi="Garamond"/>
          <w:noProof/>
        </w:rPr>
        <w:t>(CDC et al., 2017a)</w:t>
      </w:r>
      <w:r w:rsidR="009F472F">
        <w:rPr>
          <w:rFonts w:ascii="Garamond" w:hAnsi="Garamond"/>
        </w:rPr>
        <w:fldChar w:fldCharType="end"/>
      </w:r>
      <w:r w:rsidRPr="003038D3">
        <w:rPr>
          <w:rFonts w:ascii="Garamond" w:hAnsi="Garamond"/>
        </w:rPr>
        <w:t>, Tanzania</w:t>
      </w:r>
      <w:r w:rsidR="009F472F">
        <w:rPr>
          <w:rFonts w:ascii="Garamond" w:hAnsi="Garamond"/>
        </w:rPr>
        <w:t xml:space="preserve"> </w:t>
      </w:r>
      <w:r w:rsidR="009F472F">
        <w:rPr>
          <w:rFonts w:ascii="Garamond" w:hAnsi="Garamond"/>
        </w:rPr>
        <w:fldChar w:fldCharType="begin"/>
      </w:r>
      <w:r w:rsidR="0085115B">
        <w:rPr>
          <w:rFonts w:ascii="Garamond" w:hAnsi="Garamond"/>
        </w:rPr>
        <w:instrText xml:space="preserve"> ADDIN EN.CITE &lt;EndNote&gt;&lt;Cite&gt;&lt;Author&gt;CDC&lt;/Author&gt;&lt;Year&gt;2016&lt;/Year&gt;&lt;RecNum&gt;44&lt;/RecNum&gt;&lt;DisplayText&gt;(CDC et al., 2016)&lt;/DisplayText&gt;&lt;record&gt;&lt;rec-number&gt;44&lt;/rec-number&gt;&lt;foreign-keys&gt;&lt;key app="EN" db-id="2awd52e2ts5wp4etzw55p5r4z90wrxtxstvr" timestamp="1549050314"&gt;44&lt;/key&gt;&lt;/foreign-keys&gt;&lt;ref-type name="Journal Article"&gt;17&lt;/ref-type&gt;&lt;contributors&gt;&lt;authors&gt;&lt;author&gt;CDC&lt;/author&gt;&lt;author&gt;FFI&lt;/author&gt;&lt;author&gt;GAIN&lt;/author&gt;&lt;/authors&gt;&lt;/contributors&gt;&lt;titles&gt;&lt;title&gt;Fortification Assessment Coverage Tool (FACT) Survey in Tanzania&lt;/title&gt;&lt;secondary-title&gt;GAIN, Geneva, Switzerland&lt;/secondary-title&gt;&lt;/titles&gt;&lt;periodical&gt;&lt;full-title&gt;GAIN, Geneva, Switzerland&lt;/full-title&gt;&lt;/periodical&gt;&lt;dates&gt;&lt;year&gt;2016&lt;/year&gt;&lt;/dates&gt;&lt;urls&gt;&lt;/urls&gt;&lt;/record&gt;&lt;/Cite&gt;&lt;/EndNote&gt;</w:instrText>
      </w:r>
      <w:r w:rsidR="009F472F">
        <w:rPr>
          <w:rFonts w:ascii="Garamond" w:hAnsi="Garamond"/>
        </w:rPr>
        <w:fldChar w:fldCharType="separate"/>
      </w:r>
      <w:r w:rsidR="0085115B">
        <w:rPr>
          <w:rFonts w:ascii="Garamond" w:hAnsi="Garamond"/>
          <w:noProof/>
        </w:rPr>
        <w:t>(CDC et al., 2016)</w:t>
      </w:r>
      <w:r w:rsidR="009F472F">
        <w:rPr>
          <w:rFonts w:ascii="Garamond" w:hAnsi="Garamond"/>
        </w:rPr>
        <w:fldChar w:fldCharType="end"/>
      </w:r>
      <w:r w:rsidR="00AF5843">
        <w:rPr>
          <w:rFonts w:ascii="Garamond" w:hAnsi="Garamond"/>
        </w:rPr>
        <w:t>,</w:t>
      </w:r>
      <w:r w:rsidRPr="003038D3">
        <w:rPr>
          <w:rFonts w:ascii="Garamond" w:hAnsi="Garamond"/>
        </w:rPr>
        <w:t xml:space="preserve"> and Uganda</w:t>
      </w:r>
      <w:r w:rsidR="009F472F">
        <w:rPr>
          <w:rFonts w:ascii="Garamond" w:hAnsi="Garamond"/>
        </w:rPr>
        <w:t xml:space="preserve"> </w:t>
      </w:r>
      <w:r w:rsidR="009F472F">
        <w:rPr>
          <w:rFonts w:ascii="Garamond" w:hAnsi="Garamond"/>
        </w:rPr>
        <w:fldChar w:fldCharType="begin"/>
      </w:r>
      <w:r w:rsidR="0085115B">
        <w:rPr>
          <w:rFonts w:ascii="Garamond" w:hAnsi="Garamond"/>
        </w:rPr>
        <w:instrText xml:space="preserve"> ADDIN EN.CITE &lt;EndNote&gt;&lt;Cite&gt;&lt;Author&gt;CDC&lt;/Author&gt;&lt;Year&gt;2017&lt;/Year&gt;&lt;RecNum&gt;42&lt;/RecNum&gt;&lt;DisplayText&gt;(CDC et al., 2017b)&lt;/DisplayText&gt;&lt;record&gt;&lt;rec-number&gt;42&lt;/rec-number&gt;&lt;foreign-keys&gt;&lt;key app="EN" db-id="2awd52e2ts5wp4etzw55p5r4z90wrxtxstvr" timestamp="1549049932"&gt;42&lt;/key&gt;&lt;/foreign-keys&gt;&lt;ref-type name="Journal Article"&gt;17&lt;/ref-type&gt;&lt;contributors&gt;&lt;authors&gt;&lt;author&gt;CDC&lt;/author&gt;&lt;author&gt;FFI&lt;/author&gt;&lt;author&gt;GAIN&lt;/author&gt;&lt;author&gt;Makerere University&lt;/author&gt;&lt;/authors&gt;&lt;/contributors&gt;&lt;titles&gt;&lt;title&gt;Fortification Assessment Coverage Tool (FACT) Survey in Uganda, 2015&lt;/title&gt;&lt;secondary-title&gt;GAIN, Geneva, Switzerland&lt;/secondary-title&gt;&lt;/titles&gt;&lt;periodical&gt;&lt;full-title&gt;GAIN, Geneva, Switzerland&lt;/full-title&gt;&lt;/periodical&gt;&lt;dates&gt;&lt;year&gt;2017&lt;/year&gt;&lt;pub-dates&gt;&lt;date&gt;Feb 2017&lt;/date&gt;&lt;/pub-dates&gt;&lt;/dates&gt;&lt;urls&gt;&lt;/urls&gt;&lt;/record&gt;&lt;/Cite&gt;&lt;/EndNote&gt;</w:instrText>
      </w:r>
      <w:r w:rsidR="009F472F">
        <w:rPr>
          <w:rFonts w:ascii="Garamond" w:hAnsi="Garamond"/>
        </w:rPr>
        <w:fldChar w:fldCharType="separate"/>
      </w:r>
      <w:r w:rsidR="0085115B">
        <w:rPr>
          <w:rFonts w:ascii="Garamond" w:hAnsi="Garamond"/>
          <w:noProof/>
        </w:rPr>
        <w:t>(CDC et al., 2017b)</w:t>
      </w:r>
      <w:r w:rsidR="009F472F">
        <w:rPr>
          <w:rFonts w:ascii="Garamond" w:hAnsi="Garamond"/>
        </w:rPr>
        <w:fldChar w:fldCharType="end"/>
      </w:r>
      <w:r w:rsidRPr="003038D3">
        <w:rPr>
          <w:rFonts w:ascii="Garamond" w:hAnsi="Garamond"/>
        </w:rPr>
        <w:t>)</w:t>
      </w:r>
      <w:r w:rsidR="007E0318">
        <w:rPr>
          <w:rFonts w:ascii="Garamond" w:hAnsi="Garamond"/>
        </w:rPr>
        <w:t>.</w:t>
      </w:r>
      <w:r w:rsidR="00EC21B9">
        <w:rPr>
          <w:rFonts w:ascii="Garamond" w:hAnsi="Garamond"/>
        </w:rPr>
        <w:t xml:space="preserve"> The FACT data of Nigeria were representative for two states: Kano and Lagos. The FACT data of South Africa were representative for two provinces: Gauteng and Eastern Cape. The FACT data of Tanzania and Uganda were nationally representative.</w:t>
      </w:r>
    </w:p>
    <w:p w14:paraId="135169F2" w14:textId="77777777" w:rsidR="000703D8" w:rsidRDefault="000703D8" w:rsidP="00EF3DF2">
      <w:pPr>
        <w:snapToGrid w:val="0"/>
        <w:spacing w:afterLines="30" w:after="72" w:line="480" w:lineRule="auto"/>
        <w:rPr>
          <w:rFonts w:ascii="Garamond" w:hAnsi="Garamond"/>
        </w:rPr>
      </w:pPr>
    </w:p>
    <w:p w14:paraId="40068A3D" w14:textId="304365E7" w:rsidR="002F487D" w:rsidRDefault="002F487D" w:rsidP="00EF3DF2">
      <w:pPr>
        <w:snapToGrid w:val="0"/>
        <w:spacing w:afterLines="30" w:after="72" w:line="480" w:lineRule="auto"/>
        <w:rPr>
          <w:rFonts w:ascii="Garamond" w:hAnsi="Garamond"/>
        </w:rPr>
      </w:pPr>
      <w:r w:rsidRPr="003038D3">
        <w:rPr>
          <w:rFonts w:ascii="Garamond" w:hAnsi="Garamond"/>
        </w:rPr>
        <w:t>In Nigeria, fieldwork took place over a 20-day period beginning May 25</w:t>
      </w:r>
      <w:r w:rsidR="00BE1354" w:rsidRPr="003038D3">
        <w:rPr>
          <w:rFonts w:ascii="Garamond" w:hAnsi="Garamond"/>
        </w:rPr>
        <w:t>,</w:t>
      </w:r>
      <w:r w:rsidRPr="003038D3">
        <w:rPr>
          <w:rFonts w:ascii="Garamond" w:hAnsi="Garamond"/>
        </w:rPr>
        <w:t xml:space="preserve"> 2015; the investigators collected </w:t>
      </w:r>
      <w:r w:rsidR="00967541">
        <w:rPr>
          <w:rFonts w:ascii="Garamond" w:hAnsi="Garamond"/>
        </w:rPr>
        <w:t>1376</w:t>
      </w:r>
      <w:r w:rsidRPr="003038D3">
        <w:rPr>
          <w:rFonts w:ascii="Garamond" w:hAnsi="Garamond"/>
        </w:rPr>
        <w:t xml:space="preserve"> salt samples, 3</w:t>
      </w:r>
      <w:r w:rsidR="00967541">
        <w:rPr>
          <w:rFonts w:ascii="Garamond" w:hAnsi="Garamond"/>
        </w:rPr>
        <w:t>5</w:t>
      </w:r>
      <w:r w:rsidRPr="003038D3">
        <w:rPr>
          <w:rFonts w:ascii="Garamond" w:hAnsi="Garamond"/>
        </w:rPr>
        <w:t xml:space="preserve"> maize flour samples, 125 wheat flour samples</w:t>
      </w:r>
      <w:r w:rsidR="000703D8">
        <w:rPr>
          <w:rFonts w:ascii="Garamond" w:hAnsi="Garamond"/>
        </w:rPr>
        <w:t>,</w:t>
      </w:r>
      <w:r w:rsidRPr="003038D3">
        <w:rPr>
          <w:rFonts w:ascii="Garamond" w:hAnsi="Garamond"/>
        </w:rPr>
        <w:t xml:space="preserve"> and </w:t>
      </w:r>
      <w:r w:rsidR="00BB3BFD">
        <w:rPr>
          <w:rFonts w:ascii="Garamond" w:hAnsi="Garamond"/>
        </w:rPr>
        <w:t>503</w:t>
      </w:r>
      <w:r w:rsidRPr="003038D3">
        <w:rPr>
          <w:rFonts w:ascii="Garamond" w:hAnsi="Garamond"/>
        </w:rPr>
        <w:t xml:space="preserve"> oil samples. In South Africa, fieldwork was completed between May 20</w:t>
      </w:r>
      <w:r w:rsidR="00BE1354" w:rsidRPr="003038D3">
        <w:rPr>
          <w:rFonts w:ascii="Garamond" w:hAnsi="Garamond"/>
        </w:rPr>
        <w:t>,</w:t>
      </w:r>
      <w:r w:rsidRPr="003038D3">
        <w:rPr>
          <w:rFonts w:ascii="Garamond" w:hAnsi="Garamond"/>
        </w:rPr>
        <w:t xml:space="preserve"> 2015</w:t>
      </w:r>
      <w:r w:rsidR="000C3C42">
        <w:rPr>
          <w:rFonts w:ascii="Garamond" w:hAnsi="Garamond"/>
        </w:rPr>
        <w:t>,</w:t>
      </w:r>
      <w:r w:rsidRPr="003038D3">
        <w:rPr>
          <w:rFonts w:ascii="Garamond" w:hAnsi="Garamond"/>
        </w:rPr>
        <w:t xml:space="preserve"> and June 26</w:t>
      </w:r>
      <w:r w:rsidR="00BE1354" w:rsidRPr="003038D3">
        <w:rPr>
          <w:rFonts w:ascii="Garamond" w:hAnsi="Garamond"/>
        </w:rPr>
        <w:t>,</w:t>
      </w:r>
      <w:r w:rsidRPr="003038D3">
        <w:rPr>
          <w:rFonts w:ascii="Garamond" w:hAnsi="Garamond"/>
        </w:rPr>
        <w:t xml:space="preserve"> 2015; the investigators collected 545 salt samples, 52</w:t>
      </w:r>
      <w:r w:rsidR="00BB3BFD">
        <w:rPr>
          <w:rFonts w:ascii="Garamond" w:hAnsi="Garamond"/>
        </w:rPr>
        <w:t>2</w:t>
      </w:r>
      <w:r w:rsidRPr="003038D3">
        <w:rPr>
          <w:rFonts w:ascii="Garamond" w:hAnsi="Garamond"/>
        </w:rPr>
        <w:t xml:space="preserve"> maize flour samples</w:t>
      </w:r>
      <w:r w:rsidR="000703D8">
        <w:rPr>
          <w:rFonts w:ascii="Garamond" w:hAnsi="Garamond"/>
        </w:rPr>
        <w:t>,</w:t>
      </w:r>
      <w:r w:rsidRPr="003038D3">
        <w:rPr>
          <w:rFonts w:ascii="Garamond" w:hAnsi="Garamond"/>
        </w:rPr>
        <w:t xml:space="preserve"> and 43 wheat flour samples. In Tanzania, fieldwork took place from September 23</w:t>
      </w:r>
      <w:r w:rsidR="00586489" w:rsidRPr="003038D3">
        <w:rPr>
          <w:rFonts w:ascii="Garamond" w:hAnsi="Garamond"/>
        </w:rPr>
        <w:t>,</w:t>
      </w:r>
      <w:r w:rsidRPr="003038D3">
        <w:rPr>
          <w:rFonts w:ascii="Garamond" w:hAnsi="Garamond"/>
        </w:rPr>
        <w:t xml:space="preserve"> 2015</w:t>
      </w:r>
      <w:r w:rsidR="000C3C42">
        <w:rPr>
          <w:rFonts w:ascii="Garamond" w:hAnsi="Garamond"/>
        </w:rPr>
        <w:t>,</w:t>
      </w:r>
      <w:r w:rsidRPr="003038D3">
        <w:rPr>
          <w:rFonts w:ascii="Garamond" w:hAnsi="Garamond"/>
        </w:rPr>
        <w:t xml:space="preserve"> to October 22</w:t>
      </w:r>
      <w:r w:rsidR="00586489" w:rsidRPr="003038D3">
        <w:rPr>
          <w:rFonts w:ascii="Garamond" w:hAnsi="Garamond"/>
        </w:rPr>
        <w:t>,</w:t>
      </w:r>
      <w:r w:rsidRPr="003038D3">
        <w:rPr>
          <w:rFonts w:ascii="Garamond" w:hAnsi="Garamond"/>
        </w:rPr>
        <w:t xml:space="preserve"> 2015;  the investigators collected 8</w:t>
      </w:r>
      <w:r w:rsidR="00BB3BFD">
        <w:rPr>
          <w:rFonts w:ascii="Garamond" w:hAnsi="Garamond"/>
        </w:rPr>
        <w:t>17</w:t>
      </w:r>
      <w:r w:rsidRPr="003038D3">
        <w:rPr>
          <w:rFonts w:ascii="Garamond" w:hAnsi="Garamond"/>
        </w:rPr>
        <w:t xml:space="preserve"> salt samples, </w:t>
      </w:r>
      <w:r w:rsidR="00BB3BFD">
        <w:rPr>
          <w:rFonts w:ascii="Garamond" w:hAnsi="Garamond" w:hint="eastAsia"/>
        </w:rPr>
        <w:t>2</w:t>
      </w:r>
      <w:r w:rsidR="00BB3BFD">
        <w:rPr>
          <w:rFonts w:ascii="Garamond" w:hAnsi="Garamond"/>
        </w:rPr>
        <w:t>75</w:t>
      </w:r>
      <w:r w:rsidRPr="003038D3">
        <w:rPr>
          <w:rFonts w:ascii="Garamond" w:hAnsi="Garamond"/>
        </w:rPr>
        <w:t xml:space="preserve"> maize flour samples, </w:t>
      </w:r>
      <w:r w:rsidR="00BB3BFD">
        <w:rPr>
          <w:rFonts w:ascii="Garamond" w:hAnsi="Garamond"/>
        </w:rPr>
        <w:t>174</w:t>
      </w:r>
      <w:r w:rsidRPr="003038D3">
        <w:rPr>
          <w:rFonts w:ascii="Garamond" w:hAnsi="Garamond"/>
        </w:rPr>
        <w:t xml:space="preserve"> wheat flour samples</w:t>
      </w:r>
      <w:r w:rsidR="000703D8">
        <w:rPr>
          <w:rFonts w:ascii="Garamond" w:hAnsi="Garamond"/>
        </w:rPr>
        <w:t>,</w:t>
      </w:r>
      <w:r w:rsidRPr="003038D3">
        <w:rPr>
          <w:rFonts w:ascii="Garamond" w:hAnsi="Garamond"/>
        </w:rPr>
        <w:t xml:space="preserve"> and </w:t>
      </w:r>
      <w:r w:rsidR="00BB3BFD">
        <w:rPr>
          <w:rFonts w:ascii="Garamond" w:hAnsi="Garamond"/>
        </w:rPr>
        <w:t>686</w:t>
      </w:r>
      <w:r w:rsidRPr="003038D3">
        <w:rPr>
          <w:rFonts w:ascii="Garamond" w:hAnsi="Garamond"/>
        </w:rPr>
        <w:t xml:space="preserve"> oil samples. In Uganda, fieldwork took place from June 8 to June 18</w:t>
      </w:r>
      <w:r w:rsidR="00586489" w:rsidRPr="003038D3">
        <w:rPr>
          <w:rFonts w:ascii="Garamond" w:hAnsi="Garamond"/>
        </w:rPr>
        <w:t>,</w:t>
      </w:r>
      <w:r w:rsidRPr="003038D3">
        <w:rPr>
          <w:rFonts w:ascii="Garamond" w:hAnsi="Garamond"/>
        </w:rPr>
        <w:t xml:space="preserve"> 2015; the investigators collected 8</w:t>
      </w:r>
      <w:r w:rsidR="00BB3BFD">
        <w:rPr>
          <w:rFonts w:ascii="Garamond" w:hAnsi="Garamond"/>
        </w:rPr>
        <w:t>18</w:t>
      </w:r>
      <w:r w:rsidRPr="003038D3">
        <w:rPr>
          <w:rFonts w:ascii="Garamond" w:hAnsi="Garamond"/>
        </w:rPr>
        <w:t xml:space="preserve"> salt samples, 238 maize flour samples, 47 wheat flour samples</w:t>
      </w:r>
      <w:r w:rsidR="000703D8">
        <w:rPr>
          <w:rFonts w:ascii="Garamond" w:hAnsi="Garamond"/>
        </w:rPr>
        <w:t>,</w:t>
      </w:r>
      <w:r w:rsidRPr="003038D3">
        <w:rPr>
          <w:rFonts w:ascii="Garamond" w:hAnsi="Garamond"/>
        </w:rPr>
        <w:t xml:space="preserve"> and </w:t>
      </w:r>
      <w:r w:rsidR="00BB3BFD">
        <w:rPr>
          <w:rFonts w:ascii="Garamond" w:hAnsi="Garamond"/>
        </w:rPr>
        <w:t>277</w:t>
      </w:r>
      <w:r w:rsidRPr="003038D3">
        <w:rPr>
          <w:rFonts w:ascii="Garamond" w:hAnsi="Garamond"/>
        </w:rPr>
        <w:t xml:space="preserve"> oil samples. </w:t>
      </w:r>
    </w:p>
    <w:p w14:paraId="2E34F7DD" w14:textId="77777777" w:rsidR="0097781E" w:rsidRPr="003038D3" w:rsidRDefault="0097781E" w:rsidP="00EF3DF2">
      <w:pPr>
        <w:snapToGrid w:val="0"/>
        <w:spacing w:afterLines="30" w:after="72" w:line="480" w:lineRule="auto"/>
        <w:rPr>
          <w:rFonts w:ascii="Garamond" w:hAnsi="Garamond"/>
        </w:rPr>
      </w:pPr>
    </w:p>
    <w:p w14:paraId="6EFD010E" w14:textId="660EA1D5" w:rsidR="00EF3DF2" w:rsidRPr="003038D3" w:rsidRDefault="00EF3DF2" w:rsidP="00EF3DF2">
      <w:pPr>
        <w:snapToGrid w:val="0"/>
        <w:spacing w:afterLines="30" w:after="72" w:line="480" w:lineRule="auto"/>
        <w:rPr>
          <w:rFonts w:ascii="Garamond" w:hAnsi="Garamond"/>
        </w:rPr>
      </w:pPr>
      <w:r w:rsidRPr="003038D3">
        <w:rPr>
          <w:rFonts w:ascii="Garamond" w:hAnsi="Garamond"/>
        </w:rPr>
        <w:t>Table 1. The number of food samples,</w:t>
      </w:r>
      <w:r w:rsidR="009F472F">
        <w:rPr>
          <w:rFonts w:ascii="Garamond" w:hAnsi="Garamond"/>
        </w:rPr>
        <w:t xml:space="preserve"> </w:t>
      </w:r>
      <w:r w:rsidRPr="003038D3">
        <w:rPr>
          <w:rFonts w:ascii="Garamond" w:hAnsi="Garamond"/>
        </w:rPr>
        <w:t>the fie</w:t>
      </w:r>
      <w:r w:rsidR="000C3C42">
        <w:rPr>
          <w:rFonts w:ascii="Garamond" w:hAnsi="Garamond"/>
        </w:rPr>
        <w:t>l</w:t>
      </w:r>
      <w:r w:rsidRPr="003038D3">
        <w:rPr>
          <w:rFonts w:ascii="Garamond" w:hAnsi="Garamond"/>
        </w:rPr>
        <w:t>dwork period</w:t>
      </w:r>
      <w:r w:rsidR="009F472F">
        <w:rPr>
          <w:rFonts w:ascii="Garamond" w:hAnsi="Garamond"/>
        </w:rPr>
        <w:t xml:space="preserve">, and the number of </w:t>
      </w:r>
      <w:r w:rsidR="009F472F" w:rsidRPr="003038D3">
        <w:rPr>
          <w:rFonts w:ascii="Garamond" w:hAnsi="Garamond"/>
        </w:rPr>
        <w:t xml:space="preserve">enumeration area, food brand, </w:t>
      </w:r>
      <w:r w:rsidR="009F472F">
        <w:rPr>
          <w:rFonts w:ascii="Garamond" w:hAnsi="Garamond"/>
        </w:rPr>
        <w:t xml:space="preserve">and </w:t>
      </w:r>
      <w:r w:rsidR="009F472F" w:rsidRPr="003038D3">
        <w:rPr>
          <w:rFonts w:ascii="Garamond" w:hAnsi="Garamond"/>
        </w:rPr>
        <w:t>food producer</w:t>
      </w:r>
      <w:r w:rsidRPr="003038D3">
        <w:rPr>
          <w:rFonts w:ascii="Garamond" w:hAnsi="Garamond"/>
        </w:rPr>
        <w:t xml:space="preserve"> sorted by country</w:t>
      </w:r>
    </w:p>
    <w:tbl>
      <w:tblPr>
        <w:tblStyle w:val="sanxianbiao"/>
        <w:tblW w:w="0" w:type="auto"/>
        <w:tblLook w:val="04A0" w:firstRow="1" w:lastRow="0" w:firstColumn="1" w:lastColumn="0" w:noHBand="0" w:noVBand="1"/>
      </w:tblPr>
      <w:tblGrid>
        <w:gridCol w:w="1167"/>
        <w:gridCol w:w="763"/>
        <w:gridCol w:w="1094"/>
        <w:gridCol w:w="1201"/>
        <w:gridCol w:w="1162"/>
        <w:gridCol w:w="1406"/>
        <w:gridCol w:w="786"/>
        <w:gridCol w:w="1061"/>
      </w:tblGrid>
      <w:tr w:rsidR="00B45FB0" w:rsidRPr="00B45FB0" w14:paraId="53A58689" w14:textId="77777777" w:rsidTr="00BC303A">
        <w:trPr>
          <w:cnfStyle w:val="100000000000" w:firstRow="1" w:lastRow="0" w:firstColumn="0" w:lastColumn="0" w:oddVBand="0" w:evenVBand="0" w:oddHBand="0" w:evenHBand="0" w:firstRowFirstColumn="0" w:firstRowLastColumn="0" w:lastRowFirstColumn="0" w:lastRowLastColumn="0"/>
          <w:trHeight w:val="1300"/>
        </w:trPr>
        <w:tc>
          <w:tcPr>
            <w:tcW w:w="0" w:type="auto"/>
            <w:hideMark/>
          </w:tcPr>
          <w:p w14:paraId="2A3429AE" w14:textId="77777777" w:rsidR="00B45FB0" w:rsidRPr="00B45FB0" w:rsidRDefault="00B45FB0" w:rsidP="00B45FB0">
            <w:pPr>
              <w:rPr>
                <w:rFonts w:ascii="Garamond" w:hAnsi="Garamond" w:cs="Calibri"/>
                <w:color w:val="000000"/>
                <w:sz w:val="22"/>
                <w:szCs w:val="22"/>
              </w:rPr>
            </w:pPr>
            <w:r w:rsidRPr="00B45FB0">
              <w:rPr>
                <w:rFonts w:ascii="Garamond" w:hAnsi="Garamond" w:cs="Calibri"/>
                <w:color w:val="000000"/>
                <w:sz w:val="22"/>
                <w:szCs w:val="22"/>
              </w:rPr>
              <w:lastRenderedPageBreak/>
              <w:t>Country</w:t>
            </w:r>
          </w:p>
        </w:tc>
        <w:tc>
          <w:tcPr>
            <w:tcW w:w="0" w:type="auto"/>
            <w:hideMark/>
          </w:tcPr>
          <w:p w14:paraId="2E2FD44D" w14:textId="77777777" w:rsidR="00B45FB0" w:rsidRPr="00B45FB0" w:rsidRDefault="00B45FB0" w:rsidP="00B45FB0">
            <w:pPr>
              <w:rPr>
                <w:rFonts w:ascii="Garamond" w:hAnsi="Garamond" w:cs="Calibri"/>
                <w:color w:val="000000"/>
                <w:sz w:val="22"/>
                <w:szCs w:val="22"/>
              </w:rPr>
            </w:pPr>
            <w:r w:rsidRPr="00B45FB0">
              <w:rPr>
                <w:rFonts w:ascii="Garamond" w:hAnsi="Garamond" w:cs="Calibri"/>
                <w:color w:val="000000"/>
                <w:sz w:val="22"/>
                <w:szCs w:val="22"/>
              </w:rPr>
              <w:t>Food type</w:t>
            </w:r>
          </w:p>
        </w:tc>
        <w:tc>
          <w:tcPr>
            <w:tcW w:w="0" w:type="auto"/>
            <w:hideMark/>
          </w:tcPr>
          <w:p w14:paraId="7BF04A83" w14:textId="77777777" w:rsidR="00B45FB0" w:rsidRPr="00B45FB0" w:rsidRDefault="00B45FB0" w:rsidP="00B45FB0">
            <w:pPr>
              <w:rPr>
                <w:rFonts w:ascii="Garamond" w:hAnsi="Garamond" w:cs="Calibri"/>
                <w:color w:val="000000"/>
                <w:sz w:val="22"/>
                <w:szCs w:val="22"/>
              </w:rPr>
            </w:pPr>
            <w:r w:rsidRPr="00B45FB0">
              <w:rPr>
                <w:rFonts w:ascii="Garamond" w:hAnsi="Garamond" w:cs="Calibri"/>
                <w:color w:val="000000"/>
                <w:sz w:val="22"/>
                <w:szCs w:val="22"/>
              </w:rPr>
              <w:t>Number of food samples (n)</w:t>
            </w:r>
          </w:p>
        </w:tc>
        <w:tc>
          <w:tcPr>
            <w:tcW w:w="0" w:type="auto"/>
            <w:hideMark/>
          </w:tcPr>
          <w:p w14:paraId="4C677ACD" w14:textId="77777777" w:rsidR="00B45FB0" w:rsidRPr="00B45FB0" w:rsidRDefault="00B45FB0" w:rsidP="00B45FB0">
            <w:pPr>
              <w:rPr>
                <w:rFonts w:ascii="Garamond" w:hAnsi="Garamond" w:cs="Calibri"/>
                <w:color w:val="000000"/>
                <w:sz w:val="22"/>
                <w:szCs w:val="22"/>
              </w:rPr>
            </w:pPr>
            <w:r w:rsidRPr="00B45FB0">
              <w:rPr>
                <w:rFonts w:ascii="Garamond" w:hAnsi="Garamond" w:cs="Calibri"/>
                <w:color w:val="000000"/>
                <w:sz w:val="22"/>
                <w:szCs w:val="22"/>
              </w:rPr>
              <w:t>Fieldwork start date</w:t>
            </w:r>
          </w:p>
        </w:tc>
        <w:tc>
          <w:tcPr>
            <w:tcW w:w="0" w:type="auto"/>
            <w:hideMark/>
          </w:tcPr>
          <w:p w14:paraId="38DEE403" w14:textId="77777777" w:rsidR="00B45FB0" w:rsidRPr="00B45FB0" w:rsidRDefault="00B45FB0" w:rsidP="00B45FB0">
            <w:pPr>
              <w:rPr>
                <w:rFonts w:ascii="Garamond" w:hAnsi="Garamond" w:cs="Calibri"/>
                <w:color w:val="000000"/>
                <w:sz w:val="22"/>
                <w:szCs w:val="22"/>
              </w:rPr>
            </w:pPr>
            <w:r w:rsidRPr="00B45FB0">
              <w:rPr>
                <w:rFonts w:ascii="Garamond" w:hAnsi="Garamond" w:cs="Calibri"/>
                <w:color w:val="000000"/>
                <w:sz w:val="22"/>
                <w:szCs w:val="22"/>
              </w:rPr>
              <w:t>Fieldwork end date</w:t>
            </w:r>
          </w:p>
        </w:tc>
        <w:tc>
          <w:tcPr>
            <w:tcW w:w="0" w:type="auto"/>
            <w:hideMark/>
          </w:tcPr>
          <w:p w14:paraId="59DE2340" w14:textId="77777777" w:rsidR="00B45FB0" w:rsidRPr="00B45FB0" w:rsidRDefault="00B45FB0" w:rsidP="00B45FB0">
            <w:pPr>
              <w:rPr>
                <w:rFonts w:ascii="Garamond" w:hAnsi="Garamond" w:cs="Calibri"/>
                <w:color w:val="000000"/>
                <w:sz w:val="22"/>
                <w:szCs w:val="22"/>
              </w:rPr>
            </w:pPr>
            <w:r w:rsidRPr="00B45FB0">
              <w:rPr>
                <w:rFonts w:ascii="Garamond" w:hAnsi="Garamond" w:cs="Calibri"/>
                <w:color w:val="000000"/>
                <w:sz w:val="22"/>
                <w:szCs w:val="22"/>
              </w:rPr>
              <w:t>Enumeration area (n)</w:t>
            </w:r>
          </w:p>
        </w:tc>
        <w:tc>
          <w:tcPr>
            <w:tcW w:w="0" w:type="auto"/>
            <w:hideMark/>
          </w:tcPr>
          <w:p w14:paraId="39FB3820" w14:textId="77777777" w:rsidR="00B45FB0" w:rsidRPr="00B45FB0" w:rsidRDefault="00B45FB0" w:rsidP="00B45FB0">
            <w:pPr>
              <w:rPr>
                <w:rFonts w:ascii="Garamond" w:hAnsi="Garamond" w:cs="Calibri"/>
                <w:color w:val="000000"/>
                <w:sz w:val="22"/>
                <w:szCs w:val="22"/>
              </w:rPr>
            </w:pPr>
            <w:r w:rsidRPr="00B45FB0">
              <w:rPr>
                <w:rFonts w:ascii="Garamond" w:hAnsi="Garamond" w:cs="Calibri"/>
                <w:color w:val="000000"/>
                <w:sz w:val="22"/>
                <w:szCs w:val="22"/>
              </w:rPr>
              <w:t>Food brand (n)</w:t>
            </w:r>
          </w:p>
        </w:tc>
        <w:tc>
          <w:tcPr>
            <w:tcW w:w="0" w:type="auto"/>
            <w:hideMark/>
          </w:tcPr>
          <w:p w14:paraId="75A4F059" w14:textId="77777777" w:rsidR="00B45FB0" w:rsidRPr="00B45FB0" w:rsidRDefault="00B45FB0" w:rsidP="00B45FB0">
            <w:pPr>
              <w:rPr>
                <w:rFonts w:ascii="Garamond" w:hAnsi="Garamond" w:cs="Calibri"/>
                <w:color w:val="000000"/>
                <w:sz w:val="22"/>
                <w:szCs w:val="22"/>
              </w:rPr>
            </w:pPr>
            <w:r w:rsidRPr="00B45FB0">
              <w:rPr>
                <w:rFonts w:ascii="Garamond" w:hAnsi="Garamond" w:cs="Calibri"/>
                <w:color w:val="000000"/>
                <w:sz w:val="22"/>
                <w:szCs w:val="22"/>
              </w:rPr>
              <w:t>Food producer (n)</w:t>
            </w:r>
          </w:p>
        </w:tc>
      </w:tr>
      <w:tr w:rsidR="00B45FB0" w:rsidRPr="00B45FB0" w14:paraId="191E93A6" w14:textId="77777777" w:rsidTr="00BC303A">
        <w:trPr>
          <w:trHeight w:val="320"/>
        </w:trPr>
        <w:tc>
          <w:tcPr>
            <w:tcW w:w="0" w:type="auto"/>
            <w:vMerge w:val="restart"/>
            <w:tcBorders>
              <w:top w:val="single" w:sz="6" w:space="0" w:color="auto"/>
              <w:bottom w:val="single" w:sz="6" w:space="0" w:color="auto"/>
            </w:tcBorders>
            <w:hideMark/>
          </w:tcPr>
          <w:p w14:paraId="10270785" w14:textId="693C0076" w:rsidR="00B45FB0" w:rsidRPr="000F436E" w:rsidRDefault="00B45FB0" w:rsidP="00B45FB0">
            <w:pPr>
              <w:rPr>
                <w:rFonts w:ascii="Garamond" w:hAnsi="Garamond" w:cs="Calibri"/>
                <w:color w:val="000000"/>
                <w:sz w:val="22"/>
                <w:szCs w:val="22"/>
              </w:rPr>
            </w:pPr>
            <w:r w:rsidRPr="000F436E">
              <w:rPr>
                <w:rFonts w:ascii="Garamond" w:hAnsi="Garamond" w:cs="Calibri"/>
                <w:color w:val="000000"/>
                <w:sz w:val="22"/>
                <w:szCs w:val="22"/>
              </w:rPr>
              <w:t>Nigeria</w:t>
            </w:r>
            <w:r w:rsidR="000F436E" w:rsidRPr="000F436E">
              <w:rPr>
                <w:rFonts w:ascii="Garamond" w:hAnsi="Garamond" w:cs="Calibri"/>
                <w:color w:val="000000"/>
                <w:sz w:val="22"/>
                <w:szCs w:val="22"/>
              </w:rPr>
              <w:t xml:space="preserve"> </w:t>
            </w:r>
            <w:r w:rsidR="000F436E" w:rsidRPr="000F436E">
              <w:rPr>
                <w:rFonts w:ascii="Garamond" w:hAnsi="Garamond"/>
                <w:sz w:val="22"/>
                <w:szCs w:val="22"/>
              </w:rPr>
              <w:fldChar w:fldCharType="begin"/>
            </w:r>
            <w:r w:rsidR="0085115B">
              <w:rPr>
                <w:rFonts w:ascii="Garamond" w:hAnsi="Garamond"/>
                <w:sz w:val="22"/>
                <w:szCs w:val="22"/>
              </w:rPr>
              <w:instrText xml:space="preserve"> ADDIN EN.CITE &lt;EndNote&gt;&lt;Cite&gt;&lt;Author&gt;FFI&lt;/Author&gt;&lt;Year&gt;2018&lt;/Year&gt;&lt;RecNum&gt;60&lt;/RecNum&gt;&lt;DisplayText&gt;(FFI et al., 2018)&lt;/DisplayText&gt;&lt;record&gt;&lt;rec-number&gt;60&lt;/rec-number&gt;&lt;foreign-keys&gt;&lt;key app="EN" db-id="2awd52e2ts5wp4etzw55p5r4z90wrxtxstvr" timestamp="1553551921"&gt;60&lt;/key&gt;&lt;/foreign-keys&gt;&lt;ref-type name="Journal Article"&gt;17&lt;/ref-type&gt;&lt;contributors&gt;&lt;authors&gt;&lt;author&gt;FFI&lt;/author&gt;&lt;author&gt;CDC&lt;/author&gt;&lt;author&gt;GAIN&lt;/author&gt;&lt;author&gt;Oxford Policy Management&lt;/author&gt;&lt;/authors&gt;&lt;/contributors&gt;&lt;titles&gt;&lt;title&gt;Fortification Assessment Coverage Tool (FACT) Survey in Two Nigerian States: Kano and Lagos&lt;/title&gt;&lt;secondary-title&gt;GAIN, Geneva, Switzerland&lt;/secondary-title&gt;&lt;/titles&gt;&lt;periodical&gt;&lt;full-title&gt;GAIN, Geneva, Switzerland&lt;/full-title&gt;&lt;/periodical&gt;&lt;dates&gt;&lt;year&gt;2018&lt;/year&gt;&lt;/dates&gt;&lt;urls&gt;&lt;/urls&gt;&lt;/record&gt;&lt;/Cite&gt;&lt;/EndNote&gt;</w:instrText>
            </w:r>
            <w:r w:rsidR="000F436E" w:rsidRPr="000F436E">
              <w:rPr>
                <w:rFonts w:ascii="Garamond" w:hAnsi="Garamond"/>
                <w:sz w:val="22"/>
                <w:szCs w:val="22"/>
              </w:rPr>
              <w:fldChar w:fldCharType="separate"/>
            </w:r>
            <w:r w:rsidR="0085115B">
              <w:rPr>
                <w:rFonts w:ascii="Garamond" w:hAnsi="Garamond"/>
                <w:noProof/>
                <w:sz w:val="22"/>
                <w:szCs w:val="22"/>
              </w:rPr>
              <w:t>(FFI et al., 2018)</w:t>
            </w:r>
            <w:r w:rsidR="000F436E" w:rsidRPr="000F436E">
              <w:rPr>
                <w:rFonts w:ascii="Garamond" w:hAnsi="Garamond"/>
                <w:sz w:val="22"/>
                <w:szCs w:val="22"/>
              </w:rPr>
              <w:fldChar w:fldCharType="end"/>
            </w:r>
          </w:p>
        </w:tc>
        <w:tc>
          <w:tcPr>
            <w:tcW w:w="0" w:type="auto"/>
            <w:tcBorders>
              <w:top w:val="single" w:sz="6" w:space="0" w:color="auto"/>
              <w:bottom w:val="nil"/>
            </w:tcBorders>
            <w:hideMark/>
          </w:tcPr>
          <w:p w14:paraId="44583350" w14:textId="77777777" w:rsidR="00B45FB0" w:rsidRPr="00B45FB0" w:rsidRDefault="00B45FB0" w:rsidP="00B45FB0">
            <w:pPr>
              <w:rPr>
                <w:rFonts w:ascii="Garamond" w:hAnsi="Garamond" w:cs="Calibri"/>
                <w:color w:val="000000"/>
                <w:sz w:val="22"/>
                <w:szCs w:val="22"/>
              </w:rPr>
            </w:pPr>
            <w:r w:rsidRPr="00B45FB0">
              <w:rPr>
                <w:rFonts w:ascii="Garamond" w:hAnsi="Garamond" w:cs="Calibri"/>
                <w:color w:val="000000"/>
                <w:sz w:val="22"/>
                <w:szCs w:val="22"/>
              </w:rPr>
              <w:t>salt</w:t>
            </w:r>
          </w:p>
        </w:tc>
        <w:tc>
          <w:tcPr>
            <w:tcW w:w="0" w:type="auto"/>
            <w:tcBorders>
              <w:top w:val="single" w:sz="6" w:space="0" w:color="auto"/>
              <w:bottom w:val="nil"/>
            </w:tcBorders>
            <w:noWrap/>
            <w:hideMark/>
          </w:tcPr>
          <w:p w14:paraId="06B54E2C" w14:textId="77777777" w:rsidR="00B45FB0" w:rsidRPr="00B45FB0" w:rsidRDefault="00B45FB0" w:rsidP="00B45FB0">
            <w:pPr>
              <w:rPr>
                <w:rFonts w:ascii="Garamond" w:hAnsi="Garamond" w:cs="Calibri"/>
                <w:color w:val="000000"/>
                <w:sz w:val="22"/>
                <w:szCs w:val="22"/>
              </w:rPr>
            </w:pPr>
            <w:r w:rsidRPr="00B45FB0">
              <w:rPr>
                <w:rFonts w:ascii="Garamond" w:hAnsi="Garamond" w:cs="Calibri"/>
                <w:color w:val="000000"/>
                <w:sz w:val="22"/>
                <w:szCs w:val="22"/>
              </w:rPr>
              <w:t>1376</w:t>
            </w:r>
          </w:p>
        </w:tc>
        <w:tc>
          <w:tcPr>
            <w:tcW w:w="0" w:type="auto"/>
            <w:vMerge w:val="restart"/>
            <w:tcBorders>
              <w:top w:val="single" w:sz="6" w:space="0" w:color="auto"/>
              <w:bottom w:val="nil"/>
            </w:tcBorders>
            <w:noWrap/>
            <w:hideMark/>
          </w:tcPr>
          <w:p w14:paraId="748493BF" w14:textId="77777777" w:rsidR="00B45FB0" w:rsidRPr="00B45FB0" w:rsidRDefault="00B45FB0" w:rsidP="00B45FB0">
            <w:pPr>
              <w:rPr>
                <w:rFonts w:ascii="Garamond" w:hAnsi="Garamond" w:cs="Calibri"/>
                <w:color w:val="000000"/>
                <w:sz w:val="22"/>
                <w:szCs w:val="22"/>
              </w:rPr>
            </w:pPr>
            <w:r w:rsidRPr="00B45FB0">
              <w:rPr>
                <w:rFonts w:ascii="Garamond" w:hAnsi="Garamond" w:cs="Calibri"/>
                <w:color w:val="000000"/>
                <w:sz w:val="22"/>
                <w:szCs w:val="22"/>
              </w:rPr>
              <w:t>25-May-15</w:t>
            </w:r>
          </w:p>
        </w:tc>
        <w:tc>
          <w:tcPr>
            <w:tcW w:w="0" w:type="auto"/>
            <w:vMerge w:val="restart"/>
            <w:tcBorders>
              <w:top w:val="single" w:sz="6" w:space="0" w:color="auto"/>
              <w:bottom w:val="nil"/>
            </w:tcBorders>
            <w:noWrap/>
            <w:hideMark/>
          </w:tcPr>
          <w:p w14:paraId="1D24F535" w14:textId="77777777" w:rsidR="00B45FB0" w:rsidRPr="00B45FB0" w:rsidRDefault="00B45FB0" w:rsidP="00B45FB0">
            <w:pPr>
              <w:rPr>
                <w:rFonts w:ascii="Garamond" w:hAnsi="Garamond" w:cs="Calibri"/>
                <w:color w:val="000000"/>
                <w:sz w:val="22"/>
                <w:szCs w:val="22"/>
              </w:rPr>
            </w:pPr>
            <w:r w:rsidRPr="00B45FB0">
              <w:rPr>
                <w:rFonts w:ascii="Garamond" w:hAnsi="Garamond" w:cs="Calibri"/>
                <w:color w:val="000000"/>
                <w:sz w:val="22"/>
                <w:szCs w:val="22"/>
              </w:rPr>
              <w:t>13-Jun-15</w:t>
            </w:r>
          </w:p>
        </w:tc>
        <w:tc>
          <w:tcPr>
            <w:tcW w:w="0" w:type="auto"/>
            <w:tcBorders>
              <w:top w:val="single" w:sz="6" w:space="0" w:color="auto"/>
              <w:bottom w:val="nil"/>
            </w:tcBorders>
            <w:noWrap/>
            <w:hideMark/>
          </w:tcPr>
          <w:p w14:paraId="2DDFBE9B" w14:textId="77777777" w:rsidR="00B45FB0" w:rsidRPr="00B45FB0" w:rsidRDefault="00B45FB0" w:rsidP="00B45FB0">
            <w:pPr>
              <w:rPr>
                <w:rFonts w:ascii="Garamond" w:hAnsi="Garamond" w:cs="Calibri"/>
                <w:color w:val="000000"/>
                <w:sz w:val="22"/>
                <w:szCs w:val="22"/>
              </w:rPr>
            </w:pPr>
            <w:r w:rsidRPr="00B45FB0">
              <w:rPr>
                <w:rFonts w:ascii="Garamond" w:hAnsi="Garamond" w:cs="Calibri"/>
                <w:color w:val="000000"/>
                <w:sz w:val="22"/>
                <w:szCs w:val="22"/>
              </w:rPr>
              <w:t>60</w:t>
            </w:r>
          </w:p>
        </w:tc>
        <w:tc>
          <w:tcPr>
            <w:tcW w:w="0" w:type="auto"/>
            <w:tcBorders>
              <w:top w:val="single" w:sz="6" w:space="0" w:color="auto"/>
              <w:bottom w:val="nil"/>
            </w:tcBorders>
            <w:noWrap/>
            <w:hideMark/>
          </w:tcPr>
          <w:p w14:paraId="7BA01DAA" w14:textId="77777777" w:rsidR="00B45FB0" w:rsidRPr="00B45FB0" w:rsidRDefault="00B45FB0" w:rsidP="00B45FB0">
            <w:pPr>
              <w:rPr>
                <w:rFonts w:ascii="Garamond" w:hAnsi="Garamond" w:cs="Calibri"/>
                <w:color w:val="000000"/>
                <w:sz w:val="22"/>
                <w:szCs w:val="22"/>
              </w:rPr>
            </w:pPr>
            <w:r w:rsidRPr="00B45FB0">
              <w:rPr>
                <w:rFonts w:ascii="Garamond" w:hAnsi="Garamond" w:cs="Calibri"/>
                <w:color w:val="000000"/>
                <w:sz w:val="22"/>
                <w:szCs w:val="22"/>
              </w:rPr>
              <w:t>18</w:t>
            </w:r>
          </w:p>
        </w:tc>
        <w:tc>
          <w:tcPr>
            <w:tcW w:w="0" w:type="auto"/>
            <w:tcBorders>
              <w:top w:val="single" w:sz="6" w:space="0" w:color="auto"/>
              <w:bottom w:val="nil"/>
            </w:tcBorders>
            <w:noWrap/>
            <w:hideMark/>
          </w:tcPr>
          <w:p w14:paraId="489F0F66" w14:textId="77777777" w:rsidR="00B45FB0" w:rsidRPr="00B45FB0" w:rsidRDefault="00B45FB0" w:rsidP="00B45FB0">
            <w:pPr>
              <w:rPr>
                <w:rFonts w:ascii="Garamond" w:hAnsi="Garamond" w:cs="Calibri"/>
                <w:color w:val="000000"/>
                <w:sz w:val="22"/>
                <w:szCs w:val="22"/>
              </w:rPr>
            </w:pPr>
            <w:r w:rsidRPr="00B45FB0">
              <w:rPr>
                <w:rFonts w:ascii="Garamond" w:hAnsi="Garamond" w:cs="Calibri"/>
                <w:color w:val="000000"/>
                <w:sz w:val="22"/>
                <w:szCs w:val="22"/>
              </w:rPr>
              <w:t>12</w:t>
            </w:r>
          </w:p>
        </w:tc>
      </w:tr>
      <w:tr w:rsidR="00967541" w:rsidRPr="00B45FB0" w14:paraId="40E2873B" w14:textId="77777777" w:rsidTr="00BC303A">
        <w:trPr>
          <w:trHeight w:val="640"/>
        </w:trPr>
        <w:tc>
          <w:tcPr>
            <w:tcW w:w="0" w:type="auto"/>
            <w:vMerge/>
            <w:tcBorders>
              <w:top w:val="nil"/>
              <w:bottom w:val="single" w:sz="6" w:space="0" w:color="auto"/>
            </w:tcBorders>
            <w:hideMark/>
          </w:tcPr>
          <w:p w14:paraId="451307BE" w14:textId="77777777" w:rsidR="00967541" w:rsidRPr="000F436E" w:rsidRDefault="00967541" w:rsidP="00967541">
            <w:pPr>
              <w:rPr>
                <w:rFonts w:ascii="Garamond" w:hAnsi="Garamond" w:cs="Calibri"/>
                <w:color w:val="000000"/>
                <w:sz w:val="22"/>
                <w:szCs w:val="22"/>
              </w:rPr>
            </w:pPr>
          </w:p>
        </w:tc>
        <w:tc>
          <w:tcPr>
            <w:tcW w:w="0" w:type="auto"/>
            <w:tcBorders>
              <w:top w:val="nil"/>
              <w:bottom w:val="nil"/>
            </w:tcBorders>
            <w:hideMark/>
          </w:tcPr>
          <w:p w14:paraId="061CE5F5" w14:textId="185667D7" w:rsidR="00967541" w:rsidRPr="00B45FB0" w:rsidRDefault="00967541" w:rsidP="00967541">
            <w:pPr>
              <w:rPr>
                <w:rFonts w:ascii="Garamond" w:hAnsi="Garamond" w:cs="Calibri"/>
                <w:color w:val="000000"/>
                <w:sz w:val="22"/>
                <w:szCs w:val="22"/>
              </w:rPr>
            </w:pPr>
            <w:r w:rsidRPr="00B45FB0">
              <w:rPr>
                <w:rFonts w:ascii="Garamond" w:hAnsi="Garamond" w:cs="Calibri"/>
                <w:color w:val="000000"/>
                <w:sz w:val="22"/>
                <w:szCs w:val="22"/>
              </w:rPr>
              <w:t>maize flour</w:t>
            </w:r>
          </w:p>
        </w:tc>
        <w:tc>
          <w:tcPr>
            <w:tcW w:w="0" w:type="auto"/>
            <w:tcBorders>
              <w:top w:val="nil"/>
              <w:bottom w:val="nil"/>
            </w:tcBorders>
            <w:noWrap/>
            <w:hideMark/>
          </w:tcPr>
          <w:p w14:paraId="1DAEAAFE" w14:textId="645242A3" w:rsidR="00967541" w:rsidRPr="00B45FB0" w:rsidRDefault="00967541" w:rsidP="00967541">
            <w:pPr>
              <w:rPr>
                <w:rFonts w:ascii="Garamond" w:hAnsi="Garamond" w:cs="Calibri"/>
                <w:color w:val="000000"/>
                <w:sz w:val="22"/>
                <w:szCs w:val="22"/>
              </w:rPr>
            </w:pPr>
            <w:r w:rsidRPr="00B45FB0">
              <w:rPr>
                <w:rFonts w:ascii="Garamond" w:hAnsi="Garamond" w:cs="Calibri"/>
                <w:color w:val="000000"/>
                <w:sz w:val="22"/>
                <w:szCs w:val="22"/>
              </w:rPr>
              <w:t>35</w:t>
            </w:r>
          </w:p>
        </w:tc>
        <w:tc>
          <w:tcPr>
            <w:tcW w:w="0" w:type="auto"/>
            <w:vMerge/>
            <w:tcBorders>
              <w:top w:val="nil"/>
              <w:bottom w:val="nil"/>
            </w:tcBorders>
            <w:hideMark/>
          </w:tcPr>
          <w:p w14:paraId="50E29496" w14:textId="77777777" w:rsidR="00967541" w:rsidRPr="00B45FB0" w:rsidRDefault="00967541" w:rsidP="00967541">
            <w:pPr>
              <w:rPr>
                <w:rFonts w:ascii="Garamond" w:hAnsi="Garamond" w:cs="Calibri"/>
                <w:color w:val="000000"/>
                <w:sz w:val="22"/>
                <w:szCs w:val="22"/>
              </w:rPr>
            </w:pPr>
          </w:p>
        </w:tc>
        <w:tc>
          <w:tcPr>
            <w:tcW w:w="0" w:type="auto"/>
            <w:vMerge/>
            <w:tcBorders>
              <w:top w:val="nil"/>
              <w:bottom w:val="nil"/>
            </w:tcBorders>
            <w:hideMark/>
          </w:tcPr>
          <w:p w14:paraId="1F6B0ED1" w14:textId="77777777" w:rsidR="00967541" w:rsidRPr="00B45FB0" w:rsidRDefault="00967541" w:rsidP="00967541">
            <w:pPr>
              <w:rPr>
                <w:rFonts w:ascii="Garamond" w:hAnsi="Garamond" w:cs="Calibri"/>
                <w:color w:val="000000"/>
                <w:sz w:val="22"/>
                <w:szCs w:val="22"/>
              </w:rPr>
            </w:pPr>
          </w:p>
        </w:tc>
        <w:tc>
          <w:tcPr>
            <w:tcW w:w="0" w:type="auto"/>
            <w:tcBorders>
              <w:top w:val="nil"/>
              <w:bottom w:val="nil"/>
            </w:tcBorders>
            <w:noWrap/>
            <w:hideMark/>
          </w:tcPr>
          <w:p w14:paraId="692436F9" w14:textId="3D932656" w:rsidR="00967541" w:rsidRPr="00B45FB0" w:rsidRDefault="00967541" w:rsidP="00967541">
            <w:pPr>
              <w:rPr>
                <w:rFonts w:ascii="Garamond" w:hAnsi="Garamond" w:cs="Calibri"/>
                <w:color w:val="000000"/>
                <w:sz w:val="22"/>
                <w:szCs w:val="22"/>
              </w:rPr>
            </w:pPr>
            <w:r w:rsidRPr="00B45FB0">
              <w:rPr>
                <w:rFonts w:ascii="Garamond" w:hAnsi="Garamond" w:cs="Calibri"/>
                <w:color w:val="000000"/>
                <w:sz w:val="22"/>
                <w:szCs w:val="22"/>
              </w:rPr>
              <w:t>13</w:t>
            </w:r>
          </w:p>
        </w:tc>
        <w:tc>
          <w:tcPr>
            <w:tcW w:w="0" w:type="auto"/>
            <w:tcBorders>
              <w:top w:val="nil"/>
              <w:bottom w:val="nil"/>
            </w:tcBorders>
            <w:noWrap/>
            <w:hideMark/>
          </w:tcPr>
          <w:p w14:paraId="2D5DE080" w14:textId="19F1E31B" w:rsidR="00967541" w:rsidRPr="00B45FB0" w:rsidRDefault="00967541" w:rsidP="00967541">
            <w:pPr>
              <w:rPr>
                <w:rFonts w:ascii="Garamond" w:hAnsi="Garamond" w:cs="Calibri"/>
                <w:color w:val="000000"/>
                <w:sz w:val="22"/>
                <w:szCs w:val="22"/>
              </w:rPr>
            </w:pPr>
            <w:r w:rsidRPr="00B45FB0">
              <w:rPr>
                <w:rFonts w:ascii="Garamond" w:hAnsi="Garamond" w:cs="Calibri"/>
                <w:color w:val="000000"/>
                <w:sz w:val="22"/>
                <w:szCs w:val="22"/>
              </w:rPr>
              <w:t>3</w:t>
            </w:r>
          </w:p>
        </w:tc>
        <w:tc>
          <w:tcPr>
            <w:tcW w:w="0" w:type="auto"/>
            <w:tcBorders>
              <w:top w:val="nil"/>
              <w:bottom w:val="nil"/>
            </w:tcBorders>
            <w:noWrap/>
            <w:hideMark/>
          </w:tcPr>
          <w:p w14:paraId="057A5383" w14:textId="409E56F0" w:rsidR="00967541" w:rsidRPr="00B45FB0" w:rsidRDefault="00967541" w:rsidP="00967541">
            <w:pPr>
              <w:rPr>
                <w:rFonts w:ascii="Garamond" w:hAnsi="Garamond" w:cs="Calibri"/>
                <w:color w:val="000000"/>
                <w:sz w:val="22"/>
                <w:szCs w:val="22"/>
              </w:rPr>
            </w:pPr>
            <w:r w:rsidRPr="00B45FB0">
              <w:rPr>
                <w:rFonts w:ascii="Garamond" w:hAnsi="Garamond" w:cs="Calibri"/>
                <w:color w:val="000000"/>
                <w:sz w:val="22"/>
                <w:szCs w:val="22"/>
              </w:rPr>
              <w:t>3</w:t>
            </w:r>
          </w:p>
        </w:tc>
      </w:tr>
      <w:tr w:rsidR="00967541" w:rsidRPr="00B45FB0" w14:paraId="5FC803D0" w14:textId="77777777" w:rsidTr="00BC303A">
        <w:trPr>
          <w:trHeight w:val="640"/>
        </w:trPr>
        <w:tc>
          <w:tcPr>
            <w:tcW w:w="0" w:type="auto"/>
            <w:vMerge/>
            <w:tcBorders>
              <w:top w:val="nil"/>
              <w:bottom w:val="single" w:sz="6" w:space="0" w:color="auto"/>
            </w:tcBorders>
            <w:hideMark/>
          </w:tcPr>
          <w:p w14:paraId="4D6AB694" w14:textId="77777777" w:rsidR="00967541" w:rsidRPr="000F436E" w:rsidRDefault="00967541" w:rsidP="00967541">
            <w:pPr>
              <w:rPr>
                <w:rFonts w:ascii="Garamond" w:hAnsi="Garamond" w:cs="Calibri"/>
                <w:color w:val="000000"/>
                <w:sz w:val="22"/>
                <w:szCs w:val="22"/>
              </w:rPr>
            </w:pPr>
          </w:p>
        </w:tc>
        <w:tc>
          <w:tcPr>
            <w:tcW w:w="0" w:type="auto"/>
            <w:tcBorders>
              <w:top w:val="nil"/>
              <w:bottom w:val="nil"/>
            </w:tcBorders>
            <w:hideMark/>
          </w:tcPr>
          <w:p w14:paraId="11EB24EF" w14:textId="3737F889" w:rsidR="00967541" w:rsidRPr="00B45FB0" w:rsidRDefault="00967541" w:rsidP="00967541">
            <w:pPr>
              <w:rPr>
                <w:rFonts w:ascii="Garamond" w:hAnsi="Garamond" w:cs="Calibri"/>
                <w:color w:val="000000"/>
                <w:sz w:val="22"/>
                <w:szCs w:val="22"/>
              </w:rPr>
            </w:pPr>
            <w:r>
              <w:rPr>
                <w:rFonts w:ascii="Garamond" w:hAnsi="Garamond" w:cs="Calibri"/>
                <w:color w:val="000000"/>
                <w:sz w:val="22"/>
                <w:szCs w:val="22"/>
              </w:rPr>
              <w:t>wheat flour</w:t>
            </w:r>
          </w:p>
        </w:tc>
        <w:tc>
          <w:tcPr>
            <w:tcW w:w="0" w:type="auto"/>
            <w:tcBorders>
              <w:top w:val="nil"/>
              <w:bottom w:val="nil"/>
            </w:tcBorders>
            <w:noWrap/>
            <w:hideMark/>
          </w:tcPr>
          <w:p w14:paraId="04F49E26" w14:textId="1F7AA9EF" w:rsidR="00967541" w:rsidRPr="00B45FB0" w:rsidRDefault="00967541" w:rsidP="00967541">
            <w:pPr>
              <w:rPr>
                <w:rFonts w:ascii="Garamond" w:hAnsi="Garamond" w:cs="Calibri"/>
                <w:color w:val="000000"/>
                <w:sz w:val="22"/>
                <w:szCs w:val="22"/>
              </w:rPr>
            </w:pPr>
            <w:r>
              <w:rPr>
                <w:rFonts w:ascii="Garamond" w:hAnsi="Garamond" w:cs="Calibri"/>
                <w:color w:val="000000"/>
                <w:sz w:val="22"/>
                <w:szCs w:val="22"/>
              </w:rPr>
              <w:t>125</w:t>
            </w:r>
          </w:p>
        </w:tc>
        <w:tc>
          <w:tcPr>
            <w:tcW w:w="0" w:type="auto"/>
            <w:vMerge/>
            <w:tcBorders>
              <w:top w:val="nil"/>
              <w:bottom w:val="nil"/>
            </w:tcBorders>
            <w:hideMark/>
          </w:tcPr>
          <w:p w14:paraId="3763C98F" w14:textId="77777777" w:rsidR="00967541" w:rsidRPr="00B45FB0" w:rsidRDefault="00967541" w:rsidP="00967541">
            <w:pPr>
              <w:rPr>
                <w:rFonts w:ascii="Garamond" w:hAnsi="Garamond" w:cs="Calibri"/>
                <w:color w:val="000000"/>
                <w:sz w:val="22"/>
                <w:szCs w:val="22"/>
              </w:rPr>
            </w:pPr>
          </w:p>
        </w:tc>
        <w:tc>
          <w:tcPr>
            <w:tcW w:w="0" w:type="auto"/>
            <w:vMerge/>
            <w:tcBorders>
              <w:top w:val="nil"/>
              <w:bottom w:val="nil"/>
            </w:tcBorders>
            <w:hideMark/>
          </w:tcPr>
          <w:p w14:paraId="0A383DCE" w14:textId="77777777" w:rsidR="00967541" w:rsidRPr="00B45FB0" w:rsidRDefault="00967541" w:rsidP="00967541">
            <w:pPr>
              <w:rPr>
                <w:rFonts w:ascii="Garamond" w:hAnsi="Garamond" w:cs="Calibri"/>
                <w:color w:val="000000"/>
                <w:sz w:val="22"/>
                <w:szCs w:val="22"/>
              </w:rPr>
            </w:pPr>
          </w:p>
        </w:tc>
        <w:tc>
          <w:tcPr>
            <w:tcW w:w="0" w:type="auto"/>
            <w:tcBorders>
              <w:top w:val="nil"/>
              <w:bottom w:val="nil"/>
            </w:tcBorders>
            <w:noWrap/>
            <w:hideMark/>
          </w:tcPr>
          <w:p w14:paraId="2AA7CCEC" w14:textId="0D32F756" w:rsidR="00967541" w:rsidRPr="00B45FB0" w:rsidRDefault="00967541" w:rsidP="00967541">
            <w:pPr>
              <w:rPr>
                <w:rFonts w:ascii="Garamond" w:hAnsi="Garamond" w:cs="Calibri"/>
                <w:color w:val="000000"/>
                <w:sz w:val="22"/>
                <w:szCs w:val="22"/>
              </w:rPr>
            </w:pPr>
            <w:r>
              <w:rPr>
                <w:rFonts w:ascii="Garamond" w:hAnsi="Garamond" w:cs="Calibri"/>
                <w:color w:val="000000"/>
                <w:sz w:val="22"/>
                <w:szCs w:val="22"/>
              </w:rPr>
              <w:t>41</w:t>
            </w:r>
          </w:p>
        </w:tc>
        <w:tc>
          <w:tcPr>
            <w:tcW w:w="0" w:type="auto"/>
            <w:tcBorders>
              <w:top w:val="nil"/>
              <w:bottom w:val="nil"/>
            </w:tcBorders>
            <w:noWrap/>
            <w:hideMark/>
          </w:tcPr>
          <w:p w14:paraId="026D3F59" w14:textId="078C80B5" w:rsidR="00967541" w:rsidRPr="00B45FB0" w:rsidRDefault="00967541" w:rsidP="00967541">
            <w:pPr>
              <w:rPr>
                <w:rFonts w:ascii="Garamond" w:hAnsi="Garamond" w:cs="Calibri"/>
                <w:color w:val="000000"/>
                <w:sz w:val="22"/>
                <w:szCs w:val="22"/>
              </w:rPr>
            </w:pPr>
            <w:r>
              <w:rPr>
                <w:rFonts w:ascii="Garamond" w:hAnsi="Garamond" w:cs="Calibri"/>
                <w:color w:val="000000"/>
                <w:sz w:val="22"/>
                <w:szCs w:val="22"/>
              </w:rPr>
              <w:t>9</w:t>
            </w:r>
          </w:p>
        </w:tc>
        <w:tc>
          <w:tcPr>
            <w:tcW w:w="0" w:type="auto"/>
            <w:tcBorders>
              <w:top w:val="nil"/>
              <w:bottom w:val="nil"/>
            </w:tcBorders>
            <w:noWrap/>
            <w:hideMark/>
          </w:tcPr>
          <w:p w14:paraId="3423E2FE" w14:textId="09D24E8F" w:rsidR="00967541" w:rsidRPr="00B45FB0" w:rsidRDefault="00967541" w:rsidP="00967541">
            <w:pPr>
              <w:rPr>
                <w:rFonts w:ascii="Garamond" w:hAnsi="Garamond" w:cs="Calibri"/>
                <w:color w:val="000000"/>
                <w:sz w:val="22"/>
                <w:szCs w:val="22"/>
              </w:rPr>
            </w:pPr>
            <w:r>
              <w:rPr>
                <w:rFonts w:ascii="Garamond" w:hAnsi="Garamond" w:cs="Calibri"/>
                <w:color w:val="000000"/>
                <w:sz w:val="22"/>
                <w:szCs w:val="22"/>
              </w:rPr>
              <w:t>6</w:t>
            </w:r>
          </w:p>
        </w:tc>
      </w:tr>
      <w:tr w:rsidR="00B45FB0" w:rsidRPr="00B45FB0" w14:paraId="187D4113" w14:textId="77777777" w:rsidTr="00BC303A">
        <w:trPr>
          <w:trHeight w:val="340"/>
        </w:trPr>
        <w:tc>
          <w:tcPr>
            <w:tcW w:w="0" w:type="auto"/>
            <w:vMerge/>
            <w:tcBorders>
              <w:top w:val="nil"/>
              <w:bottom w:val="single" w:sz="6" w:space="0" w:color="auto"/>
            </w:tcBorders>
            <w:hideMark/>
          </w:tcPr>
          <w:p w14:paraId="174735BB" w14:textId="77777777" w:rsidR="00B45FB0" w:rsidRPr="000F436E" w:rsidRDefault="00B45FB0" w:rsidP="00B45FB0">
            <w:pPr>
              <w:rPr>
                <w:rFonts w:ascii="Garamond" w:hAnsi="Garamond" w:cs="Calibri"/>
                <w:color w:val="000000"/>
                <w:sz w:val="22"/>
                <w:szCs w:val="22"/>
              </w:rPr>
            </w:pPr>
          </w:p>
        </w:tc>
        <w:tc>
          <w:tcPr>
            <w:tcW w:w="0" w:type="auto"/>
            <w:tcBorders>
              <w:top w:val="nil"/>
              <w:bottom w:val="single" w:sz="6" w:space="0" w:color="auto"/>
            </w:tcBorders>
            <w:hideMark/>
          </w:tcPr>
          <w:p w14:paraId="21E50161" w14:textId="77777777" w:rsidR="00B45FB0" w:rsidRPr="00B45FB0" w:rsidRDefault="00B45FB0" w:rsidP="00B45FB0">
            <w:pPr>
              <w:rPr>
                <w:rFonts w:ascii="Garamond" w:hAnsi="Garamond" w:cs="Calibri"/>
                <w:color w:val="000000"/>
                <w:sz w:val="22"/>
                <w:szCs w:val="22"/>
              </w:rPr>
            </w:pPr>
            <w:r w:rsidRPr="00B45FB0">
              <w:rPr>
                <w:rFonts w:ascii="Garamond" w:hAnsi="Garamond" w:cs="Calibri"/>
                <w:color w:val="000000"/>
                <w:sz w:val="22"/>
                <w:szCs w:val="22"/>
              </w:rPr>
              <w:t>oil</w:t>
            </w:r>
          </w:p>
        </w:tc>
        <w:tc>
          <w:tcPr>
            <w:tcW w:w="0" w:type="auto"/>
            <w:tcBorders>
              <w:top w:val="nil"/>
              <w:bottom w:val="single" w:sz="6" w:space="0" w:color="auto"/>
            </w:tcBorders>
            <w:noWrap/>
            <w:hideMark/>
          </w:tcPr>
          <w:p w14:paraId="6972B3C9" w14:textId="77777777" w:rsidR="00B45FB0" w:rsidRPr="00B45FB0" w:rsidRDefault="00B45FB0" w:rsidP="00B45FB0">
            <w:pPr>
              <w:rPr>
                <w:rFonts w:ascii="Garamond" w:hAnsi="Garamond" w:cs="Calibri"/>
                <w:color w:val="000000"/>
                <w:sz w:val="22"/>
                <w:szCs w:val="22"/>
              </w:rPr>
            </w:pPr>
            <w:r w:rsidRPr="00B45FB0">
              <w:rPr>
                <w:rFonts w:ascii="Garamond" w:hAnsi="Garamond" w:cs="Calibri"/>
                <w:color w:val="000000"/>
                <w:sz w:val="22"/>
                <w:szCs w:val="22"/>
              </w:rPr>
              <w:t>503</w:t>
            </w:r>
          </w:p>
        </w:tc>
        <w:tc>
          <w:tcPr>
            <w:tcW w:w="0" w:type="auto"/>
            <w:vMerge/>
            <w:tcBorders>
              <w:top w:val="nil"/>
              <w:bottom w:val="single" w:sz="6" w:space="0" w:color="auto"/>
            </w:tcBorders>
            <w:hideMark/>
          </w:tcPr>
          <w:p w14:paraId="70682625" w14:textId="77777777" w:rsidR="00B45FB0" w:rsidRPr="00B45FB0" w:rsidRDefault="00B45FB0" w:rsidP="00B45FB0">
            <w:pPr>
              <w:rPr>
                <w:rFonts w:ascii="Garamond" w:hAnsi="Garamond" w:cs="Calibri"/>
                <w:color w:val="000000"/>
                <w:sz w:val="22"/>
                <w:szCs w:val="22"/>
              </w:rPr>
            </w:pPr>
          </w:p>
        </w:tc>
        <w:tc>
          <w:tcPr>
            <w:tcW w:w="0" w:type="auto"/>
            <w:vMerge/>
            <w:tcBorders>
              <w:top w:val="nil"/>
              <w:bottom w:val="single" w:sz="6" w:space="0" w:color="auto"/>
            </w:tcBorders>
            <w:hideMark/>
          </w:tcPr>
          <w:p w14:paraId="668C4A82" w14:textId="77777777" w:rsidR="00B45FB0" w:rsidRPr="00B45FB0" w:rsidRDefault="00B45FB0" w:rsidP="00B45FB0">
            <w:pPr>
              <w:rPr>
                <w:rFonts w:ascii="Garamond" w:hAnsi="Garamond" w:cs="Calibri"/>
                <w:color w:val="000000"/>
                <w:sz w:val="22"/>
                <w:szCs w:val="22"/>
              </w:rPr>
            </w:pPr>
          </w:p>
        </w:tc>
        <w:tc>
          <w:tcPr>
            <w:tcW w:w="0" w:type="auto"/>
            <w:tcBorders>
              <w:top w:val="nil"/>
              <w:bottom w:val="single" w:sz="6" w:space="0" w:color="auto"/>
            </w:tcBorders>
            <w:noWrap/>
            <w:hideMark/>
          </w:tcPr>
          <w:p w14:paraId="2F133AD0" w14:textId="77777777" w:rsidR="00B45FB0" w:rsidRPr="00B45FB0" w:rsidRDefault="00B45FB0" w:rsidP="00B45FB0">
            <w:pPr>
              <w:rPr>
                <w:rFonts w:ascii="Garamond" w:hAnsi="Garamond" w:cs="Calibri"/>
                <w:color w:val="000000"/>
                <w:sz w:val="22"/>
                <w:szCs w:val="22"/>
              </w:rPr>
            </w:pPr>
            <w:r w:rsidRPr="00B45FB0">
              <w:rPr>
                <w:rFonts w:ascii="Garamond" w:hAnsi="Garamond" w:cs="Calibri"/>
                <w:color w:val="000000"/>
                <w:sz w:val="22"/>
                <w:szCs w:val="22"/>
              </w:rPr>
              <w:t>60</w:t>
            </w:r>
          </w:p>
        </w:tc>
        <w:tc>
          <w:tcPr>
            <w:tcW w:w="0" w:type="auto"/>
            <w:tcBorders>
              <w:top w:val="nil"/>
              <w:bottom w:val="single" w:sz="6" w:space="0" w:color="auto"/>
            </w:tcBorders>
            <w:noWrap/>
            <w:hideMark/>
          </w:tcPr>
          <w:p w14:paraId="0FC41262" w14:textId="77777777" w:rsidR="00B45FB0" w:rsidRPr="00B45FB0" w:rsidRDefault="00B45FB0" w:rsidP="00B45FB0">
            <w:pPr>
              <w:rPr>
                <w:rFonts w:ascii="Garamond" w:hAnsi="Garamond" w:cs="Calibri"/>
                <w:color w:val="000000"/>
                <w:sz w:val="22"/>
                <w:szCs w:val="22"/>
              </w:rPr>
            </w:pPr>
            <w:r w:rsidRPr="00B45FB0">
              <w:rPr>
                <w:rFonts w:ascii="Garamond" w:hAnsi="Garamond" w:cs="Calibri"/>
                <w:color w:val="000000"/>
                <w:sz w:val="22"/>
                <w:szCs w:val="22"/>
              </w:rPr>
              <w:t>25</w:t>
            </w:r>
          </w:p>
        </w:tc>
        <w:tc>
          <w:tcPr>
            <w:tcW w:w="0" w:type="auto"/>
            <w:tcBorders>
              <w:top w:val="nil"/>
              <w:bottom w:val="single" w:sz="6" w:space="0" w:color="auto"/>
            </w:tcBorders>
            <w:noWrap/>
            <w:hideMark/>
          </w:tcPr>
          <w:p w14:paraId="700204C1" w14:textId="77777777" w:rsidR="00B45FB0" w:rsidRPr="00B45FB0" w:rsidRDefault="00B45FB0" w:rsidP="00B45FB0">
            <w:pPr>
              <w:rPr>
                <w:rFonts w:ascii="Garamond" w:hAnsi="Garamond" w:cs="Calibri"/>
                <w:color w:val="000000"/>
                <w:sz w:val="22"/>
                <w:szCs w:val="22"/>
              </w:rPr>
            </w:pPr>
            <w:r w:rsidRPr="00B45FB0">
              <w:rPr>
                <w:rFonts w:ascii="Garamond" w:hAnsi="Garamond" w:cs="Calibri"/>
                <w:color w:val="000000"/>
                <w:sz w:val="22"/>
                <w:szCs w:val="22"/>
              </w:rPr>
              <w:t>11</w:t>
            </w:r>
          </w:p>
        </w:tc>
      </w:tr>
      <w:tr w:rsidR="00B45FB0" w:rsidRPr="00B45FB0" w14:paraId="147A47DB" w14:textId="77777777" w:rsidTr="00BC303A">
        <w:trPr>
          <w:trHeight w:val="320"/>
        </w:trPr>
        <w:tc>
          <w:tcPr>
            <w:tcW w:w="0" w:type="auto"/>
            <w:vMerge w:val="restart"/>
            <w:tcBorders>
              <w:top w:val="single" w:sz="6" w:space="0" w:color="auto"/>
              <w:bottom w:val="nil"/>
            </w:tcBorders>
            <w:hideMark/>
          </w:tcPr>
          <w:p w14:paraId="18362B2E" w14:textId="79365EDA" w:rsidR="00B45FB0" w:rsidRPr="000F436E" w:rsidRDefault="00B45FB0" w:rsidP="00B45FB0">
            <w:pPr>
              <w:rPr>
                <w:rFonts w:ascii="Garamond" w:hAnsi="Garamond" w:cs="Calibri"/>
                <w:color w:val="000000"/>
                <w:sz w:val="22"/>
                <w:szCs w:val="22"/>
              </w:rPr>
            </w:pPr>
            <w:r w:rsidRPr="000F436E">
              <w:rPr>
                <w:rFonts w:ascii="Garamond" w:hAnsi="Garamond" w:cs="Calibri"/>
                <w:color w:val="000000"/>
                <w:sz w:val="22"/>
                <w:szCs w:val="22"/>
              </w:rPr>
              <w:t>South Africa</w:t>
            </w:r>
            <w:r w:rsidR="000F436E" w:rsidRPr="000F436E">
              <w:rPr>
                <w:rFonts w:ascii="Garamond" w:hAnsi="Garamond" w:cs="Calibri"/>
                <w:color w:val="000000"/>
                <w:sz w:val="22"/>
                <w:szCs w:val="22"/>
              </w:rPr>
              <w:t xml:space="preserve"> </w:t>
            </w:r>
            <w:r w:rsidR="000F436E" w:rsidRPr="000F436E">
              <w:rPr>
                <w:rFonts w:ascii="Garamond" w:hAnsi="Garamond"/>
                <w:sz w:val="22"/>
                <w:szCs w:val="22"/>
              </w:rPr>
              <w:fldChar w:fldCharType="begin"/>
            </w:r>
            <w:r w:rsidR="0085115B">
              <w:rPr>
                <w:rFonts w:ascii="Garamond" w:hAnsi="Garamond"/>
                <w:sz w:val="22"/>
                <w:szCs w:val="22"/>
              </w:rPr>
              <w:instrText xml:space="preserve"> ADDIN EN.CITE &lt;EndNote&gt;&lt;Cite&gt;&lt;Author&gt;CDC&lt;/Author&gt;&lt;Year&gt;2017&lt;/Year&gt;&lt;RecNum&gt;61&lt;/RecNum&gt;&lt;DisplayText&gt;(CDC et al., 2017a)&lt;/DisplayText&gt;&lt;record&gt;&lt;rec-number&gt;61&lt;/rec-number&gt;&lt;foreign-keys&gt;&lt;key app="EN" db-id="2awd52e2ts5wp4etzw55p5r4z90wrxtxstvr" timestamp="1553552095"&gt;61&lt;/key&gt;&lt;/foreign-keys&gt;&lt;ref-type name="Journal Article"&gt;17&lt;/ref-type&gt;&lt;contributors&gt;&lt;authors&gt;&lt;author&gt;CDC&lt;/author&gt;&lt;author&gt;FFI&lt;/author&gt;&lt;author&gt;GAIN&lt;/author&gt;&lt;author&gt;University of the Western Cape&lt;/author&gt;&lt;/authors&gt;&lt;/contributors&gt;&lt;titles&gt;&lt;title&gt;Fortification Assessment Coverage Tool (FACT) Survey in Two South African Provinces: Gauteng and Eastern Cape, 2015&lt;/title&gt;&lt;secondary-title&gt;GAIN: Geneva, Switzerland&lt;/secondary-title&gt;&lt;/titles&gt;&lt;periodical&gt;&lt;full-title&gt;GAIN: Geneva, Switzerland&lt;/full-title&gt;&lt;/periodical&gt;&lt;dates&gt;&lt;year&gt;2017&lt;/year&gt;&lt;pub-dates&gt;&lt;date&gt;February 2017&lt;/date&gt;&lt;/pub-dates&gt;&lt;/dates&gt;&lt;urls&gt;&lt;/urls&gt;&lt;/record&gt;&lt;/Cite&gt;&lt;/EndNote&gt;</w:instrText>
            </w:r>
            <w:r w:rsidR="000F436E" w:rsidRPr="000F436E">
              <w:rPr>
                <w:rFonts w:ascii="Garamond" w:hAnsi="Garamond"/>
                <w:sz w:val="22"/>
                <w:szCs w:val="22"/>
              </w:rPr>
              <w:fldChar w:fldCharType="separate"/>
            </w:r>
            <w:r w:rsidR="0085115B">
              <w:rPr>
                <w:rFonts w:ascii="Garamond" w:hAnsi="Garamond"/>
                <w:noProof/>
                <w:sz w:val="22"/>
                <w:szCs w:val="22"/>
              </w:rPr>
              <w:t>(CDC et al., 2017a)</w:t>
            </w:r>
            <w:r w:rsidR="000F436E" w:rsidRPr="000F436E">
              <w:rPr>
                <w:rFonts w:ascii="Garamond" w:hAnsi="Garamond"/>
                <w:sz w:val="22"/>
                <w:szCs w:val="22"/>
              </w:rPr>
              <w:fldChar w:fldCharType="end"/>
            </w:r>
          </w:p>
        </w:tc>
        <w:tc>
          <w:tcPr>
            <w:tcW w:w="0" w:type="auto"/>
            <w:tcBorders>
              <w:top w:val="single" w:sz="6" w:space="0" w:color="auto"/>
              <w:bottom w:val="nil"/>
            </w:tcBorders>
            <w:hideMark/>
          </w:tcPr>
          <w:p w14:paraId="71233CCE" w14:textId="77777777" w:rsidR="00B45FB0" w:rsidRPr="00B45FB0" w:rsidRDefault="00B45FB0" w:rsidP="00B45FB0">
            <w:pPr>
              <w:rPr>
                <w:rFonts w:ascii="Garamond" w:hAnsi="Garamond" w:cs="Calibri"/>
                <w:color w:val="000000"/>
                <w:sz w:val="22"/>
                <w:szCs w:val="22"/>
              </w:rPr>
            </w:pPr>
            <w:r w:rsidRPr="00B45FB0">
              <w:rPr>
                <w:rFonts w:ascii="Garamond" w:hAnsi="Garamond" w:cs="Calibri"/>
                <w:color w:val="000000"/>
                <w:sz w:val="22"/>
                <w:szCs w:val="22"/>
              </w:rPr>
              <w:t>salt</w:t>
            </w:r>
          </w:p>
        </w:tc>
        <w:tc>
          <w:tcPr>
            <w:tcW w:w="0" w:type="auto"/>
            <w:tcBorders>
              <w:top w:val="single" w:sz="6" w:space="0" w:color="auto"/>
              <w:bottom w:val="nil"/>
            </w:tcBorders>
            <w:noWrap/>
            <w:hideMark/>
          </w:tcPr>
          <w:p w14:paraId="6FE09468" w14:textId="77777777" w:rsidR="00B45FB0" w:rsidRPr="00B45FB0" w:rsidRDefault="00B45FB0" w:rsidP="00B45FB0">
            <w:pPr>
              <w:rPr>
                <w:rFonts w:ascii="Garamond" w:hAnsi="Garamond" w:cs="Calibri"/>
                <w:color w:val="000000"/>
                <w:sz w:val="22"/>
                <w:szCs w:val="22"/>
              </w:rPr>
            </w:pPr>
            <w:r w:rsidRPr="00B45FB0">
              <w:rPr>
                <w:rFonts w:ascii="Garamond" w:hAnsi="Garamond" w:cs="Calibri"/>
                <w:color w:val="000000"/>
                <w:sz w:val="22"/>
                <w:szCs w:val="22"/>
              </w:rPr>
              <w:t>545</w:t>
            </w:r>
          </w:p>
        </w:tc>
        <w:tc>
          <w:tcPr>
            <w:tcW w:w="0" w:type="auto"/>
            <w:vMerge w:val="restart"/>
            <w:tcBorders>
              <w:top w:val="single" w:sz="6" w:space="0" w:color="auto"/>
              <w:bottom w:val="nil"/>
            </w:tcBorders>
            <w:noWrap/>
            <w:hideMark/>
          </w:tcPr>
          <w:p w14:paraId="15AA5770" w14:textId="77777777" w:rsidR="00B45FB0" w:rsidRPr="00B45FB0" w:rsidRDefault="00B45FB0" w:rsidP="00B45FB0">
            <w:pPr>
              <w:rPr>
                <w:rFonts w:ascii="Garamond" w:hAnsi="Garamond" w:cs="Calibri"/>
                <w:color w:val="000000"/>
                <w:sz w:val="22"/>
                <w:szCs w:val="22"/>
              </w:rPr>
            </w:pPr>
            <w:r w:rsidRPr="00B45FB0">
              <w:rPr>
                <w:rFonts w:ascii="Garamond" w:hAnsi="Garamond" w:cs="Calibri"/>
                <w:color w:val="000000"/>
                <w:sz w:val="22"/>
                <w:szCs w:val="22"/>
              </w:rPr>
              <w:t>20-May-15</w:t>
            </w:r>
          </w:p>
        </w:tc>
        <w:tc>
          <w:tcPr>
            <w:tcW w:w="0" w:type="auto"/>
            <w:vMerge w:val="restart"/>
            <w:tcBorders>
              <w:top w:val="single" w:sz="6" w:space="0" w:color="auto"/>
              <w:bottom w:val="nil"/>
            </w:tcBorders>
            <w:noWrap/>
            <w:hideMark/>
          </w:tcPr>
          <w:p w14:paraId="42E92EB1" w14:textId="77777777" w:rsidR="00B45FB0" w:rsidRPr="00B45FB0" w:rsidRDefault="00B45FB0" w:rsidP="00B45FB0">
            <w:pPr>
              <w:rPr>
                <w:rFonts w:ascii="Garamond" w:hAnsi="Garamond" w:cs="Calibri"/>
                <w:color w:val="000000"/>
                <w:sz w:val="22"/>
                <w:szCs w:val="22"/>
              </w:rPr>
            </w:pPr>
            <w:r w:rsidRPr="00B45FB0">
              <w:rPr>
                <w:rFonts w:ascii="Garamond" w:hAnsi="Garamond" w:cs="Calibri"/>
                <w:color w:val="000000"/>
                <w:sz w:val="22"/>
                <w:szCs w:val="22"/>
              </w:rPr>
              <w:t>26-Jun-15</w:t>
            </w:r>
          </w:p>
        </w:tc>
        <w:tc>
          <w:tcPr>
            <w:tcW w:w="0" w:type="auto"/>
            <w:tcBorders>
              <w:top w:val="single" w:sz="6" w:space="0" w:color="auto"/>
              <w:bottom w:val="nil"/>
            </w:tcBorders>
            <w:noWrap/>
            <w:hideMark/>
          </w:tcPr>
          <w:p w14:paraId="06B10F53" w14:textId="77777777" w:rsidR="00B45FB0" w:rsidRPr="00B45FB0" w:rsidRDefault="00B45FB0" w:rsidP="00B45FB0">
            <w:pPr>
              <w:rPr>
                <w:rFonts w:ascii="Garamond" w:hAnsi="Garamond" w:cs="Calibri"/>
                <w:color w:val="000000"/>
                <w:sz w:val="22"/>
                <w:szCs w:val="22"/>
              </w:rPr>
            </w:pPr>
            <w:r w:rsidRPr="00B45FB0">
              <w:rPr>
                <w:rFonts w:ascii="Garamond" w:hAnsi="Garamond" w:cs="Calibri"/>
                <w:color w:val="000000"/>
                <w:sz w:val="22"/>
                <w:szCs w:val="22"/>
              </w:rPr>
              <w:t>64</w:t>
            </w:r>
          </w:p>
        </w:tc>
        <w:tc>
          <w:tcPr>
            <w:tcW w:w="0" w:type="auto"/>
            <w:tcBorders>
              <w:top w:val="single" w:sz="6" w:space="0" w:color="auto"/>
              <w:bottom w:val="nil"/>
            </w:tcBorders>
            <w:noWrap/>
            <w:hideMark/>
          </w:tcPr>
          <w:p w14:paraId="51A5A085" w14:textId="77777777" w:rsidR="00B45FB0" w:rsidRPr="00B45FB0" w:rsidRDefault="00B45FB0" w:rsidP="00B45FB0">
            <w:pPr>
              <w:rPr>
                <w:rFonts w:ascii="Garamond" w:hAnsi="Garamond" w:cs="Calibri"/>
                <w:color w:val="000000"/>
                <w:sz w:val="22"/>
                <w:szCs w:val="22"/>
              </w:rPr>
            </w:pPr>
            <w:r w:rsidRPr="00B45FB0">
              <w:rPr>
                <w:rFonts w:ascii="Garamond" w:hAnsi="Garamond" w:cs="Calibri"/>
                <w:color w:val="000000"/>
                <w:sz w:val="22"/>
                <w:szCs w:val="22"/>
              </w:rPr>
              <w:t>27</w:t>
            </w:r>
          </w:p>
        </w:tc>
        <w:tc>
          <w:tcPr>
            <w:tcW w:w="0" w:type="auto"/>
            <w:tcBorders>
              <w:top w:val="single" w:sz="6" w:space="0" w:color="auto"/>
              <w:bottom w:val="nil"/>
            </w:tcBorders>
            <w:noWrap/>
            <w:hideMark/>
          </w:tcPr>
          <w:p w14:paraId="5A0BDF16" w14:textId="77777777" w:rsidR="00B45FB0" w:rsidRPr="00B45FB0" w:rsidRDefault="00B45FB0" w:rsidP="00B45FB0">
            <w:pPr>
              <w:rPr>
                <w:rFonts w:ascii="Garamond" w:hAnsi="Garamond" w:cs="Calibri"/>
                <w:color w:val="000000"/>
                <w:sz w:val="22"/>
                <w:szCs w:val="22"/>
              </w:rPr>
            </w:pPr>
            <w:r w:rsidRPr="00B45FB0">
              <w:rPr>
                <w:rFonts w:ascii="Garamond" w:hAnsi="Garamond" w:cs="Calibri"/>
                <w:color w:val="000000"/>
                <w:sz w:val="22"/>
                <w:szCs w:val="22"/>
              </w:rPr>
              <w:t>6</w:t>
            </w:r>
          </w:p>
        </w:tc>
      </w:tr>
      <w:tr w:rsidR="00B45FB0" w:rsidRPr="00B45FB0" w14:paraId="6FA7B342" w14:textId="77777777" w:rsidTr="00BC303A">
        <w:trPr>
          <w:trHeight w:val="640"/>
        </w:trPr>
        <w:tc>
          <w:tcPr>
            <w:tcW w:w="0" w:type="auto"/>
            <w:vMerge/>
            <w:tcBorders>
              <w:top w:val="nil"/>
              <w:bottom w:val="nil"/>
            </w:tcBorders>
            <w:hideMark/>
          </w:tcPr>
          <w:p w14:paraId="32234F83" w14:textId="77777777" w:rsidR="00B45FB0" w:rsidRPr="000F436E" w:rsidRDefault="00B45FB0" w:rsidP="00B45FB0">
            <w:pPr>
              <w:rPr>
                <w:rFonts w:ascii="Garamond" w:hAnsi="Garamond" w:cs="Calibri"/>
                <w:color w:val="000000"/>
                <w:sz w:val="22"/>
                <w:szCs w:val="22"/>
              </w:rPr>
            </w:pPr>
          </w:p>
        </w:tc>
        <w:tc>
          <w:tcPr>
            <w:tcW w:w="0" w:type="auto"/>
            <w:tcBorders>
              <w:top w:val="nil"/>
              <w:bottom w:val="nil"/>
            </w:tcBorders>
            <w:hideMark/>
          </w:tcPr>
          <w:p w14:paraId="0FAE1BDA" w14:textId="77777777" w:rsidR="00B45FB0" w:rsidRPr="00B45FB0" w:rsidRDefault="00B45FB0" w:rsidP="00B45FB0">
            <w:pPr>
              <w:rPr>
                <w:rFonts w:ascii="Garamond" w:hAnsi="Garamond" w:cs="Calibri"/>
                <w:color w:val="000000"/>
                <w:sz w:val="22"/>
                <w:szCs w:val="22"/>
              </w:rPr>
            </w:pPr>
            <w:r w:rsidRPr="00B45FB0">
              <w:rPr>
                <w:rFonts w:ascii="Garamond" w:hAnsi="Garamond" w:cs="Calibri"/>
                <w:color w:val="000000"/>
                <w:sz w:val="22"/>
                <w:szCs w:val="22"/>
              </w:rPr>
              <w:t>maize flour</w:t>
            </w:r>
          </w:p>
        </w:tc>
        <w:tc>
          <w:tcPr>
            <w:tcW w:w="0" w:type="auto"/>
            <w:tcBorders>
              <w:top w:val="nil"/>
              <w:bottom w:val="nil"/>
            </w:tcBorders>
            <w:noWrap/>
            <w:hideMark/>
          </w:tcPr>
          <w:p w14:paraId="256F23B5" w14:textId="77777777" w:rsidR="00B45FB0" w:rsidRPr="00B45FB0" w:rsidRDefault="00B45FB0" w:rsidP="00B45FB0">
            <w:pPr>
              <w:rPr>
                <w:rFonts w:ascii="Garamond" w:hAnsi="Garamond" w:cs="Calibri"/>
                <w:color w:val="000000"/>
                <w:sz w:val="22"/>
                <w:szCs w:val="22"/>
              </w:rPr>
            </w:pPr>
            <w:r w:rsidRPr="00B45FB0">
              <w:rPr>
                <w:rFonts w:ascii="Garamond" w:hAnsi="Garamond" w:cs="Calibri"/>
                <w:color w:val="000000"/>
                <w:sz w:val="22"/>
                <w:szCs w:val="22"/>
              </w:rPr>
              <w:t>522</w:t>
            </w:r>
          </w:p>
        </w:tc>
        <w:tc>
          <w:tcPr>
            <w:tcW w:w="0" w:type="auto"/>
            <w:vMerge/>
            <w:tcBorders>
              <w:top w:val="nil"/>
              <w:bottom w:val="nil"/>
            </w:tcBorders>
            <w:hideMark/>
          </w:tcPr>
          <w:p w14:paraId="33B9A25C" w14:textId="77777777" w:rsidR="00B45FB0" w:rsidRPr="00B45FB0" w:rsidRDefault="00B45FB0" w:rsidP="00B45FB0">
            <w:pPr>
              <w:rPr>
                <w:rFonts w:ascii="Garamond" w:hAnsi="Garamond" w:cs="Calibri"/>
                <w:color w:val="000000"/>
                <w:sz w:val="22"/>
                <w:szCs w:val="22"/>
              </w:rPr>
            </w:pPr>
          </w:p>
        </w:tc>
        <w:tc>
          <w:tcPr>
            <w:tcW w:w="0" w:type="auto"/>
            <w:vMerge/>
            <w:tcBorders>
              <w:top w:val="nil"/>
              <w:bottom w:val="nil"/>
            </w:tcBorders>
            <w:hideMark/>
          </w:tcPr>
          <w:p w14:paraId="73966176" w14:textId="77777777" w:rsidR="00B45FB0" w:rsidRPr="00B45FB0" w:rsidRDefault="00B45FB0" w:rsidP="00B45FB0">
            <w:pPr>
              <w:rPr>
                <w:rFonts w:ascii="Garamond" w:hAnsi="Garamond" w:cs="Calibri"/>
                <w:color w:val="000000"/>
                <w:sz w:val="22"/>
                <w:szCs w:val="22"/>
              </w:rPr>
            </w:pPr>
          </w:p>
        </w:tc>
        <w:tc>
          <w:tcPr>
            <w:tcW w:w="0" w:type="auto"/>
            <w:tcBorders>
              <w:top w:val="nil"/>
              <w:bottom w:val="nil"/>
            </w:tcBorders>
            <w:noWrap/>
            <w:hideMark/>
          </w:tcPr>
          <w:p w14:paraId="6B25D4FD" w14:textId="77777777" w:rsidR="00B45FB0" w:rsidRPr="00B45FB0" w:rsidRDefault="00B45FB0" w:rsidP="00B45FB0">
            <w:pPr>
              <w:rPr>
                <w:rFonts w:ascii="Garamond" w:hAnsi="Garamond" w:cs="Calibri"/>
                <w:color w:val="000000"/>
                <w:sz w:val="22"/>
                <w:szCs w:val="22"/>
              </w:rPr>
            </w:pPr>
            <w:r w:rsidRPr="00B45FB0">
              <w:rPr>
                <w:rFonts w:ascii="Garamond" w:hAnsi="Garamond" w:cs="Calibri"/>
                <w:color w:val="000000"/>
                <w:sz w:val="22"/>
                <w:szCs w:val="22"/>
              </w:rPr>
              <w:t>62</w:t>
            </w:r>
          </w:p>
        </w:tc>
        <w:tc>
          <w:tcPr>
            <w:tcW w:w="0" w:type="auto"/>
            <w:tcBorders>
              <w:top w:val="nil"/>
              <w:bottom w:val="nil"/>
            </w:tcBorders>
            <w:noWrap/>
            <w:hideMark/>
          </w:tcPr>
          <w:p w14:paraId="2568E81F" w14:textId="77777777" w:rsidR="00B45FB0" w:rsidRPr="00B45FB0" w:rsidRDefault="00B45FB0" w:rsidP="00B45FB0">
            <w:pPr>
              <w:rPr>
                <w:rFonts w:ascii="Garamond" w:hAnsi="Garamond" w:cs="Calibri"/>
                <w:color w:val="000000"/>
                <w:sz w:val="22"/>
                <w:szCs w:val="22"/>
              </w:rPr>
            </w:pPr>
            <w:r w:rsidRPr="00B45FB0">
              <w:rPr>
                <w:rFonts w:ascii="Garamond" w:hAnsi="Garamond" w:cs="Calibri"/>
                <w:color w:val="000000"/>
                <w:sz w:val="22"/>
                <w:szCs w:val="22"/>
              </w:rPr>
              <w:t>38</w:t>
            </w:r>
          </w:p>
        </w:tc>
        <w:tc>
          <w:tcPr>
            <w:tcW w:w="0" w:type="auto"/>
            <w:tcBorders>
              <w:top w:val="nil"/>
              <w:bottom w:val="nil"/>
            </w:tcBorders>
            <w:noWrap/>
            <w:hideMark/>
          </w:tcPr>
          <w:p w14:paraId="449DAAA1" w14:textId="77777777" w:rsidR="00B45FB0" w:rsidRPr="00B45FB0" w:rsidRDefault="00B45FB0" w:rsidP="00B45FB0">
            <w:pPr>
              <w:rPr>
                <w:rFonts w:ascii="Garamond" w:hAnsi="Garamond" w:cs="Calibri"/>
                <w:color w:val="000000"/>
                <w:sz w:val="22"/>
                <w:szCs w:val="22"/>
              </w:rPr>
            </w:pPr>
            <w:r w:rsidRPr="00B45FB0">
              <w:rPr>
                <w:rFonts w:ascii="Garamond" w:hAnsi="Garamond" w:cs="Calibri"/>
                <w:color w:val="000000"/>
                <w:sz w:val="22"/>
                <w:szCs w:val="22"/>
              </w:rPr>
              <w:t>10</w:t>
            </w:r>
          </w:p>
        </w:tc>
      </w:tr>
      <w:tr w:rsidR="00B45FB0" w:rsidRPr="00B45FB0" w14:paraId="2D9F3117" w14:textId="77777777" w:rsidTr="00BC303A">
        <w:trPr>
          <w:trHeight w:val="640"/>
        </w:trPr>
        <w:tc>
          <w:tcPr>
            <w:tcW w:w="0" w:type="auto"/>
            <w:vMerge/>
            <w:tcBorders>
              <w:top w:val="nil"/>
              <w:bottom w:val="single" w:sz="6" w:space="0" w:color="auto"/>
            </w:tcBorders>
            <w:hideMark/>
          </w:tcPr>
          <w:p w14:paraId="0F94E3D7" w14:textId="77777777" w:rsidR="00B45FB0" w:rsidRPr="000F436E" w:rsidRDefault="00B45FB0" w:rsidP="00B45FB0">
            <w:pPr>
              <w:rPr>
                <w:rFonts w:ascii="Garamond" w:hAnsi="Garamond" w:cs="Calibri"/>
                <w:color w:val="000000"/>
                <w:sz w:val="22"/>
                <w:szCs w:val="22"/>
              </w:rPr>
            </w:pPr>
          </w:p>
        </w:tc>
        <w:tc>
          <w:tcPr>
            <w:tcW w:w="0" w:type="auto"/>
            <w:tcBorders>
              <w:top w:val="nil"/>
              <w:bottom w:val="single" w:sz="6" w:space="0" w:color="auto"/>
            </w:tcBorders>
            <w:hideMark/>
          </w:tcPr>
          <w:p w14:paraId="5DF56221" w14:textId="77777777" w:rsidR="00B45FB0" w:rsidRPr="00B45FB0" w:rsidRDefault="00B45FB0" w:rsidP="00B45FB0">
            <w:pPr>
              <w:rPr>
                <w:rFonts w:ascii="Garamond" w:hAnsi="Garamond" w:cs="Calibri"/>
                <w:color w:val="000000"/>
                <w:sz w:val="22"/>
                <w:szCs w:val="22"/>
              </w:rPr>
            </w:pPr>
            <w:r w:rsidRPr="00B45FB0">
              <w:rPr>
                <w:rFonts w:ascii="Garamond" w:hAnsi="Garamond" w:cs="Calibri"/>
                <w:color w:val="000000"/>
                <w:sz w:val="22"/>
                <w:szCs w:val="22"/>
              </w:rPr>
              <w:t>wheat flour</w:t>
            </w:r>
          </w:p>
        </w:tc>
        <w:tc>
          <w:tcPr>
            <w:tcW w:w="0" w:type="auto"/>
            <w:tcBorders>
              <w:top w:val="nil"/>
              <w:bottom w:val="single" w:sz="6" w:space="0" w:color="auto"/>
            </w:tcBorders>
            <w:noWrap/>
            <w:hideMark/>
          </w:tcPr>
          <w:p w14:paraId="29C28094" w14:textId="77777777" w:rsidR="00B45FB0" w:rsidRPr="00B45FB0" w:rsidRDefault="00B45FB0" w:rsidP="00B45FB0">
            <w:pPr>
              <w:rPr>
                <w:rFonts w:ascii="Garamond" w:hAnsi="Garamond" w:cs="Calibri"/>
                <w:color w:val="000000"/>
                <w:sz w:val="22"/>
                <w:szCs w:val="22"/>
              </w:rPr>
            </w:pPr>
            <w:r w:rsidRPr="00B45FB0">
              <w:rPr>
                <w:rFonts w:ascii="Garamond" w:hAnsi="Garamond" w:cs="Calibri"/>
                <w:color w:val="000000"/>
                <w:sz w:val="22"/>
                <w:szCs w:val="22"/>
              </w:rPr>
              <w:t>43</w:t>
            </w:r>
          </w:p>
        </w:tc>
        <w:tc>
          <w:tcPr>
            <w:tcW w:w="0" w:type="auto"/>
            <w:vMerge/>
            <w:tcBorders>
              <w:top w:val="nil"/>
              <w:bottom w:val="single" w:sz="6" w:space="0" w:color="auto"/>
            </w:tcBorders>
            <w:hideMark/>
          </w:tcPr>
          <w:p w14:paraId="25CB7985" w14:textId="77777777" w:rsidR="00B45FB0" w:rsidRPr="00B45FB0" w:rsidRDefault="00B45FB0" w:rsidP="00B45FB0">
            <w:pPr>
              <w:rPr>
                <w:rFonts w:ascii="Garamond" w:hAnsi="Garamond" w:cs="Calibri"/>
                <w:color w:val="000000"/>
                <w:sz w:val="22"/>
                <w:szCs w:val="22"/>
              </w:rPr>
            </w:pPr>
          </w:p>
        </w:tc>
        <w:tc>
          <w:tcPr>
            <w:tcW w:w="0" w:type="auto"/>
            <w:vMerge/>
            <w:tcBorders>
              <w:top w:val="nil"/>
              <w:bottom w:val="single" w:sz="6" w:space="0" w:color="auto"/>
            </w:tcBorders>
            <w:hideMark/>
          </w:tcPr>
          <w:p w14:paraId="0A01AF4C" w14:textId="77777777" w:rsidR="00B45FB0" w:rsidRPr="00B45FB0" w:rsidRDefault="00B45FB0" w:rsidP="00B45FB0">
            <w:pPr>
              <w:rPr>
                <w:rFonts w:ascii="Garamond" w:hAnsi="Garamond" w:cs="Calibri"/>
                <w:color w:val="000000"/>
                <w:sz w:val="22"/>
                <w:szCs w:val="22"/>
              </w:rPr>
            </w:pPr>
          </w:p>
        </w:tc>
        <w:tc>
          <w:tcPr>
            <w:tcW w:w="0" w:type="auto"/>
            <w:tcBorders>
              <w:top w:val="nil"/>
              <w:bottom w:val="single" w:sz="6" w:space="0" w:color="auto"/>
            </w:tcBorders>
            <w:noWrap/>
            <w:hideMark/>
          </w:tcPr>
          <w:p w14:paraId="7DAEB120" w14:textId="77777777" w:rsidR="00B45FB0" w:rsidRPr="00B45FB0" w:rsidRDefault="00B45FB0" w:rsidP="00B45FB0">
            <w:pPr>
              <w:rPr>
                <w:rFonts w:ascii="Garamond" w:hAnsi="Garamond" w:cs="Calibri"/>
                <w:color w:val="000000"/>
                <w:sz w:val="22"/>
                <w:szCs w:val="22"/>
              </w:rPr>
            </w:pPr>
            <w:r w:rsidRPr="00B45FB0">
              <w:rPr>
                <w:rFonts w:ascii="Garamond" w:hAnsi="Garamond" w:cs="Calibri"/>
                <w:color w:val="000000"/>
                <w:sz w:val="22"/>
                <w:szCs w:val="22"/>
              </w:rPr>
              <w:t>21</w:t>
            </w:r>
          </w:p>
        </w:tc>
        <w:tc>
          <w:tcPr>
            <w:tcW w:w="0" w:type="auto"/>
            <w:tcBorders>
              <w:top w:val="nil"/>
              <w:bottom w:val="single" w:sz="6" w:space="0" w:color="auto"/>
            </w:tcBorders>
            <w:noWrap/>
            <w:hideMark/>
          </w:tcPr>
          <w:p w14:paraId="31CE1382" w14:textId="77777777" w:rsidR="00B45FB0" w:rsidRPr="00B45FB0" w:rsidRDefault="00B45FB0" w:rsidP="00B45FB0">
            <w:pPr>
              <w:rPr>
                <w:rFonts w:ascii="Garamond" w:hAnsi="Garamond" w:cs="Calibri"/>
                <w:color w:val="000000"/>
                <w:sz w:val="22"/>
                <w:szCs w:val="22"/>
              </w:rPr>
            </w:pPr>
            <w:r w:rsidRPr="00B45FB0">
              <w:rPr>
                <w:rFonts w:ascii="Garamond" w:hAnsi="Garamond" w:cs="Calibri"/>
                <w:color w:val="000000"/>
                <w:sz w:val="22"/>
                <w:szCs w:val="22"/>
              </w:rPr>
              <w:t>9</w:t>
            </w:r>
          </w:p>
        </w:tc>
        <w:tc>
          <w:tcPr>
            <w:tcW w:w="0" w:type="auto"/>
            <w:tcBorders>
              <w:top w:val="nil"/>
              <w:bottom w:val="single" w:sz="6" w:space="0" w:color="auto"/>
            </w:tcBorders>
            <w:noWrap/>
            <w:hideMark/>
          </w:tcPr>
          <w:p w14:paraId="49CF37DF" w14:textId="77777777" w:rsidR="00B45FB0" w:rsidRPr="00B45FB0" w:rsidRDefault="00B45FB0" w:rsidP="00B45FB0">
            <w:pPr>
              <w:rPr>
                <w:rFonts w:ascii="Garamond" w:hAnsi="Garamond" w:cs="Calibri"/>
                <w:color w:val="000000"/>
                <w:sz w:val="22"/>
                <w:szCs w:val="22"/>
              </w:rPr>
            </w:pPr>
            <w:r w:rsidRPr="00B45FB0">
              <w:rPr>
                <w:rFonts w:ascii="Garamond" w:hAnsi="Garamond" w:cs="Calibri"/>
                <w:color w:val="000000"/>
                <w:sz w:val="22"/>
                <w:szCs w:val="22"/>
              </w:rPr>
              <w:t>6</w:t>
            </w:r>
          </w:p>
        </w:tc>
      </w:tr>
      <w:tr w:rsidR="00B45FB0" w:rsidRPr="00B45FB0" w14:paraId="23C54735" w14:textId="77777777" w:rsidTr="00BC303A">
        <w:trPr>
          <w:trHeight w:val="320"/>
        </w:trPr>
        <w:tc>
          <w:tcPr>
            <w:tcW w:w="0" w:type="auto"/>
            <w:vMerge w:val="restart"/>
            <w:tcBorders>
              <w:top w:val="single" w:sz="6" w:space="0" w:color="auto"/>
              <w:bottom w:val="nil"/>
            </w:tcBorders>
            <w:hideMark/>
          </w:tcPr>
          <w:p w14:paraId="4F2B1958" w14:textId="3A1E109F" w:rsidR="00B45FB0" w:rsidRPr="000F436E" w:rsidRDefault="00B45FB0" w:rsidP="00B45FB0">
            <w:pPr>
              <w:rPr>
                <w:rFonts w:ascii="Garamond" w:hAnsi="Garamond" w:cs="Calibri"/>
                <w:color w:val="000000"/>
                <w:sz w:val="22"/>
                <w:szCs w:val="22"/>
              </w:rPr>
            </w:pPr>
            <w:r w:rsidRPr="000F436E">
              <w:rPr>
                <w:rFonts w:ascii="Garamond" w:hAnsi="Garamond" w:cs="Calibri"/>
                <w:color w:val="000000"/>
                <w:sz w:val="22"/>
                <w:szCs w:val="22"/>
              </w:rPr>
              <w:t>Tanzania</w:t>
            </w:r>
            <w:r w:rsidR="000F436E" w:rsidRPr="000F436E">
              <w:rPr>
                <w:rFonts w:ascii="Garamond" w:hAnsi="Garamond" w:cs="Calibri"/>
                <w:color w:val="000000"/>
                <w:sz w:val="22"/>
                <w:szCs w:val="22"/>
              </w:rPr>
              <w:t xml:space="preserve"> </w:t>
            </w:r>
            <w:r w:rsidR="000F436E" w:rsidRPr="000F436E">
              <w:rPr>
                <w:rFonts w:ascii="Garamond" w:hAnsi="Garamond"/>
                <w:sz w:val="22"/>
                <w:szCs w:val="22"/>
              </w:rPr>
              <w:fldChar w:fldCharType="begin"/>
            </w:r>
            <w:r w:rsidR="0085115B">
              <w:rPr>
                <w:rFonts w:ascii="Garamond" w:hAnsi="Garamond"/>
                <w:sz w:val="22"/>
                <w:szCs w:val="22"/>
              </w:rPr>
              <w:instrText xml:space="preserve"> ADDIN EN.CITE &lt;EndNote&gt;&lt;Cite&gt;&lt;Author&gt;CDC&lt;/Author&gt;&lt;Year&gt;2016&lt;/Year&gt;&lt;RecNum&gt;44&lt;/RecNum&gt;&lt;DisplayText&gt;(CDC et al., 2016)&lt;/DisplayText&gt;&lt;record&gt;&lt;rec-number&gt;44&lt;/rec-number&gt;&lt;foreign-keys&gt;&lt;key app="EN" db-id="2awd52e2ts5wp4etzw55p5r4z90wrxtxstvr" timestamp="1549050314"&gt;44&lt;/key&gt;&lt;/foreign-keys&gt;&lt;ref-type name="Journal Article"&gt;17&lt;/ref-type&gt;&lt;contributors&gt;&lt;authors&gt;&lt;author&gt;CDC&lt;/author&gt;&lt;author&gt;FFI&lt;/author&gt;&lt;author&gt;GAIN&lt;/author&gt;&lt;/authors&gt;&lt;/contributors&gt;&lt;titles&gt;&lt;title&gt;Fortification Assessment Coverage Tool (FACT) Survey in Tanzania&lt;/title&gt;&lt;secondary-title&gt;GAIN, Geneva, Switzerland&lt;/secondary-title&gt;&lt;/titles&gt;&lt;periodical&gt;&lt;full-title&gt;GAIN, Geneva, Switzerland&lt;/full-title&gt;&lt;/periodical&gt;&lt;dates&gt;&lt;year&gt;2016&lt;/year&gt;&lt;/dates&gt;&lt;urls&gt;&lt;/urls&gt;&lt;/record&gt;&lt;/Cite&gt;&lt;/EndNote&gt;</w:instrText>
            </w:r>
            <w:r w:rsidR="000F436E" w:rsidRPr="000F436E">
              <w:rPr>
                <w:rFonts w:ascii="Garamond" w:hAnsi="Garamond"/>
                <w:sz w:val="22"/>
                <w:szCs w:val="22"/>
              </w:rPr>
              <w:fldChar w:fldCharType="separate"/>
            </w:r>
            <w:r w:rsidR="0085115B">
              <w:rPr>
                <w:rFonts w:ascii="Garamond" w:hAnsi="Garamond"/>
                <w:noProof/>
                <w:sz w:val="22"/>
                <w:szCs w:val="22"/>
              </w:rPr>
              <w:t>(CDC et al., 2016)</w:t>
            </w:r>
            <w:r w:rsidR="000F436E" w:rsidRPr="000F436E">
              <w:rPr>
                <w:rFonts w:ascii="Garamond" w:hAnsi="Garamond"/>
                <w:sz w:val="22"/>
                <w:szCs w:val="22"/>
              </w:rPr>
              <w:fldChar w:fldCharType="end"/>
            </w:r>
          </w:p>
        </w:tc>
        <w:tc>
          <w:tcPr>
            <w:tcW w:w="0" w:type="auto"/>
            <w:tcBorders>
              <w:top w:val="single" w:sz="6" w:space="0" w:color="auto"/>
              <w:bottom w:val="nil"/>
            </w:tcBorders>
            <w:hideMark/>
          </w:tcPr>
          <w:p w14:paraId="43782494" w14:textId="77777777" w:rsidR="00B45FB0" w:rsidRPr="00B45FB0" w:rsidRDefault="00B45FB0" w:rsidP="00B45FB0">
            <w:pPr>
              <w:rPr>
                <w:rFonts w:ascii="Garamond" w:hAnsi="Garamond" w:cs="Calibri"/>
                <w:color w:val="000000"/>
                <w:sz w:val="22"/>
                <w:szCs w:val="22"/>
              </w:rPr>
            </w:pPr>
            <w:r w:rsidRPr="00B45FB0">
              <w:rPr>
                <w:rFonts w:ascii="Garamond" w:hAnsi="Garamond" w:cs="Calibri"/>
                <w:color w:val="000000"/>
                <w:sz w:val="22"/>
                <w:szCs w:val="22"/>
              </w:rPr>
              <w:t>salt</w:t>
            </w:r>
          </w:p>
        </w:tc>
        <w:tc>
          <w:tcPr>
            <w:tcW w:w="0" w:type="auto"/>
            <w:tcBorders>
              <w:top w:val="single" w:sz="6" w:space="0" w:color="auto"/>
              <w:bottom w:val="nil"/>
            </w:tcBorders>
            <w:noWrap/>
            <w:hideMark/>
          </w:tcPr>
          <w:p w14:paraId="732012E9" w14:textId="77777777" w:rsidR="00B45FB0" w:rsidRPr="00B45FB0" w:rsidRDefault="00B45FB0" w:rsidP="00B45FB0">
            <w:pPr>
              <w:rPr>
                <w:rFonts w:ascii="Garamond" w:hAnsi="Garamond" w:cs="Calibri"/>
                <w:color w:val="000000"/>
                <w:sz w:val="22"/>
                <w:szCs w:val="22"/>
              </w:rPr>
            </w:pPr>
            <w:r w:rsidRPr="00B45FB0">
              <w:rPr>
                <w:rFonts w:ascii="Garamond" w:hAnsi="Garamond" w:cs="Calibri"/>
                <w:color w:val="000000"/>
                <w:sz w:val="22"/>
                <w:szCs w:val="22"/>
              </w:rPr>
              <w:t>817</w:t>
            </w:r>
          </w:p>
        </w:tc>
        <w:tc>
          <w:tcPr>
            <w:tcW w:w="0" w:type="auto"/>
            <w:vMerge w:val="restart"/>
            <w:tcBorders>
              <w:top w:val="single" w:sz="6" w:space="0" w:color="auto"/>
              <w:bottom w:val="nil"/>
            </w:tcBorders>
            <w:noWrap/>
            <w:hideMark/>
          </w:tcPr>
          <w:p w14:paraId="308269FC" w14:textId="77777777" w:rsidR="00B45FB0" w:rsidRPr="00B45FB0" w:rsidRDefault="00B45FB0" w:rsidP="00B45FB0">
            <w:pPr>
              <w:rPr>
                <w:rFonts w:ascii="Garamond" w:hAnsi="Garamond" w:cs="Calibri"/>
                <w:color w:val="000000"/>
                <w:sz w:val="22"/>
                <w:szCs w:val="22"/>
              </w:rPr>
            </w:pPr>
            <w:r w:rsidRPr="00B45FB0">
              <w:rPr>
                <w:rFonts w:ascii="Garamond" w:hAnsi="Garamond" w:cs="Calibri"/>
                <w:color w:val="000000"/>
                <w:sz w:val="22"/>
                <w:szCs w:val="22"/>
              </w:rPr>
              <w:t>23-Sep-15</w:t>
            </w:r>
          </w:p>
        </w:tc>
        <w:tc>
          <w:tcPr>
            <w:tcW w:w="0" w:type="auto"/>
            <w:vMerge w:val="restart"/>
            <w:tcBorders>
              <w:top w:val="single" w:sz="6" w:space="0" w:color="auto"/>
              <w:bottom w:val="nil"/>
            </w:tcBorders>
            <w:noWrap/>
            <w:hideMark/>
          </w:tcPr>
          <w:p w14:paraId="1628AD69" w14:textId="77777777" w:rsidR="00B45FB0" w:rsidRPr="00B45FB0" w:rsidRDefault="00B45FB0" w:rsidP="00B45FB0">
            <w:pPr>
              <w:rPr>
                <w:rFonts w:ascii="Garamond" w:hAnsi="Garamond" w:cs="Calibri"/>
                <w:color w:val="000000"/>
                <w:sz w:val="22"/>
                <w:szCs w:val="22"/>
              </w:rPr>
            </w:pPr>
            <w:r w:rsidRPr="00B45FB0">
              <w:rPr>
                <w:rFonts w:ascii="Garamond" w:hAnsi="Garamond" w:cs="Calibri"/>
                <w:color w:val="000000"/>
                <w:sz w:val="22"/>
                <w:szCs w:val="22"/>
              </w:rPr>
              <w:t>22-Oct-15</w:t>
            </w:r>
          </w:p>
        </w:tc>
        <w:tc>
          <w:tcPr>
            <w:tcW w:w="0" w:type="auto"/>
            <w:tcBorders>
              <w:top w:val="single" w:sz="6" w:space="0" w:color="auto"/>
              <w:bottom w:val="nil"/>
            </w:tcBorders>
            <w:noWrap/>
            <w:hideMark/>
          </w:tcPr>
          <w:p w14:paraId="319145D9" w14:textId="77777777" w:rsidR="00B45FB0" w:rsidRPr="00B45FB0" w:rsidRDefault="00B45FB0" w:rsidP="00B45FB0">
            <w:pPr>
              <w:rPr>
                <w:rFonts w:ascii="Garamond" w:hAnsi="Garamond" w:cs="Calibri"/>
                <w:color w:val="000000"/>
                <w:sz w:val="22"/>
                <w:szCs w:val="22"/>
              </w:rPr>
            </w:pPr>
            <w:r w:rsidRPr="00B45FB0">
              <w:rPr>
                <w:rFonts w:ascii="Garamond" w:hAnsi="Garamond" w:cs="Calibri"/>
                <w:color w:val="000000"/>
                <w:sz w:val="22"/>
                <w:szCs w:val="22"/>
              </w:rPr>
              <w:t>70</w:t>
            </w:r>
          </w:p>
        </w:tc>
        <w:tc>
          <w:tcPr>
            <w:tcW w:w="0" w:type="auto"/>
            <w:tcBorders>
              <w:top w:val="single" w:sz="6" w:space="0" w:color="auto"/>
              <w:bottom w:val="nil"/>
            </w:tcBorders>
            <w:noWrap/>
            <w:hideMark/>
          </w:tcPr>
          <w:p w14:paraId="2D317238" w14:textId="77777777" w:rsidR="00B45FB0" w:rsidRPr="00B45FB0" w:rsidRDefault="00B45FB0" w:rsidP="00B45FB0">
            <w:pPr>
              <w:rPr>
                <w:rFonts w:ascii="Garamond" w:hAnsi="Garamond" w:cs="Calibri"/>
                <w:color w:val="000000"/>
                <w:sz w:val="22"/>
                <w:szCs w:val="22"/>
              </w:rPr>
            </w:pPr>
            <w:r w:rsidRPr="00B45FB0">
              <w:rPr>
                <w:rFonts w:ascii="Garamond" w:hAnsi="Garamond" w:cs="Calibri"/>
                <w:color w:val="000000"/>
                <w:sz w:val="22"/>
                <w:szCs w:val="22"/>
              </w:rPr>
              <w:t>6</w:t>
            </w:r>
          </w:p>
        </w:tc>
        <w:tc>
          <w:tcPr>
            <w:tcW w:w="0" w:type="auto"/>
            <w:tcBorders>
              <w:top w:val="single" w:sz="6" w:space="0" w:color="auto"/>
              <w:bottom w:val="nil"/>
            </w:tcBorders>
            <w:noWrap/>
            <w:hideMark/>
          </w:tcPr>
          <w:p w14:paraId="5CF7A6C2" w14:textId="77777777" w:rsidR="00B45FB0" w:rsidRPr="00B45FB0" w:rsidRDefault="00B45FB0" w:rsidP="00B45FB0">
            <w:pPr>
              <w:rPr>
                <w:rFonts w:ascii="Garamond" w:hAnsi="Garamond" w:cs="Calibri"/>
                <w:color w:val="000000"/>
                <w:sz w:val="22"/>
                <w:szCs w:val="22"/>
              </w:rPr>
            </w:pPr>
            <w:r w:rsidRPr="00B45FB0">
              <w:rPr>
                <w:rFonts w:ascii="Garamond" w:hAnsi="Garamond" w:cs="Calibri"/>
                <w:color w:val="000000"/>
                <w:sz w:val="22"/>
                <w:szCs w:val="22"/>
              </w:rPr>
              <w:t>6</w:t>
            </w:r>
          </w:p>
        </w:tc>
      </w:tr>
      <w:tr w:rsidR="00B45FB0" w:rsidRPr="00B45FB0" w14:paraId="1EF44800" w14:textId="77777777" w:rsidTr="00BC303A">
        <w:trPr>
          <w:trHeight w:val="660"/>
        </w:trPr>
        <w:tc>
          <w:tcPr>
            <w:tcW w:w="0" w:type="auto"/>
            <w:vMerge/>
            <w:tcBorders>
              <w:top w:val="nil"/>
              <w:bottom w:val="nil"/>
            </w:tcBorders>
            <w:hideMark/>
          </w:tcPr>
          <w:p w14:paraId="624970DA" w14:textId="77777777" w:rsidR="00B45FB0" w:rsidRPr="000F436E" w:rsidRDefault="00B45FB0" w:rsidP="00B45FB0">
            <w:pPr>
              <w:rPr>
                <w:rFonts w:ascii="Garamond" w:hAnsi="Garamond" w:cs="Calibri"/>
                <w:color w:val="000000"/>
                <w:sz w:val="22"/>
                <w:szCs w:val="22"/>
              </w:rPr>
            </w:pPr>
          </w:p>
        </w:tc>
        <w:tc>
          <w:tcPr>
            <w:tcW w:w="0" w:type="auto"/>
            <w:tcBorders>
              <w:top w:val="nil"/>
              <w:bottom w:val="nil"/>
            </w:tcBorders>
            <w:hideMark/>
          </w:tcPr>
          <w:p w14:paraId="367B48AB" w14:textId="77777777" w:rsidR="00B45FB0" w:rsidRPr="00B45FB0" w:rsidRDefault="00B45FB0" w:rsidP="00B45FB0">
            <w:pPr>
              <w:rPr>
                <w:rFonts w:ascii="Garamond" w:hAnsi="Garamond" w:cs="Calibri"/>
                <w:color w:val="000000"/>
                <w:sz w:val="22"/>
                <w:szCs w:val="22"/>
              </w:rPr>
            </w:pPr>
            <w:r w:rsidRPr="00B45FB0">
              <w:rPr>
                <w:rFonts w:ascii="Garamond" w:hAnsi="Garamond" w:cs="Calibri"/>
                <w:color w:val="000000"/>
                <w:sz w:val="22"/>
                <w:szCs w:val="22"/>
              </w:rPr>
              <w:t>maize flour</w:t>
            </w:r>
          </w:p>
        </w:tc>
        <w:tc>
          <w:tcPr>
            <w:tcW w:w="0" w:type="auto"/>
            <w:tcBorders>
              <w:top w:val="nil"/>
              <w:bottom w:val="nil"/>
            </w:tcBorders>
            <w:noWrap/>
            <w:hideMark/>
          </w:tcPr>
          <w:p w14:paraId="329F8A0F" w14:textId="77777777" w:rsidR="00B45FB0" w:rsidRPr="00B45FB0" w:rsidRDefault="00B45FB0" w:rsidP="00B45FB0">
            <w:pPr>
              <w:rPr>
                <w:rFonts w:ascii="Garamond" w:hAnsi="Garamond" w:cs="Calibri"/>
                <w:color w:val="000000"/>
                <w:sz w:val="22"/>
                <w:szCs w:val="22"/>
              </w:rPr>
            </w:pPr>
            <w:r w:rsidRPr="00B45FB0">
              <w:rPr>
                <w:rFonts w:ascii="Garamond" w:hAnsi="Garamond" w:cs="Calibri"/>
                <w:color w:val="000000"/>
                <w:sz w:val="22"/>
                <w:szCs w:val="22"/>
              </w:rPr>
              <w:t>275</w:t>
            </w:r>
          </w:p>
        </w:tc>
        <w:tc>
          <w:tcPr>
            <w:tcW w:w="0" w:type="auto"/>
            <w:vMerge/>
            <w:tcBorders>
              <w:top w:val="nil"/>
              <w:bottom w:val="nil"/>
            </w:tcBorders>
            <w:hideMark/>
          </w:tcPr>
          <w:p w14:paraId="2D80354C" w14:textId="77777777" w:rsidR="00B45FB0" w:rsidRPr="00B45FB0" w:rsidRDefault="00B45FB0" w:rsidP="00B45FB0">
            <w:pPr>
              <w:rPr>
                <w:rFonts w:ascii="Garamond" w:hAnsi="Garamond" w:cs="Calibri"/>
                <w:color w:val="000000"/>
                <w:sz w:val="22"/>
                <w:szCs w:val="22"/>
              </w:rPr>
            </w:pPr>
          </w:p>
        </w:tc>
        <w:tc>
          <w:tcPr>
            <w:tcW w:w="0" w:type="auto"/>
            <w:vMerge/>
            <w:tcBorders>
              <w:top w:val="nil"/>
              <w:bottom w:val="nil"/>
            </w:tcBorders>
            <w:hideMark/>
          </w:tcPr>
          <w:p w14:paraId="2A8961E7" w14:textId="77777777" w:rsidR="00B45FB0" w:rsidRPr="00B45FB0" w:rsidRDefault="00B45FB0" w:rsidP="00B45FB0">
            <w:pPr>
              <w:rPr>
                <w:rFonts w:ascii="Garamond" w:hAnsi="Garamond" w:cs="Calibri"/>
                <w:color w:val="000000"/>
                <w:sz w:val="22"/>
                <w:szCs w:val="22"/>
              </w:rPr>
            </w:pPr>
          </w:p>
        </w:tc>
        <w:tc>
          <w:tcPr>
            <w:tcW w:w="0" w:type="auto"/>
            <w:tcBorders>
              <w:top w:val="nil"/>
              <w:bottom w:val="nil"/>
            </w:tcBorders>
            <w:noWrap/>
            <w:hideMark/>
          </w:tcPr>
          <w:p w14:paraId="737DA4B8" w14:textId="77777777" w:rsidR="00B45FB0" w:rsidRPr="00B45FB0" w:rsidRDefault="00B45FB0" w:rsidP="00B45FB0">
            <w:pPr>
              <w:rPr>
                <w:rFonts w:ascii="Garamond" w:hAnsi="Garamond" w:cs="Calibri"/>
                <w:color w:val="000000"/>
                <w:sz w:val="22"/>
                <w:szCs w:val="22"/>
              </w:rPr>
            </w:pPr>
            <w:r w:rsidRPr="00B45FB0">
              <w:rPr>
                <w:rFonts w:ascii="Garamond" w:hAnsi="Garamond" w:cs="Calibri"/>
                <w:color w:val="000000"/>
                <w:sz w:val="22"/>
                <w:szCs w:val="22"/>
              </w:rPr>
              <w:t>49</w:t>
            </w:r>
          </w:p>
        </w:tc>
        <w:tc>
          <w:tcPr>
            <w:tcW w:w="0" w:type="auto"/>
            <w:tcBorders>
              <w:top w:val="nil"/>
              <w:bottom w:val="nil"/>
            </w:tcBorders>
            <w:noWrap/>
            <w:hideMark/>
          </w:tcPr>
          <w:p w14:paraId="362523D3" w14:textId="77777777" w:rsidR="00B45FB0" w:rsidRPr="00B45FB0" w:rsidRDefault="00B45FB0" w:rsidP="00B45FB0">
            <w:pPr>
              <w:rPr>
                <w:rFonts w:ascii="Garamond" w:hAnsi="Garamond" w:cs="Calibri"/>
                <w:color w:val="000000"/>
                <w:sz w:val="22"/>
                <w:szCs w:val="22"/>
              </w:rPr>
            </w:pPr>
            <w:r w:rsidRPr="00B45FB0">
              <w:rPr>
                <w:rFonts w:ascii="Garamond" w:hAnsi="Garamond" w:cs="Calibri"/>
                <w:color w:val="000000"/>
                <w:sz w:val="22"/>
                <w:szCs w:val="22"/>
              </w:rPr>
              <w:t>6</w:t>
            </w:r>
          </w:p>
        </w:tc>
        <w:tc>
          <w:tcPr>
            <w:tcW w:w="0" w:type="auto"/>
            <w:tcBorders>
              <w:top w:val="nil"/>
              <w:bottom w:val="nil"/>
            </w:tcBorders>
            <w:noWrap/>
            <w:hideMark/>
          </w:tcPr>
          <w:p w14:paraId="49DC2E98" w14:textId="77777777" w:rsidR="00B45FB0" w:rsidRPr="00B45FB0" w:rsidRDefault="00B45FB0" w:rsidP="00B45FB0">
            <w:pPr>
              <w:rPr>
                <w:rFonts w:ascii="Garamond" w:hAnsi="Garamond" w:cs="Calibri"/>
                <w:color w:val="000000"/>
                <w:sz w:val="22"/>
                <w:szCs w:val="22"/>
              </w:rPr>
            </w:pPr>
            <w:r w:rsidRPr="00B45FB0">
              <w:rPr>
                <w:rFonts w:ascii="Garamond" w:hAnsi="Garamond" w:cs="Calibri"/>
                <w:color w:val="000000"/>
                <w:sz w:val="22"/>
                <w:szCs w:val="22"/>
              </w:rPr>
              <w:t>5</w:t>
            </w:r>
          </w:p>
        </w:tc>
      </w:tr>
      <w:tr w:rsidR="00B45FB0" w:rsidRPr="00B45FB0" w14:paraId="176F3372" w14:textId="77777777" w:rsidTr="00BC303A">
        <w:trPr>
          <w:trHeight w:val="980"/>
        </w:trPr>
        <w:tc>
          <w:tcPr>
            <w:tcW w:w="0" w:type="auto"/>
            <w:vMerge/>
            <w:tcBorders>
              <w:top w:val="nil"/>
              <w:bottom w:val="nil"/>
            </w:tcBorders>
            <w:hideMark/>
          </w:tcPr>
          <w:p w14:paraId="1C7AE61E" w14:textId="77777777" w:rsidR="00B45FB0" w:rsidRPr="000F436E" w:rsidRDefault="00B45FB0" w:rsidP="00B45FB0">
            <w:pPr>
              <w:rPr>
                <w:rFonts w:ascii="Garamond" w:hAnsi="Garamond" w:cs="Calibri"/>
                <w:color w:val="000000"/>
                <w:sz w:val="22"/>
                <w:szCs w:val="22"/>
              </w:rPr>
            </w:pPr>
          </w:p>
        </w:tc>
        <w:tc>
          <w:tcPr>
            <w:tcW w:w="0" w:type="auto"/>
            <w:tcBorders>
              <w:top w:val="nil"/>
              <w:bottom w:val="nil"/>
            </w:tcBorders>
            <w:hideMark/>
          </w:tcPr>
          <w:p w14:paraId="31DAD6A1" w14:textId="77777777" w:rsidR="00B45FB0" w:rsidRPr="00B45FB0" w:rsidRDefault="00B45FB0" w:rsidP="00B45FB0">
            <w:pPr>
              <w:rPr>
                <w:rFonts w:ascii="Garamond" w:hAnsi="Garamond" w:cs="Calibri"/>
                <w:color w:val="000000"/>
                <w:sz w:val="22"/>
                <w:szCs w:val="22"/>
              </w:rPr>
            </w:pPr>
            <w:r w:rsidRPr="00B45FB0">
              <w:rPr>
                <w:rFonts w:ascii="Garamond" w:hAnsi="Garamond" w:cs="Calibri"/>
                <w:color w:val="000000"/>
                <w:sz w:val="22"/>
                <w:szCs w:val="22"/>
              </w:rPr>
              <w:t>wheat flour</w:t>
            </w:r>
          </w:p>
        </w:tc>
        <w:tc>
          <w:tcPr>
            <w:tcW w:w="0" w:type="auto"/>
            <w:tcBorders>
              <w:top w:val="nil"/>
              <w:bottom w:val="nil"/>
            </w:tcBorders>
            <w:noWrap/>
            <w:hideMark/>
          </w:tcPr>
          <w:p w14:paraId="3368AE23" w14:textId="77777777" w:rsidR="00B45FB0" w:rsidRPr="00B45FB0" w:rsidRDefault="00B45FB0" w:rsidP="00B45FB0">
            <w:pPr>
              <w:rPr>
                <w:rFonts w:ascii="Garamond" w:hAnsi="Garamond" w:cs="Calibri"/>
                <w:color w:val="000000"/>
                <w:sz w:val="22"/>
                <w:szCs w:val="22"/>
              </w:rPr>
            </w:pPr>
            <w:r w:rsidRPr="00B45FB0">
              <w:rPr>
                <w:rFonts w:ascii="Garamond" w:hAnsi="Garamond" w:cs="Calibri"/>
                <w:color w:val="000000"/>
                <w:sz w:val="22"/>
                <w:szCs w:val="22"/>
              </w:rPr>
              <w:t>174</w:t>
            </w:r>
          </w:p>
        </w:tc>
        <w:tc>
          <w:tcPr>
            <w:tcW w:w="0" w:type="auto"/>
            <w:vMerge/>
            <w:tcBorders>
              <w:top w:val="nil"/>
              <w:bottom w:val="nil"/>
            </w:tcBorders>
            <w:hideMark/>
          </w:tcPr>
          <w:p w14:paraId="51ED51C6" w14:textId="77777777" w:rsidR="00B45FB0" w:rsidRPr="00B45FB0" w:rsidRDefault="00B45FB0" w:rsidP="00B45FB0">
            <w:pPr>
              <w:rPr>
                <w:rFonts w:ascii="Garamond" w:hAnsi="Garamond" w:cs="Calibri"/>
                <w:color w:val="000000"/>
                <w:sz w:val="22"/>
                <w:szCs w:val="22"/>
              </w:rPr>
            </w:pPr>
          </w:p>
        </w:tc>
        <w:tc>
          <w:tcPr>
            <w:tcW w:w="0" w:type="auto"/>
            <w:vMerge/>
            <w:tcBorders>
              <w:top w:val="nil"/>
              <w:bottom w:val="nil"/>
            </w:tcBorders>
            <w:hideMark/>
          </w:tcPr>
          <w:p w14:paraId="186709B3" w14:textId="77777777" w:rsidR="00B45FB0" w:rsidRPr="00B45FB0" w:rsidRDefault="00B45FB0" w:rsidP="00B45FB0">
            <w:pPr>
              <w:rPr>
                <w:rFonts w:ascii="Garamond" w:hAnsi="Garamond" w:cs="Calibri"/>
                <w:color w:val="000000"/>
                <w:sz w:val="22"/>
                <w:szCs w:val="22"/>
              </w:rPr>
            </w:pPr>
          </w:p>
        </w:tc>
        <w:tc>
          <w:tcPr>
            <w:tcW w:w="0" w:type="auto"/>
            <w:tcBorders>
              <w:top w:val="nil"/>
              <w:bottom w:val="nil"/>
            </w:tcBorders>
            <w:noWrap/>
            <w:hideMark/>
          </w:tcPr>
          <w:p w14:paraId="43EBD9AA" w14:textId="77777777" w:rsidR="00B45FB0" w:rsidRPr="00B45FB0" w:rsidRDefault="00B45FB0" w:rsidP="00B45FB0">
            <w:pPr>
              <w:rPr>
                <w:rFonts w:ascii="Garamond" w:hAnsi="Garamond" w:cs="Calibri"/>
                <w:color w:val="000000"/>
                <w:sz w:val="22"/>
                <w:szCs w:val="22"/>
              </w:rPr>
            </w:pPr>
            <w:r w:rsidRPr="00B45FB0">
              <w:rPr>
                <w:rFonts w:ascii="Garamond" w:hAnsi="Garamond" w:cs="Calibri"/>
                <w:color w:val="000000"/>
                <w:sz w:val="22"/>
                <w:szCs w:val="22"/>
              </w:rPr>
              <w:t>55</w:t>
            </w:r>
          </w:p>
        </w:tc>
        <w:tc>
          <w:tcPr>
            <w:tcW w:w="0" w:type="auto"/>
            <w:tcBorders>
              <w:top w:val="nil"/>
              <w:bottom w:val="nil"/>
            </w:tcBorders>
            <w:noWrap/>
            <w:hideMark/>
          </w:tcPr>
          <w:p w14:paraId="4A0A2D18" w14:textId="77777777" w:rsidR="00B45FB0" w:rsidRPr="00B45FB0" w:rsidRDefault="00B45FB0" w:rsidP="00B45FB0">
            <w:pPr>
              <w:rPr>
                <w:rFonts w:ascii="Garamond" w:hAnsi="Garamond" w:cs="Calibri"/>
                <w:color w:val="000000"/>
                <w:sz w:val="22"/>
                <w:szCs w:val="22"/>
              </w:rPr>
            </w:pPr>
            <w:r w:rsidRPr="00B45FB0">
              <w:rPr>
                <w:rFonts w:ascii="Garamond" w:hAnsi="Garamond" w:cs="Calibri"/>
                <w:color w:val="000000"/>
                <w:sz w:val="22"/>
                <w:szCs w:val="22"/>
              </w:rPr>
              <w:t>9</w:t>
            </w:r>
          </w:p>
        </w:tc>
        <w:tc>
          <w:tcPr>
            <w:tcW w:w="0" w:type="auto"/>
            <w:tcBorders>
              <w:top w:val="nil"/>
              <w:bottom w:val="nil"/>
            </w:tcBorders>
            <w:noWrap/>
            <w:hideMark/>
          </w:tcPr>
          <w:p w14:paraId="0370BF80" w14:textId="77777777" w:rsidR="00B45FB0" w:rsidRPr="00B45FB0" w:rsidRDefault="00B45FB0" w:rsidP="00B45FB0">
            <w:pPr>
              <w:rPr>
                <w:rFonts w:ascii="Garamond" w:hAnsi="Garamond" w:cs="Calibri"/>
                <w:color w:val="000000"/>
                <w:sz w:val="22"/>
                <w:szCs w:val="22"/>
              </w:rPr>
            </w:pPr>
            <w:r w:rsidRPr="00B45FB0">
              <w:rPr>
                <w:rFonts w:ascii="Garamond" w:hAnsi="Garamond" w:cs="Calibri"/>
                <w:color w:val="000000"/>
                <w:sz w:val="22"/>
                <w:szCs w:val="22"/>
              </w:rPr>
              <w:t>5</w:t>
            </w:r>
          </w:p>
        </w:tc>
      </w:tr>
      <w:tr w:rsidR="00B45FB0" w:rsidRPr="00B45FB0" w14:paraId="44CF7B34" w14:textId="77777777" w:rsidTr="00BC303A">
        <w:trPr>
          <w:trHeight w:val="320"/>
        </w:trPr>
        <w:tc>
          <w:tcPr>
            <w:tcW w:w="0" w:type="auto"/>
            <w:vMerge/>
            <w:tcBorders>
              <w:top w:val="nil"/>
              <w:bottom w:val="single" w:sz="6" w:space="0" w:color="auto"/>
            </w:tcBorders>
            <w:hideMark/>
          </w:tcPr>
          <w:p w14:paraId="20155AC2" w14:textId="77777777" w:rsidR="00B45FB0" w:rsidRPr="000F436E" w:rsidRDefault="00B45FB0" w:rsidP="00B45FB0">
            <w:pPr>
              <w:rPr>
                <w:rFonts w:ascii="Garamond" w:hAnsi="Garamond" w:cs="Calibri"/>
                <w:color w:val="000000"/>
                <w:sz w:val="22"/>
                <w:szCs w:val="22"/>
              </w:rPr>
            </w:pPr>
          </w:p>
        </w:tc>
        <w:tc>
          <w:tcPr>
            <w:tcW w:w="0" w:type="auto"/>
            <w:tcBorders>
              <w:top w:val="nil"/>
              <w:bottom w:val="single" w:sz="6" w:space="0" w:color="auto"/>
            </w:tcBorders>
            <w:hideMark/>
          </w:tcPr>
          <w:p w14:paraId="6E477CBF" w14:textId="77777777" w:rsidR="00B45FB0" w:rsidRPr="00B45FB0" w:rsidRDefault="00B45FB0" w:rsidP="00B45FB0">
            <w:pPr>
              <w:rPr>
                <w:rFonts w:ascii="Garamond" w:hAnsi="Garamond" w:cs="Calibri"/>
                <w:color w:val="000000"/>
                <w:sz w:val="22"/>
                <w:szCs w:val="22"/>
              </w:rPr>
            </w:pPr>
            <w:r w:rsidRPr="00B45FB0">
              <w:rPr>
                <w:rFonts w:ascii="Garamond" w:hAnsi="Garamond" w:cs="Calibri"/>
                <w:color w:val="000000"/>
                <w:sz w:val="22"/>
                <w:szCs w:val="22"/>
              </w:rPr>
              <w:t>oil</w:t>
            </w:r>
          </w:p>
        </w:tc>
        <w:tc>
          <w:tcPr>
            <w:tcW w:w="0" w:type="auto"/>
            <w:tcBorders>
              <w:top w:val="nil"/>
              <w:bottom w:val="single" w:sz="6" w:space="0" w:color="auto"/>
            </w:tcBorders>
            <w:noWrap/>
            <w:hideMark/>
          </w:tcPr>
          <w:p w14:paraId="47899509" w14:textId="77777777" w:rsidR="00B45FB0" w:rsidRPr="00B45FB0" w:rsidRDefault="00B45FB0" w:rsidP="00B45FB0">
            <w:pPr>
              <w:rPr>
                <w:rFonts w:ascii="Garamond" w:hAnsi="Garamond" w:cs="Calibri"/>
                <w:color w:val="000000"/>
                <w:sz w:val="22"/>
                <w:szCs w:val="22"/>
              </w:rPr>
            </w:pPr>
            <w:r w:rsidRPr="00B45FB0">
              <w:rPr>
                <w:rFonts w:ascii="Garamond" w:hAnsi="Garamond" w:cs="Calibri"/>
                <w:color w:val="000000"/>
                <w:sz w:val="22"/>
                <w:szCs w:val="22"/>
              </w:rPr>
              <w:t>686</w:t>
            </w:r>
          </w:p>
        </w:tc>
        <w:tc>
          <w:tcPr>
            <w:tcW w:w="0" w:type="auto"/>
            <w:vMerge/>
            <w:tcBorders>
              <w:top w:val="nil"/>
              <w:bottom w:val="single" w:sz="6" w:space="0" w:color="auto"/>
            </w:tcBorders>
            <w:hideMark/>
          </w:tcPr>
          <w:p w14:paraId="0427589C" w14:textId="77777777" w:rsidR="00B45FB0" w:rsidRPr="00B45FB0" w:rsidRDefault="00B45FB0" w:rsidP="00B45FB0">
            <w:pPr>
              <w:rPr>
                <w:rFonts w:ascii="Garamond" w:hAnsi="Garamond" w:cs="Calibri"/>
                <w:color w:val="000000"/>
                <w:sz w:val="22"/>
                <w:szCs w:val="22"/>
              </w:rPr>
            </w:pPr>
          </w:p>
        </w:tc>
        <w:tc>
          <w:tcPr>
            <w:tcW w:w="0" w:type="auto"/>
            <w:vMerge/>
            <w:tcBorders>
              <w:top w:val="nil"/>
              <w:bottom w:val="single" w:sz="6" w:space="0" w:color="auto"/>
            </w:tcBorders>
            <w:hideMark/>
          </w:tcPr>
          <w:p w14:paraId="747F0015" w14:textId="77777777" w:rsidR="00B45FB0" w:rsidRPr="00B45FB0" w:rsidRDefault="00B45FB0" w:rsidP="00B45FB0">
            <w:pPr>
              <w:rPr>
                <w:rFonts w:ascii="Garamond" w:hAnsi="Garamond" w:cs="Calibri"/>
                <w:color w:val="000000"/>
                <w:sz w:val="22"/>
                <w:szCs w:val="22"/>
              </w:rPr>
            </w:pPr>
          </w:p>
        </w:tc>
        <w:tc>
          <w:tcPr>
            <w:tcW w:w="0" w:type="auto"/>
            <w:tcBorders>
              <w:top w:val="nil"/>
              <w:bottom w:val="single" w:sz="6" w:space="0" w:color="auto"/>
            </w:tcBorders>
            <w:noWrap/>
            <w:hideMark/>
          </w:tcPr>
          <w:p w14:paraId="4733144C" w14:textId="77777777" w:rsidR="00B45FB0" w:rsidRPr="00B45FB0" w:rsidRDefault="00B45FB0" w:rsidP="00B45FB0">
            <w:pPr>
              <w:rPr>
                <w:rFonts w:ascii="Garamond" w:hAnsi="Garamond" w:cs="Calibri"/>
                <w:color w:val="000000"/>
                <w:sz w:val="22"/>
                <w:szCs w:val="22"/>
              </w:rPr>
            </w:pPr>
            <w:r w:rsidRPr="00B45FB0">
              <w:rPr>
                <w:rFonts w:ascii="Garamond" w:hAnsi="Garamond" w:cs="Calibri"/>
                <w:color w:val="000000"/>
                <w:sz w:val="22"/>
                <w:szCs w:val="22"/>
              </w:rPr>
              <w:t>70</w:t>
            </w:r>
          </w:p>
        </w:tc>
        <w:tc>
          <w:tcPr>
            <w:tcW w:w="0" w:type="auto"/>
            <w:tcBorders>
              <w:top w:val="nil"/>
              <w:bottom w:val="single" w:sz="6" w:space="0" w:color="auto"/>
            </w:tcBorders>
            <w:noWrap/>
            <w:hideMark/>
          </w:tcPr>
          <w:p w14:paraId="0D9E8C64" w14:textId="77777777" w:rsidR="00B45FB0" w:rsidRPr="00B45FB0" w:rsidRDefault="00B45FB0" w:rsidP="00B45FB0">
            <w:pPr>
              <w:rPr>
                <w:rFonts w:ascii="Garamond" w:hAnsi="Garamond" w:cs="Calibri"/>
                <w:color w:val="000000"/>
                <w:sz w:val="22"/>
                <w:szCs w:val="22"/>
              </w:rPr>
            </w:pPr>
            <w:r w:rsidRPr="00B45FB0">
              <w:rPr>
                <w:rFonts w:ascii="Garamond" w:hAnsi="Garamond" w:cs="Calibri"/>
                <w:color w:val="000000"/>
                <w:sz w:val="22"/>
                <w:szCs w:val="22"/>
              </w:rPr>
              <w:t>11</w:t>
            </w:r>
          </w:p>
        </w:tc>
        <w:tc>
          <w:tcPr>
            <w:tcW w:w="0" w:type="auto"/>
            <w:tcBorders>
              <w:top w:val="nil"/>
              <w:bottom w:val="single" w:sz="6" w:space="0" w:color="auto"/>
            </w:tcBorders>
            <w:noWrap/>
            <w:hideMark/>
          </w:tcPr>
          <w:p w14:paraId="167C9792" w14:textId="77777777" w:rsidR="00B45FB0" w:rsidRPr="00B45FB0" w:rsidRDefault="00B45FB0" w:rsidP="00B45FB0">
            <w:pPr>
              <w:rPr>
                <w:rFonts w:ascii="Garamond" w:hAnsi="Garamond" w:cs="Calibri"/>
                <w:color w:val="000000"/>
                <w:sz w:val="22"/>
                <w:szCs w:val="22"/>
              </w:rPr>
            </w:pPr>
            <w:r w:rsidRPr="00B45FB0">
              <w:rPr>
                <w:rFonts w:ascii="Garamond" w:hAnsi="Garamond" w:cs="Calibri"/>
                <w:color w:val="000000"/>
                <w:sz w:val="22"/>
                <w:szCs w:val="22"/>
              </w:rPr>
              <w:t>5</w:t>
            </w:r>
          </w:p>
        </w:tc>
      </w:tr>
      <w:tr w:rsidR="00B45FB0" w:rsidRPr="00B45FB0" w14:paraId="1D3AC24C" w14:textId="77777777" w:rsidTr="00BC303A">
        <w:trPr>
          <w:trHeight w:val="340"/>
        </w:trPr>
        <w:tc>
          <w:tcPr>
            <w:tcW w:w="0" w:type="auto"/>
            <w:vMerge w:val="restart"/>
            <w:tcBorders>
              <w:top w:val="single" w:sz="6" w:space="0" w:color="auto"/>
            </w:tcBorders>
            <w:hideMark/>
          </w:tcPr>
          <w:p w14:paraId="66B65873" w14:textId="6BA84D64" w:rsidR="00B45FB0" w:rsidRPr="000F436E" w:rsidRDefault="00B45FB0" w:rsidP="00B45FB0">
            <w:pPr>
              <w:rPr>
                <w:rFonts w:ascii="Garamond" w:hAnsi="Garamond" w:cs="Calibri"/>
                <w:color w:val="000000"/>
                <w:sz w:val="22"/>
                <w:szCs w:val="22"/>
              </w:rPr>
            </w:pPr>
            <w:r w:rsidRPr="000F436E">
              <w:rPr>
                <w:rFonts w:ascii="Garamond" w:hAnsi="Garamond" w:cs="Calibri"/>
                <w:color w:val="000000"/>
                <w:sz w:val="22"/>
                <w:szCs w:val="22"/>
              </w:rPr>
              <w:t>Uganda</w:t>
            </w:r>
            <w:r w:rsidR="000F436E" w:rsidRPr="000F436E">
              <w:rPr>
                <w:rFonts w:ascii="Garamond" w:hAnsi="Garamond" w:cs="Calibri"/>
                <w:color w:val="000000"/>
                <w:sz w:val="22"/>
                <w:szCs w:val="22"/>
              </w:rPr>
              <w:t xml:space="preserve"> </w:t>
            </w:r>
            <w:r w:rsidR="000F436E" w:rsidRPr="000F436E">
              <w:rPr>
                <w:rFonts w:ascii="Garamond" w:hAnsi="Garamond"/>
                <w:sz w:val="22"/>
                <w:szCs w:val="22"/>
              </w:rPr>
              <w:fldChar w:fldCharType="begin"/>
            </w:r>
            <w:r w:rsidR="0085115B">
              <w:rPr>
                <w:rFonts w:ascii="Garamond" w:hAnsi="Garamond"/>
                <w:sz w:val="22"/>
                <w:szCs w:val="22"/>
              </w:rPr>
              <w:instrText xml:space="preserve"> ADDIN EN.CITE &lt;EndNote&gt;&lt;Cite&gt;&lt;Author&gt;CDC&lt;/Author&gt;&lt;Year&gt;2017&lt;/Year&gt;&lt;RecNum&gt;42&lt;/RecNum&gt;&lt;DisplayText&gt;(CDC et al., 2017b)&lt;/DisplayText&gt;&lt;record&gt;&lt;rec-number&gt;42&lt;/rec-number&gt;&lt;foreign-keys&gt;&lt;key app="EN" db-id="2awd52e2ts5wp4etzw55p5r4z90wrxtxstvr" timestamp="1549049932"&gt;42&lt;/key&gt;&lt;/foreign-keys&gt;&lt;ref-type name="Journal Article"&gt;17&lt;/ref-type&gt;&lt;contributors&gt;&lt;authors&gt;&lt;author&gt;CDC&lt;/author&gt;&lt;author&gt;FFI&lt;/author&gt;&lt;author&gt;GAIN&lt;/author&gt;&lt;author&gt;Makerere University&lt;/author&gt;&lt;/authors&gt;&lt;/contributors&gt;&lt;titles&gt;&lt;title&gt;Fortification Assessment Coverage Tool (FACT) Survey in Uganda, 2015&lt;/title&gt;&lt;secondary-title&gt;GAIN, Geneva, Switzerland&lt;/secondary-title&gt;&lt;/titles&gt;&lt;periodical&gt;&lt;full-title&gt;GAIN, Geneva, Switzerland&lt;/full-title&gt;&lt;/periodical&gt;&lt;dates&gt;&lt;year&gt;2017&lt;/year&gt;&lt;pub-dates&gt;&lt;date&gt;Feb 2017&lt;/date&gt;&lt;/pub-dates&gt;&lt;/dates&gt;&lt;urls&gt;&lt;/urls&gt;&lt;/record&gt;&lt;/Cite&gt;&lt;/EndNote&gt;</w:instrText>
            </w:r>
            <w:r w:rsidR="000F436E" w:rsidRPr="000F436E">
              <w:rPr>
                <w:rFonts w:ascii="Garamond" w:hAnsi="Garamond"/>
                <w:sz w:val="22"/>
                <w:szCs w:val="22"/>
              </w:rPr>
              <w:fldChar w:fldCharType="separate"/>
            </w:r>
            <w:r w:rsidR="0085115B">
              <w:rPr>
                <w:rFonts w:ascii="Garamond" w:hAnsi="Garamond"/>
                <w:noProof/>
                <w:sz w:val="22"/>
                <w:szCs w:val="22"/>
              </w:rPr>
              <w:t>(CDC et al., 2017b)</w:t>
            </w:r>
            <w:r w:rsidR="000F436E" w:rsidRPr="000F436E">
              <w:rPr>
                <w:rFonts w:ascii="Garamond" w:hAnsi="Garamond"/>
                <w:sz w:val="22"/>
                <w:szCs w:val="22"/>
              </w:rPr>
              <w:fldChar w:fldCharType="end"/>
            </w:r>
          </w:p>
        </w:tc>
        <w:tc>
          <w:tcPr>
            <w:tcW w:w="0" w:type="auto"/>
            <w:tcBorders>
              <w:top w:val="single" w:sz="6" w:space="0" w:color="auto"/>
            </w:tcBorders>
            <w:hideMark/>
          </w:tcPr>
          <w:p w14:paraId="7C6C1674" w14:textId="77777777" w:rsidR="00B45FB0" w:rsidRPr="00B45FB0" w:rsidRDefault="00B45FB0" w:rsidP="00B45FB0">
            <w:pPr>
              <w:rPr>
                <w:rFonts w:ascii="Garamond" w:hAnsi="Garamond" w:cs="Calibri"/>
                <w:color w:val="000000"/>
                <w:sz w:val="22"/>
                <w:szCs w:val="22"/>
              </w:rPr>
            </w:pPr>
            <w:r w:rsidRPr="00B45FB0">
              <w:rPr>
                <w:rFonts w:ascii="Garamond" w:hAnsi="Garamond" w:cs="Calibri"/>
                <w:color w:val="000000"/>
                <w:sz w:val="22"/>
                <w:szCs w:val="22"/>
              </w:rPr>
              <w:t>salt</w:t>
            </w:r>
          </w:p>
        </w:tc>
        <w:tc>
          <w:tcPr>
            <w:tcW w:w="0" w:type="auto"/>
            <w:tcBorders>
              <w:top w:val="single" w:sz="6" w:space="0" w:color="auto"/>
            </w:tcBorders>
            <w:noWrap/>
            <w:hideMark/>
          </w:tcPr>
          <w:p w14:paraId="59A668CF" w14:textId="77777777" w:rsidR="00B45FB0" w:rsidRPr="00B45FB0" w:rsidRDefault="00B45FB0" w:rsidP="00B45FB0">
            <w:pPr>
              <w:rPr>
                <w:rFonts w:ascii="Garamond" w:hAnsi="Garamond" w:cs="Calibri"/>
                <w:color w:val="000000"/>
                <w:sz w:val="22"/>
                <w:szCs w:val="22"/>
              </w:rPr>
            </w:pPr>
            <w:r w:rsidRPr="00B45FB0">
              <w:rPr>
                <w:rFonts w:ascii="Garamond" w:hAnsi="Garamond" w:cs="Calibri"/>
                <w:color w:val="000000"/>
                <w:sz w:val="22"/>
                <w:szCs w:val="22"/>
              </w:rPr>
              <w:t>818</w:t>
            </w:r>
          </w:p>
        </w:tc>
        <w:tc>
          <w:tcPr>
            <w:tcW w:w="0" w:type="auto"/>
            <w:vMerge w:val="restart"/>
            <w:tcBorders>
              <w:top w:val="single" w:sz="6" w:space="0" w:color="auto"/>
            </w:tcBorders>
            <w:noWrap/>
            <w:hideMark/>
          </w:tcPr>
          <w:p w14:paraId="600FB306" w14:textId="77777777" w:rsidR="00B45FB0" w:rsidRPr="00B45FB0" w:rsidRDefault="00B45FB0" w:rsidP="00B45FB0">
            <w:pPr>
              <w:rPr>
                <w:rFonts w:ascii="Garamond" w:hAnsi="Garamond" w:cs="Calibri"/>
                <w:color w:val="000000"/>
                <w:sz w:val="22"/>
                <w:szCs w:val="22"/>
              </w:rPr>
            </w:pPr>
            <w:r w:rsidRPr="00B45FB0">
              <w:rPr>
                <w:rFonts w:ascii="Garamond" w:hAnsi="Garamond" w:cs="Calibri"/>
                <w:color w:val="000000"/>
                <w:sz w:val="22"/>
                <w:szCs w:val="22"/>
              </w:rPr>
              <w:t>8-Jun-15</w:t>
            </w:r>
          </w:p>
        </w:tc>
        <w:tc>
          <w:tcPr>
            <w:tcW w:w="0" w:type="auto"/>
            <w:vMerge w:val="restart"/>
            <w:tcBorders>
              <w:top w:val="single" w:sz="6" w:space="0" w:color="auto"/>
            </w:tcBorders>
            <w:noWrap/>
            <w:hideMark/>
          </w:tcPr>
          <w:p w14:paraId="5553E79D" w14:textId="77777777" w:rsidR="00B45FB0" w:rsidRPr="00B45FB0" w:rsidRDefault="00B45FB0" w:rsidP="00B45FB0">
            <w:pPr>
              <w:rPr>
                <w:rFonts w:ascii="Garamond" w:hAnsi="Garamond" w:cs="Calibri"/>
                <w:color w:val="000000"/>
                <w:sz w:val="22"/>
                <w:szCs w:val="22"/>
              </w:rPr>
            </w:pPr>
            <w:r w:rsidRPr="00B45FB0">
              <w:rPr>
                <w:rFonts w:ascii="Garamond" w:hAnsi="Garamond" w:cs="Calibri"/>
                <w:color w:val="000000"/>
                <w:sz w:val="22"/>
                <w:szCs w:val="22"/>
              </w:rPr>
              <w:t>18-Jun-15</w:t>
            </w:r>
          </w:p>
        </w:tc>
        <w:tc>
          <w:tcPr>
            <w:tcW w:w="0" w:type="auto"/>
            <w:tcBorders>
              <w:top w:val="single" w:sz="6" w:space="0" w:color="auto"/>
            </w:tcBorders>
            <w:noWrap/>
            <w:hideMark/>
          </w:tcPr>
          <w:p w14:paraId="0EE9443C" w14:textId="77777777" w:rsidR="00B45FB0" w:rsidRPr="00B45FB0" w:rsidRDefault="00B45FB0" w:rsidP="00B45FB0">
            <w:pPr>
              <w:rPr>
                <w:rFonts w:ascii="Garamond" w:hAnsi="Garamond" w:cs="Calibri"/>
                <w:color w:val="000000"/>
                <w:sz w:val="22"/>
                <w:szCs w:val="22"/>
              </w:rPr>
            </w:pPr>
            <w:r w:rsidRPr="00B45FB0">
              <w:rPr>
                <w:rFonts w:ascii="Garamond" w:hAnsi="Garamond" w:cs="Calibri"/>
                <w:color w:val="000000"/>
                <w:sz w:val="22"/>
                <w:szCs w:val="22"/>
              </w:rPr>
              <w:t>69</w:t>
            </w:r>
          </w:p>
        </w:tc>
        <w:tc>
          <w:tcPr>
            <w:tcW w:w="0" w:type="auto"/>
            <w:tcBorders>
              <w:top w:val="single" w:sz="6" w:space="0" w:color="auto"/>
            </w:tcBorders>
            <w:noWrap/>
            <w:hideMark/>
          </w:tcPr>
          <w:p w14:paraId="25EB6F3D" w14:textId="77777777" w:rsidR="00B45FB0" w:rsidRPr="00B45FB0" w:rsidRDefault="00B45FB0" w:rsidP="00B45FB0">
            <w:pPr>
              <w:rPr>
                <w:rFonts w:ascii="Garamond" w:hAnsi="Garamond" w:cs="Calibri"/>
                <w:color w:val="000000"/>
                <w:sz w:val="22"/>
                <w:szCs w:val="22"/>
              </w:rPr>
            </w:pPr>
            <w:r w:rsidRPr="00B45FB0">
              <w:rPr>
                <w:rFonts w:ascii="Garamond" w:hAnsi="Garamond" w:cs="Calibri"/>
                <w:color w:val="000000"/>
                <w:sz w:val="22"/>
                <w:szCs w:val="22"/>
              </w:rPr>
              <w:t>7</w:t>
            </w:r>
          </w:p>
        </w:tc>
        <w:tc>
          <w:tcPr>
            <w:tcW w:w="0" w:type="auto"/>
            <w:tcBorders>
              <w:top w:val="single" w:sz="6" w:space="0" w:color="auto"/>
            </w:tcBorders>
            <w:noWrap/>
            <w:hideMark/>
          </w:tcPr>
          <w:p w14:paraId="54174EE6" w14:textId="77777777" w:rsidR="00B45FB0" w:rsidRPr="00B45FB0" w:rsidRDefault="00B45FB0" w:rsidP="00B45FB0">
            <w:pPr>
              <w:rPr>
                <w:rFonts w:ascii="Garamond" w:hAnsi="Garamond" w:cs="Calibri"/>
                <w:color w:val="000000"/>
                <w:sz w:val="22"/>
                <w:szCs w:val="22"/>
              </w:rPr>
            </w:pPr>
            <w:r w:rsidRPr="00B45FB0">
              <w:rPr>
                <w:rFonts w:ascii="Garamond" w:hAnsi="Garamond" w:cs="Calibri"/>
                <w:color w:val="000000"/>
                <w:sz w:val="22"/>
                <w:szCs w:val="22"/>
              </w:rPr>
              <w:t>6</w:t>
            </w:r>
          </w:p>
        </w:tc>
      </w:tr>
      <w:tr w:rsidR="00B45FB0" w:rsidRPr="00B45FB0" w14:paraId="3C0B81C2" w14:textId="77777777" w:rsidTr="00A71590">
        <w:trPr>
          <w:trHeight w:val="640"/>
        </w:trPr>
        <w:tc>
          <w:tcPr>
            <w:tcW w:w="0" w:type="auto"/>
            <w:vMerge/>
            <w:hideMark/>
          </w:tcPr>
          <w:p w14:paraId="723C90EF" w14:textId="77777777" w:rsidR="00B45FB0" w:rsidRPr="00B45FB0" w:rsidRDefault="00B45FB0" w:rsidP="00B45FB0">
            <w:pPr>
              <w:rPr>
                <w:rFonts w:ascii="Garamond" w:hAnsi="Garamond" w:cs="Calibri"/>
                <w:color w:val="000000"/>
                <w:sz w:val="22"/>
                <w:szCs w:val="22"/>
              </w:rPr>
            </w:pPr>
          </w:p>
        </w:tc>
        <w:tc>
          <w:tcPr>
            <w:tcW w:w="0" w:type="auto"/>
            <w:hideMark/>
          </w:tcPr>
          <w:p w14:paraId="18910AED" w14:textId="77777777" w:rsidR="00B45FB0" w:rsidRPr="00B45FB0" w:rsidRDefault="00B45FB0" w:rsidP="00B45FB0">
            <w:pPr>
              <w:rPr>
                <w:rFonts w:ascii="Garamond" w:hAnsi="Garamond" w:cs="Calibri"/>
                <w:color w:val="000000"/>
                <w:sz w:val="22"/>
                <w:szCs w:val="22"/>
              </w:rPr>
            </w:pPr>
            <w:r w:rsidRPr="00B45FB0">
              <w:rPr>
                <w:rFonts w:ascii="Garamond" w:hAnsi="Garamond" w:cs="Calibri"/>
                <w:color w:val="000000"/>
                <w:sz w:val="22"/>
                <w:szCs w:val="22"/>
              </w:rPr>
              <w:t>maize flour</w:t>
            </w:r>
          </w:p>
        </w:tc>
        <w:tc>
          <w:tcPr>
            <w:tcW w:w="0" w:type="auto"/>
            <w:noWrap/>
            <w:hideMark/>
          </w:tcPr>
          <w:p w14:paraId="0F5CE15F" w14:textId="77777777" w:rsidR="00B45FB0" w:rsidRPr="00B45FB0" w:rsidRDefault="00B45FB0" w:rsidP="00B45FB0">
            <w:pPr>
              <w:rPr>
                <w:rFonts w:ascii="Garamond" w:hAnsi="Garamond" w:cs="Calibri"/>
                <w:color w:val="000000"/>
                <w:sz w:val="22"/>
                <w:szCs w:val="22"/>
              </w:rPr>
            </w:pPr>
            <w:r w:rsidRPr="00B45FB0">
              <w:rPr>
                <w:rFonts w:ascii="Garamond" w:hAnsi="Garamond" w:cs="Calibri"/>
                <w:color w:val="000000"/>
                <w:sz w:val="22"/>
                <w:szCs w:val="22"/>
              </w:rPr>
              <w:t>238</w:t>
            </w:r>
          </w:p>
        </w:tc>
        <w:tc>
          <w:tcPr>
            <w:tcW w:w="0" w:type="auto"/>
            <w:vMerge/>
            <w:hideMark/>
          </w:tcPr>
          <w:p w14:paraId="793EA09F" w14:textId="77777777" w:rsidR="00B45FB0" w:rsidRPr="00B45FB0" w:rsidRDefault="00B45FB0" w:rsidP="00B45FB0">
            <w:pPr>
              <w:rPr>
                <w:rFonts w:ascii="Garamond" w:hAnsi="Garamond" w:cs="Calibri"/>
                <w:color w:val="000000"/>
                <w:sz w:val="22"/>
                <w:szCs w:val="22"/>
              </w:rPr>
            </w:pPr>
          </w:p>
        </w:tc>
        <w:tc>
          <w:tcPr>
            <w:tcW w:w="0" w:type="auto"/>
            <w:vMerge/>
            <w:hideMark/>
          </w:tcPr>
          <w:p w14:paraId="72A4ECEB" w14:textId="77777777" w:rsidR="00B45FB0" w:rsidRPr="00B45FB0" w:rsidRDefault="00B45FB0" w:rsidP="00B45FB0">
            <w:pPr>
              <w:rPr>
                <w:rFonts w:ascii="Garamond" w:hAnsi="Garamond" w:cs="Calibri"/>
                <w:color w:val="000000"/>
                <w:sz w:val="22"/>
                <w:szCs w:val="22"/>
              </w:rPr>
            </w:pPr>
          </w:p>
        </w:tc>
        <w:tc>
          <w:tcPr>
            <w:tcW w:w="0" w:type="auto"/>
            <w:noWrap/>
            <w:hideMark/>
          </w:tcPr>
          <w:p w14:paraId="3C21E8A2" w14:textId="77777777" w:rsidR="00B45FB0" w:rsidRPr="00B45FB0" w:rsidRDefault="00B45FB0" w:rsidP="00B45FB0">
            <w:pPr>
              <w:rPr>
                <w:rFonts w:ascii="Garamond" w:hAnsi="Garamond" w:cs="Calibri"/>
                <w:color w:val="000000"/>
                <w:sz w:val="22"/>
                <w:szCs w:val="22"/>
              </w:rPr>
            </w:pPr>
            <w:r w:rsidRPr="00B45FB0">
              <w:rPr>
                <w:rFonts w:ascii="Garamond" w:hAnsi="Garamond" w:cs="Calibri"/>
                <w:color w:val="000000"/>
                <w:sz w:val="22"/>
                <w:szCs w:val="22"/>
              </w:rPr>
              <w:t>55</w:t>
            </w:r>
          </w:p>
        </w:tc>
        <w:tc>
          <w:tcPr>
            <w:tcW w:w="0" w:type="auto"/>
            <w:noWrap/>
            <w:hideMark/>
          </w:tcPr>
          <w:p w14:paraId="7BE67307" w14:textId="77777777" w:rsidR="00B45FB0" w:rsidRPr="00B45FB0" w:rsidRDefault="00B45FB0" w:rsidP="00B45FB0">
            <w:pPr>
              <w:rPr>
                <w:rFonts w:ascii="Garamond" w:hAnsi="Garamond" w:cs="Calibri"/>
                <w:color w:val="000000"/>
                <w:sz w:val="22"/>
                <w:szCs w:val="22"/>
              </w:rPr>
            </w:pPr>
            <w:r w:rsidRPr="00B45FB0">
              <w:rPr>
                <w:rFonts w:ascii="Garamond" w:hAnsi="Garamond" w:cs="Calibri"/>
                <w:color w:val="000000"/>
                <w:sz w:val="22"/>
                <w:szCs w:val="22"/>
              </w:rPr>
              <w:t>6</w:t>
            </w:r>
          </w:p>
        </w:tc>
        <w:tc>
          <w:tcPr>
            <w:tcW w:w="0" w:type="auto"/>
            <w:noWrap/>
            <w:hideMark/>
          </w:tcPr>
          <w:p w14:paraId="52D7CE20" w14:textId="77777777" w:rsidR="00B45FB0" w:rsidRPr="00B45FB0" w:rsidRDefault="00B45FB0" w:rsidP="00B45FB0">
            <w:pPr>
              <w:rPr>
                <w:rFonts w:ascii="Garamond" w:hAnsi="Garamond" w:cs="Calibri"/>
                <w:color w:val="000000"/>
                <w:sz w:val="22"/>
                <w:szCs w:val="22"/>
              </w:rPr>
            </w:pPr>
            <w:r w:rsidRPr="00B45FB0">
              <w:rPr>
                <w:rFonts w:ascii="Garamond" w:hAnsi="Garamond" w:cs="Calibri"/>
                <w:color w:val="000000"/>
                <w:sz w:val="22"/>
                <w:szCs w:val="22"/>
              </w:rPr>
              <w:t>5</w:t>
            </w:r>
          </w:p>
        </w:tc>
      </w:tr>
      <w:tr w:rsidR="00B45FB0" w:rsidRPr="00B45FB0" w14:paraId="7B845DB6" w14:textId="77777777" w:rsidTr="00A71590">
        <w:trPr>
          <w:trHeight w:val="640"/>
        </w:trPr>
        <w:tc>
          <w:tcPr>
            <w:tcW w:w="0" w:type="auto"/>
            <w:vMerge/>
            <w:hideMark/>
          </w:tcPr>
          <w:p w14:paraId="207DCB0B" w14:textId="77777777" w:rsidR="00B45FB0" w:rsidRPr="00B45FB0" w:rsidRDefault="00B45FB0" w:rsidP="00B45FB0">
            <w:pPr>
              <w:rPr>
                <w:rFonts w:ascii="Garamond" w:hAnsi="Garamond" w:cs="Calibri"/>
                <w:color w:val="000000"/>
                <w:sz w:val="22"/>
                <w:szCs w:val="22"/>
              </w:rPr>
            </w:pPr>
          </w:p>
        </w:tc>
        <w:tc>
          <w:tcPr>
            <w:tcW w:w="0" w:type="auto"/>
            <w:hideMark/>
          </w:tcPr>
          <w:p w14:paraId="14E31720" w14:textId="77777777" w:rsidR="00B45FB0" w:rsidRPr="00B45FB0" w:rsidRDefault="00B45FB0" w:rsidP="00B45FB0">
            <w:pPr>
              <w:rPr>
                <w:rFonts w:ascii="Garamond" w:hAnsi="Garamond" w:cs="Calibri"/>
                <w:color w:val="000000"/>
                <w:sz w:val="22"/>
                <w:szCs w:val="22"/>
              </w:rPr>
            </w:pPr>
            <w:r w:rsidRPr="00B45FB0">
              <w:rPr>
                <w:rFonts w:ascii="Garamond" w:hAnsi="Garamond" w:cs="Calibri"/>
                <w:color w:val="000000"/>
                <w:sz w:val="22"/>
                <w:szCs w:val="22"/>
              </w:rPr>
              <w:t>wheat flour</w:t>
            </w:r>
          </w:p>
        </w:tc>
        <w:tc>
          <w:tcPr>
            <w:tcW w:w="0" w:type="auto"/>
            <w:noWrap/>
            <w:hideMark/>
          </w:tcPr>
          <w:p w14:paraId="66FAEDF4" w14:textId="77777777" w:rsidR="00B45FB0" w:rsidRPr="00B45FB0" w:rsidRDefault="00B45FB0" w:rsidP="00B45FB0">
            <w:pPr>
              <w:rPr>
                <w:rFonts w:ascii="Garamond" w:hAnsi="Garamond" w:cs="Calibri"/>
                <w:color w:val="000000"/>
                <w:sz w:val="22"/>
                <w:szCs w:val="22"/>
              </w:rPr>
            </w:pPr>
            <w:r w:rsidRPr="00B45FB0">
              <w:rPr>
                <w:rFonts w:ascii="Garamond" w:hAnsi="Garamond" w:cs="Calibri"/>
                <w:color w:val="000000"/>
                <w:sz w:val="22"/>
                <w:szCs w:val="22"/>
              </w:rPr>
              <w:t>47</w:t>
            </w:r>
          </w:p>
        </w:tc>
        <w:tc>
          <w:tcPr>
            <w:tcW w:w="0" w:type="auto"/>
            <w:vMerge/>
            <w:hideMark/>
          </w:tcPr>
          <w:p w14:paraId="4387A6D9" w14:textId="77777777" w:rsidR="00B45FB0" w:rsidRPr="00B45FB0" w:rsidRDefault="00B45FB0" w:rsidP="00B45FB0">
            <w:pPr>
              <w:rPr>
                <w:rFonts w:ascii="Garamond" w:hAnsi="Garamond" w:cs="Calibri"/>
                <w:color w:val="000000"/>
                <w:sz w:val="22"/>
                <w:szCs w:val="22"/>
              </w:rPr>
            </w:pPr>
          </w:p>
        </w:tc>
        <w:tc>
          <w:tcPr>
            <w:tcW w:w="0" w:type="auto"/>
            <w:vMerge/>
            <w:hideMark/>
          </w:tcPr>
          <w:p w14:paraId="46189A50" w14:textId="77777777" w:rsidR="00B45FB0" w:rsidRPr="00B45FB0" w:rsidRDefault="00B45FB0" w:rsidP="00B45FB0">
            <w:pPr>
              <w:rPr>
                <w:rFonts w:ascii="Garamond" w:hAnsi="Garamond" w:cs="Calibri"/>
                <w:color w:val="000000"/>
                <w:sz w:val="22"/>
                <w:szCs w:val="22"/>
              </w:rPr>
            </w:pPr>
          </w:p>
        </w:tc>
        <w:tc>
          <w:tcPr>
            <w:tcW w:w="0" w:type="auto"/>
            <w:noWrap/>
            <w:hideMark/>
          </w:tcPr>
          <w:p w14:paraId="38E4D3D8" w14:textId="77777777" w:rsidR="00B45FB0" w:rsidRPr="00B45FB0" w:rsidRDefault="00B45FB0" w:rsidP="00B45FB0">
            <w:pPr>
              <w:rPr>
                <w:rFonts w:ascii="Garamond" w:hAnsi="Garamond" w:cs="Calibri"/>
                <w:color w:val="000000"/>
                <w:sz w:val="22"/>
                <w:szCs w:val="22"/>
              </w:rPr>
            </w:pPr>
            <w:r w:rsidRPr="00B45FB0">
              <w:rPr>
                <w:rFonts w:ascii="Garamond" w:hAnsi="Garamond" w:cs="Calibri"/>
                <w:color w:val="000000"/>
                <w:sz w:val="22"/>
                <w:szCs w:val="22"/>
              </w:rPr>
              <w:t>31</w:t>
            </w:r>
          </w:p>
        </w:tc>
        <w:tc>
          <w:tcPr>
            <w:tcW w:w="0" w:type="auto"/>
            <w:noWrap/>
            <w:hideMark/>
          </w:tcPr>
          <w:p w14:paraId="3D9FC4B5" w14:textId="77777777" w:rsidR="00B45FB0" w:rsidRPr="00B45FB0" w:rsidRDefault="00B45FB0" w:rsidP="00B45FB0">
            <w:pPr>
              <w:rPr>
                <w:rFonts w:ascii="Garamond" w:hAnsi="Garamond" w:cs="Calibri"/>
                <w:color w:val="000000"/>
                <w:sz w:val="22"/>
                <w:szCs w:val="22"/>
              </w:rPr>
            </w:pPr>
            <w:r w:rsidRPr="00B45FB0">
              <w:rPr>
                <w:rFonts w:ascii="Garamond" w:hAnsi="Garamond" w:cs="Calibri"/>
                <w:color w:val="000000"/>
                <w:sz w:val="22"/>
                <w:szCs w:val="22"/>
              </w:rPr>
              <w:t>6</w:t>
            </w:r>
          </w:p>
        </w:tc>
        <w:tc>
          <w:tcPr>
            <w:tcW w:w="0" w:type="auto"/>
            <w:noWrap/>
            <w:hideMark/>
          </w:tcPr>
          <w:p w14:paraId="354A3948" w14:textId="77777777" w:rsidR="00B45FB0" w:rsidRPr="00B45FB0" w:rsidRDefault="00B45FB0" w:rsidP="00B45FB0">
            <w:pPr>
              <w:rPr>
                <w:rFonts w:ascii="Garamond" w:hAnsi="Garamond" w:cs="Calibri"/>
                <w:color w:val="000000"/>
                <w:sz w:val="22"/>
                <w:szCs w:val="22"/>
              </w:rPr>
            </w:pPr>
            <w:r w:rsidRPr="00B45FB0">
              <w:rPr>
                <w:rFonts w:ascii="Garamond" w:hAnsi="Garamond" w:cs="Calibri"/>
                <w:color w:val="000000"/>
                <w:sz w:val="22"/>
                <w:szCs w:val="22"/>
              </w:rPr>
              <w:t>6</w:t>
            </w:r>
          </w:p>
        </w:tc>
      </w:tr>
      <w:tr w:rsidR="00B45FB0" w:rsidRPr="00B45FB0" w14:paraId="783799F3" w14:textId="77777777" w:rsidTr="00A71590">
        <w:trPr>
          <w:trHeight w:val="320"/>
        </w:trPr>
        <w:tc>
          <w:tcPr>
            <w:tcW w:w="0" w:type="auto"/>
            <w:vMerge/>
            <w:hideMark/>
          </w:tcPr>
          <w:p w14:paraId="200C182A" w14:textId="77777777" w:rsidR="00B45FB0" w:rsidRPr="00B45FB0" w:rsidRDefault="00B45FB0" w:rsidP="00B45FB0">
            <w:pPr>
              <w:rPr>
                <w:rFonts w:ascii="Garamond" w:hAnsi="Garamond" w:cs="Calibri"/>
                <w:color w:val="000000"/>
                <w:sz w:val="22"/>
                <w:szCs w:val="22"/>
              </w:rPr>
            </w:pPr>
          </w:p>
        </w:tc>
        <w:tc>
          <w:tcPr>
            <w:tcW w:w="0" w:type="auto"/>
            <w:hideMark/>
          </w:tcPr>
          <w:p w14:paraId="0B07BF47" w14:textId="77777777" w:rsidR="00B45FB0" w:rsidRPr="00B45FB0" w:rsidRDefault="00B45FB0" w:rsidP="00B45FB0">
            <w:pPr>
              <w:rPr>
                <w:rFonts w:ascii="Garamond" w:hAnsi="Garamond" w:cs="Calibri"/>
                <w:color w:val="000000"/>
                <w:sz w:val="22"/>
                <w:szCs w:val="22"/>
              </w:rPr>
            </w:pPr>
            <w:r w:rsidRPr="00B45FB0">
              <w:rPr>
                <w:rFonts w:ascii="Garamond" w:hAnsi="Garamond" w:cs="Calibri"/>
                <w:color w:val="000000"/>
                <w:sz w:val="22"/>
                <w:szCs w:val="22"/>
              </w:rPr>
              <w:t>oil</w:t>
            </w:r>
          </w:p>
        </w:tc>
        <w:tc>
          <w:tcPr>
            <w:tcW w:w="0" w:type="auto"/>
            <w:noWrap/>
            <w:hideMark/>
          </w:tcPr>
          <w:p w14:paraId="4341CD3A" w14:textId="77777777" w:rsidR="00B45FB0" w:rsidRPr="00B45FB0" w:rsidRDefault="00B45FB0" w:rsidP="00B45FB0">
            <w:pPr>
              <w:rPr>
                <w:rFonts w:ascii="Garamond" w:hAnsi="Garamond" w:cs="Calibri"/>
                <w:color w:val="000000"/>
                <w:sz w:val="22"/>
                <w:szCs w:val="22"/>
              </w:rPr>
            </w:pPr>
            <w:r w:rsidRPr="00B45FB0">
              <w:rPr>
                <w:rFonts w:ascii="Garamond" w:hAnsi="Garamond" w:cs="Calibri"/>
                <w:color w:val="000000"/>
                <w:sz w:val="22"/>
                <w:szCs w:val="22"/>
              </w:rPr>
              <w:t>277</w:t>
            </w:r>
          </w:p>
        </w:tc>
        <w:tc>
          <w:tcPr>
            <w:tcW w:w="0" w:type="auto"/>
            <w:vMerge/>
            <w:hideMark/>
          </w:tcPr>
          <w:p w14:paraId="4E6AFA05" w14:textId="77777777" w:rsidR="00B45FB0" w:rsidRPr="00B45FB0" w:rsidRDefault="00B45FB0" w:rsidP="00B45FB0">
            <w:pPr>
              <w:rPr>
                <w:rFonts w:ascii="Garamond" w:hAnsi="Garamond" w:cs="Calibri"/>
                <w:color w:val="000000"/>
                <w:sz w:val="22"/>
                <w:szCs w:val="22"/>
              </w:rPr>
            </w:pPr>
          </w:p>
        </w:tc>
        <w:tc>
          <w:tcPr>
            <w:tcW w:w="0" w:type="auto"/>
            <w:vMerge/>
            <w:hideMark/>
          </w:tcPr>
          <w:p w14:paraId="79066462" w14:textId="77777777" w:rsidR="00B45FB0" w:rsidRPr="00B45FB0" w:rsidRDefault="00B45FB0" w:rsidP="00B45FB0">
            <w:pPr>
              <w:rPr>
                <w:rFonts w:ascii="Garamond" w:hAnsi="Garamond" w:cs="Calibri"/>
                <w:color w:val="000000"/>
                <w:sz w:val="22"/>
                <w:szCs w:val="22"/>
              </w:rPr>
            </w:pPr>
          </w:p>
        </w:tc>
        <w:tc>
          <w:tcPr>
            <w:tcW w:w="0" w:type="auto"/>
            <w:noWrap/>
            <w:hideMark/>
          </w:tcPr>
          <w:p w14:paraId="05460A40" w14:textId="77777777" w:rsidR="00B45FB0" w:rsidRPr="00B45FB0" w:rsidRDefault="00B45FB0" w:rsidP="00B45FB0">
            <w:pPr>
              <w:rPr>
                <w:rFonts w:ascii="Garamond" w:hAnsi="Garamond" w:cs="Calibri"/>
                <w:color w:val="000000"/>
                <w:sz w:val="22"/>
                <w:szCs w:val="22"/>
              </w:rPr>
            </w:pPr>
            <w:r w:rsidRPr="00B45FB0">
              <w:rPr>
                <w:rFonts w:ascii="Garamond" w:hAnsi="Garamond" w:cs="Calibri"/>
                <w:color w:val="000000"/>
                <w:sz w:val="22"/>
                <w:szCs w:val="22"/>
              </w:rPr>
              <w:t>66</w:t>
            </w:r>
          </w:p>
        </w:tc>
        <w:tc>
          <w:tcPr>
            <w:tcW w:w="0" w:type="auto"/>
            <w:noWrap/>
            <w:hideMark/>
          </w:tcPr>
          <w:p w14:paraId="6B03FC75" w14:textId="77777777" w:rsidR="00B45FB0" w:rsidRPr="00B45FB0" w:rsidRDefault="00B45FB0" w:rsidP="00B45FB0">
            <w:pPr>
              <w:rPr>
                <w:rFonts w:ascii="Garamond" w:hAnsi="Garamond" w:cs="Calibri"/>
                <w:color w:val="000000"/>
                <w:sz w:val="22"/>
                <w:szCs w:val="22"/>
              </w:rPr>
            </w:pPr>
            <w:r w:rsidRPr="00B45FB0">
              <w:rPr>
                <w:rFonts w:ascii="Garamond" w:hAnsi="Garamond" w:cs="Calibri"/>
                <w:color w:val="000000"/>
                <w:sz w:val="22"/>
                <w:szCs w:val="22"/>
              </w:rPr>
              <w:t>16</w:t>
            </w:r>
          </w:p>
        </w:tc>
        <w:tc>
          <w:tcPr>
            <w:tcW w:w="0" w:type="auto"/>
            <w:noWrap/>
            <w:hideMark/>
          </w:tcPr>
          <w:p w14:paraId="12F91216" w14:textId="77777777" w:rsidR="00B45FB0" w:rsidRPr="00B45FB0" w:rsidRDefault="00B45FB0" w:rsidP="00B45FB0">
            <w:pPr>
              <w:rPr>
                <w:rFonts w:ascii="Garamond" w:hAnsi="Garamond" w:cs="Calibri"/>
                <w:color w:val="000000"/>
                <w:sz w:val="22"/>
                <w:szCs w:val="22"/>
              </w:rPr>
            </w:pPr>
            <w:r w:rsidRPr="00B45FB0">
              <w:rPr>
                <w:rFonts w:ascii="Garamond" w:hAnsi="Garamond" w:cs="Calibri"/>
                <w:color w:val="000000"/>
                <w:sz w:val="22"/>
                <w:szCs w:val="22"/>
              </w:rPr>
              <w:t>8</w:t>
            </w:r>
          </w:p>
        </w:tc>
      </w:tr>
    </w:tbl>
    <w:p w14:paraId="66F81430" w14:textId="77777777" w:rsidR="00B45FB0" w:rsidRDefault="00B45FB0" w:rsidP="00EF3DF2">
      <w:pPr>
        <w:snapToGrid w:val="0"/>
        <w:spacing w:afterLines="30" w:after="72" w:line="480" w:lineRule="auto"/>
        <w:rPr>
          <w:rFonts w:ascii="Garamond" w:hAnsi="Garamond"/>
        </w:rPr>
      </w:pPr>
    </w:p>
    <w:p w14:paraId="5E221402" w14:textId="33681401" w:rsidR="00FE6757" w:rsidRDefault="00FE6757" w:rsidP="00FE6757">
      <w:pPr>
        <w:widowControl w:val="0"/>
        <w:autoSpaceDE w:val="0"/>
        <w:autoSpaceDN w:val="0"/>
        <w:adjustRightInd w:val="0"/>
        <w:spacing w:line="480" w:lineRule="auto"/>
        <w:rPr>
          <w:rFonts w:ascii="Garamond" w:hAnsi="Garamond"/>
        </w:rPr>
      </w:pPr>
      <w:r>
        <w:rPr>
          <w:rFonts w:ascii="Garamond" w:hAnsi="Garamond"/>
        </w:rPr>
        <w:t>T</w:t>
      </w:r>
      <w:r w:rsidR="00882778" w:rsidRPr="00DD0D99">
        <w:rPr>
          <w:rFonts w:ascii="Garamond" w:hAnsi="Garamond"/>
        </w:rPr>
        <w:t xml:space="preserve">he household samples salt, oil and flour </w:t>
      </w:r>
      <w:r>
        <w:rPr>
          <w:rFonts w:ascii="Garamond" w:hAnsi="Garamond"/>
        </w:rPr>
        <w:t xml:space="preserve">of four countries </w:t>
      </w:r>
      <w:r w:rsidR="00882778" w:rsidRPr="00DD0D99">
        <w:rPr>
          <w:rFonts w:ascii="Garamond" w:hAnsi="Garamond"/>
        </w:rPr>
        <w:t xml:space="preserve">were sent to </w:t>
      </w:r>
      <w:proofErr w:type="spellStart"/>
      <w:r w:rsidR="00882778" w:rsidRPr="00DD0D99">
        <w:rPr>
          <w:rFonts w:ascii="Garamond" w:hAnsi="Garamond"/>
        </w:rPr>
        <w:t>BioAnalyt</w:t>
      </w:r>
      <w:proofErr w:type="spellEnd"/>
      <w:r w:rsidR="00882778" w:rsidRPr="00DD0D99">
        <w:rPr>
          <w:rFonts w:ascii="Garamond" w:hAnsi="Garamond"/>
        </w:rPr>
        <w:t xml:space="preserve"> for the measurement of iodine, vitamin A and iron levels. </w:t>
      </w:r>
      <w:r w:rsidR="00DD0D99">
        <w:rPr>
          <w:rFonts w:ascii="Garamond" w:hAnsi="Garamond"/>
        </w:rPr>
        <w:t xml:space="preserve">The </w:t>
      </w:r>
      <w:proofErr w:type="spellStart"/>
      <w:r w:rsidR="00DD0D99" w:rsidRPr="00DD0D99">
        <w:rPr>
          <w:rFonts w:ascii="Garamond" w:hAnsi="Garamond"/>
        </w:rPr>
        <w:t>iCheck</w:t>
      </w:r>
      <w:proofErr w:type="spellEnd"/>
      <w:r w:rsidR="00DD0D99" w:rsidRPr="00DD0D99">
        <w:rPr>
          <w:rFonts w:ascii="Garamond" w:hAnsi="Garamond"/>
        </w:rPr>
        <w:t xml:space="preserve"> </w:t>
      </w:r>
      <w:r w:rsidR="00DD0D99">
        <w:rPr>
          <w:rFonts w:ascii="Garamond" w:hAnsi="Garamond"/>
        </w:rPr>
        <w:t>technology w</w:t>
      </w:r>
      <w:r w:rsidR="000C3C42">
        <w:rPr>
          <w:rFonts w:ascii="Garamond" w:hAnsi="Garamond"/>
        </w:rPr>
        <w:t>as</w:t>
      </w:r>
      <w:r w:rsidR="00DD0D99">
        <w:rPr>
          <w:rFonts w:ascii="Garamond" w:hAnsi="Garamond"/>
        </w:rPr>
        <w:t xml:space="preserve"> used in the tests. The flour samples were also sent to a</w:t>
      </w:r>
      <w:r w:rsidR="00DD0D99" w:rsidRPr="00DD0D99">
        <w:rPr>
          <w:rFonts w:ascii="Garamond" w:hAnsi="Garamond"/>
        </w:rPr>
        <w:t xml:space="preserve">n external laboratory (SGS INSTITUT FRESENIUS GmbH) </w:t>
      </w:r>
      <w:r w:rsidR="000335BC">
        <w:rPr>
          <w:rFonts w:ascii="Garamond" w:hAnsi="Garamond"/>
        </w:rPr>
        <w:t>for the measurement of</w:t>
      </w:r>
      <w:r w:rsidR="00DD0D99" w:rsidRPr="00DD0D99">
        <w:rPr>
          <w:rFonts w:ascii="Garamond" w:hAnsi="Garamond"/>
        </w:rPr>
        <w:t xml:space="preserve"> the iron content</w:t>
      </w:r>
      <w:r w:rsidR="000335BC">
        <w:rPr>
          <w:rFonts w:ascii="Garamond" w:hAnsi="Garamond"/>
        </w:rPr>
        <w:t xml:space="preserve"> because a reliable measurement</w:t>
      </w:r>
      <w:r w:rsidR="000335BC" w:rsidRPr="000335BC">
        <w:rPr>
          <w:rFonts w:ascii="Garamond" w:hAnsi="Garamond"/>
        </w:rPr>
        <w:t xml:space="preserve"> </w:t>
      </w:r>
      <w:r w:rsidR="000335BC">
        <w:rPr>
          <w:rFonts w:ascii="Garamond" w:hAnsi="Garamond"/>
        </w:rPr>
        <w:t xml:space="preserve">of </w:t>
      </w:r>
      <w:r w:rsidR="000335BC">
        <w:rPr>
          <w:rFonts w:ascii="Garamond" w:eastAsiaTheme="minorEastAsia" w:hAnsi="Garamond" w:cs="Times New Roman"/>
          <w:lang w:eastAsia="en-US"/>
        </w:rPr>
        <w:t>t</w:t>
      </w:r>
      <w:r w:rsidR="000335BC" w:rsidRPr="00DD0D99">
        <w:rPr>
          <w:rFonts w:ascii="Garamond" w:eastAsiaTheme="minorEastAsia" w:hAnsi="Garamond" w:cs="Times New Roman"/>
          <w:lang w:eastAsia="en-US"/>
        </w:rPr>
        <w:t>his iron type</w:t>
      </w:r>
      <w:r w:rsidR="000335BC">
        <w:rPr>
          <w:rFonts w:ascii="Garamond" w:hAnsi="Garamond"/>
        </w:rPr>
        <w:t xml:space="preserve"> cannot be obtained by </w:t>
      </w:r>
      <w:proofErr w:type="spellStart"/>
      <w:r w:rsidR="00DD0D99" w:rsidRPr="00DD0D99">
        <w:rPr>
          <w:rFonts w:ascii="Garamond" w:eastAsiaTheme="minorEastAsia" w:hAnsi="Garamond" w:cs="Times New Roman"/>
          <w:lang w:eastAsia="en-US"/>
        </w:rPr>
        <w:t>iCheck</w:t>
      </w:r>
      <w:proofErr w:type="spellEnd"/>
      <w:r w:rsidR="00DD0D99" w:rsidRPr="00DD0D99">
        <w:rPr>
          <w:rFonts w:ascii="Garamond" w:eastAsiaTheme="minorEastAsia" w:hAnsi="Garamond" w:cs="Times New Roman"/>
          <w:lang w:eastAsia="en-US"/>
        </w:rPr>
        <w:t xml:space="preserve"> technology. The</w:t>
      </w:r>
      <w:r w:rsidR="00DD0D99">
        <w:rPr>
          <w:rFonts w:ascii="Garamond" w:eastAsiaTheme="minorEastAsia" w:hAnsi="Garamond" w:cs="Times New Roman" w:hint="eastAsia"/>
        </w:rPr>
        <w:t xml:space="preserve"> </w:t>
      </w:r>
      <w:r w:rsidR="00DD0D99" w:rsidRPr="00DD0D99">
        <w:rPr>
          <w:rFonts w:ascii="Garamond" w:eastAsiaTheme="minorEastAsia" w:hAnsi="Garamond" w:cs="Times New Roman"/>
          <w:lang w:eastAsia="en-US"/>
        </w:rPr>
        <w:t xml:space="preserve">external laboratory </w:t>
      </w:r>
      <w:r w:rsidR="000335BC">
        <w:rPr>
          <w:rFonts w:ascii="Garamond" w:eastAsiaTheme="minorEastAsia" w:hAnsi="Garamond" w:cs="Times New Roman"/>
          <w:lang w:eastAsia="en-US"/>
        </w:rPr>
        <w:t>did the tests on</w:t>
      </w:r>
      <w:r w:rsidR="00DD0D99" w:rsidRPr="00DD0D99">
        <w:rPr>
          <w:rFonts w:ascii="Garamond" w:eastAsiaTheme="minorEastAsia" w:hAnsi="Garamond" w:cs="Times New Roman"/>
          <w:lang w:eastAsia="en-US"/>
        </w:rPr>
        <w:t xml:space="preserve"> the flour samples according to DIN EN 15510 m</w:t>
      </w:r>
      <w:r w:rsidR="00DD0D99" w:rsidRPr="00FE6757">
        <w:rPr>
          <w:rFonts w:ascii="Garamond" w:hAnsi="Garamond"/>
        </w:rPr>
        <w:t>od.</w:t>
      </w:r>
      <w:r w:rsidR="00DD0D99" w:rsidRPr="00DD0D99">
        <w:rPr>
          <w:rFonts w:ascii="Garamond" w:hAnsi="Garamond"/>
        </w:rPr>
        <w:t xml:space="preserve"> </w:t>
      </w:r>
      <w:r w:rsidRPr="00FE6757">
        <w:rPr>
          <w:rFonts w:ascii="Garamond" w:hAnsi="Garamond"/>
        </w:rPr>
        <w:t xml:space="preserve">ICP/OES </w:t>
      </w:r>
      <w:r w:rsidRPr="00FE6757">
        <w:rPr>
          <w:rFonts w:ascii="Garamond" w:hAnsi="Garamond"/>
        </w:rPr>
        <w:lastRenderedPageBreak/>
        <w:t>metho</w:t>
      </w:r>
      <w:r>
        <w:rPr>
          <w:rFonts w:ascii="Garamond" w:hAnsi="Garamond"/>
        </w:rPr>
        <w:t xml:space="preserve">d </w:t>
      </w:r>
      <w:r>
        <w:rPr>
          <w:rFonts w:ascii="Garamond" w:hAnsi="Garamond"/>
        </w:rPr>
        <w:fldChar w:fldCharType="begin">
          <w:fldData xml:space="preserve">PEVuZE5vdGU+PENpdGU+PEF1dGhvcj5DREM8L0F1dGhvcj48WWVhcj4yMDE2PC9ZZWFyPjxSZWNO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</w:fldData>
        </w:fldChar>
      </w:r>
      <w:r w:rsidR="0085115B">
        <w:rPr>
          <w:rFonts w:ascii="Garamond" w:hAnsi="Garamond"/>
        </w:rPr>
        <w:instrText xml:space="preserve"> ADDIN EN.CITE </w:instrText>
      </w:r>
      <w:r w:rsidR="0085115B">
        <w:rPr>
          <w:rFonts w:ascii="Garamond" w:hAnsi="Garamond"/>
        </w:rPr>
        <w:fldChar w:fldCharType="begin">
          <w:fldData xml:space="preserve">PEVuZE5vdGU+PENpdGU+PEF1dGhvcj5DREM8L0F1dGhvcj48WWVhcj4yMDE2PC9ZZWFyPjxSZWNO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</w:fldData>
        </w:fldChar>
      </w:r>
      <w:r w:rsidR="0085115B">
        <w:rPr>
          <w:rFonts w:ascii="Garamond" w:hAnsi="Garamond"/>
        </w:rPr>
        <w:instrText xml:space="preserve"> ADDIN EN.CITE.DATA </w:instrText>
      </w:r>
      <w:r w:rsidR="0085115B">
        <w:rPr>
          <w:rFonts w:ascii="Garamond" w:hAnsi="Garamond"/>
        </w:rPr>
      </w:r>
      <w:r w:rsidR="0085115B">
        <w:rPr>
          <w:rFonts w:ascii="Garamond" w:hAnsi="Garamond"/>
        </w:rPr>
        <w:fldChar w:fldCharType="end"/>
      </w:r>
      <w:r>
        <w:rPr>
          <w:rFonts w:ascii="Garamond" w:hAnsi="Garamond"/>
        </w:rPr>
      </w:r>
      <w:r>
        <w:rPr>
          <w:rFonts w:ascii="Garamond" w:hAnsi="Garamond"/>
        </w:rPr>
        <w:fldChar w:fldCharType="separate"/>
      </w:r>
      <w:r w:rsidR="0085115B">
        <w:rPr>
          <w:rFonts w:ascii="Garamond" w:hAnsi="Garamond"/>
          <w:noProof/>
        </w:rPr>
        <w:t>(CDC et al., 2016; CDC et al., 2017a; CDC et al., 2017b; FFI et al., 2018)</w:t>
      </w:r>
      <w:r>
        <w:rPr>
          <w:rFonts w:ascii="Garamond" w:hAnsi="Garamond"/>
        </w:rPr>
        <w:fldChar w:fldCharType="end"/>
      </w:r>
      <w:r>
        <w:rPr>
          <w:rFonts w:ascii="Garamond" w:hAnsi="Garamond"/>
        </w:rPr>
        <w:t xml:space="preserve">. </w:t>
      </w:r>
    </w:p>
    <w:p w14:paraId="000CC392" w14:textId="77777777" w:rsidR="00FE6757" w:rsidRDefault="00FE6757" w:rsidP="00FE6757">
      <w:pPr>
        <w:widowControl w:val="0"/>
        <w:autoSpaceDE w:val="0"/>
        <w:autoSpaceDN w:val="0"/>
        <w:adjustRightInd w:val="0"/>
        <w:spacing w:line="480" w:lineRule="auto"/>
        <w:rPr>
          <w:rFonts w:ascii="Garamond" w:hAnsi="Garamond"/>
        </w:rPr>
      </w:pPr>
    </w:p>
    <w:p w14:paraId="251942A8" w14:textId="280DA5E5" w:rsidR="0097781E" w:rsidRPr="008B0009" w:rsidRDefault="00EF3DF2" w:rsidP="008B0009">
      <w:pPr>
        <w:widowControl w:val="0"/>
        <w:autoSpaceDE w:val="0"/>
        <w:autoSpaceDN w:val="0"/>
        <w:adjustRightInd w:val="0"/>
        <w:spacing w:line="480" w:lineRule="auto"/>
        <w:rPr>
          <w:rFonts w:ascii="Garamond" w:hAnsi="Garamond"/>
        </w:rPr>
      </w:pPr>
      <w:r w:rsidRPr="003038D3">
        <w:rPr>
          <w:rFonts w:ascii="Garamond" w:hAnsi="Garamond"/>
        </w:rPr>
        <w:t xml:space="preserve">After the samples were transported to the labs, the laboratory staff formed 15 </w:t>
      </w:r>
      <w:r w:rsidR="00DB2F64">
        <w:rPr>
          <w:rFonts w:ascii="Garamond" w:hAnsi="Garamond"/>
        </w:rPr>
        <w:t>composite laboratory</w:t>
      </w:r>
      <w:r w:rsidRPr="003038D3">
        <w:rPr>
          <w:rFonts w:ascii="Garamond" w:hAnsi="Garamond"/>
        </w:rPr>
        <w:t xml:space="preserve"> samples using individual salt samples from Nigeria, </w:t>
      </w:r>
      <w:r w:rsidR="00235705">
        <w:rPr>
          <w:rFonts w:ascii="Garamond" w:hAnsi="Garamond"/>
        </w:rPr>
        <w:t>5</w:t>
      </w:r>
      <w:r w:rsidR="00235705" w:rsidRPr="003038D3">
        <w:rPr>
          <w:rFonts w:ascii="Garamond" w:hAnsi="Garamond"/>
        </w:rPr>
        <w:t xml:space="preserve"> </w:t>
      </w:r>
      <w:r w:rsidR="00DB2F64">
        <w:rPr>
          <w:rFonts w:ascii="Garamond" w:hAnsi="Garamond"/>
        </w:rPr>
        <w:t>composite laboratory</w:t>
      </w:r>
      <w:r w:rsidR="00235705" w:rsidRPr="003038D3">
        <w:rPr>
          <w:rFonts w:ascii="Garamond" w:hAnsi="Garamond"/>
        </w:rPr>
        <w:t xml:space="preserve"> samples using individual </w:t>
      </w:r>
      <w:r w:rsidR="00235705">
        <w:rPr>
          <w:rFonts w:ascii="Garamond" w:hAnsi="Garamond"/>
        </w:rPr>
        <w:t>oil</w:t>
      </w:r>
      <w:r w:rsidR="00235705" w:rsidRPr="003038D3">
        <w:rPr>
          <w:rFonts w:ascii="Garamond" w:hAnsi="Garamond"/>
        </w:rPr>
        <w:t xml:space="preserve"> samples from South Africa,</w:t>
      </w:r>
      <w:r w:rsidR="00235705">
        <w:rPr>
          <w:rFonts w:ascii="Garamond" w:hAnsi="Garamond"/>
        </w:rPr>
        <w:t xml:space="preserve"> </w:t>
      </w:r>
      <w:r w:rsidRPr="003038D3">
        <w:rPr>
          <w:rFonts w:ascii="Garamond" w:hAnsi="Garamond"/>
        </w:rPr>
        <w:t xml:space="preserve">10 </w:t>
      </w:r>
      <w:r w:rsidR="00DB2F64">
        <w:rPr>
          <w:rFonts w:ascii="Garamond" w:hAnsi="Garamond"/>
        </w:rPr>
        <w:t>composite laboratory</w:t>
      </w:r>
      <w:r w:rsidRPr="003038D3">
        <w:rPr>
          <w:rFonts w:ascii="Garamond" w:hAnsi="Garamond"/>
        </w:rPr>
        <w:t xml:space="preserve"> samples using individual salt samples from South Africa, and 10 </w:t>
      </w:r>
      <w:r w:rsidR="00DB2F64">
        <w:rPr>
          <w:rFonts w:ascii="Garamond" w:hAnsi="Garamond"/>
        </w:rPr>
        <w:t>composite laboratory</w:t>
      </w:r>
      <w:r w:rsidRPr="003038D3">
        <w:rPr>
          <w:rFonts w:ascii="Garamond" w:hAnsi="Garamond"/>
        </w:rPr>
        <w:t xml:space="preserve"> samples using individual maize flour samples from South Africa.</w:t>
      </w:r>
    </w:p>
    <w:p w14:paraId="780A09DB" w14:textId="77777777" w:rsidR="0097781E" w:rsidRDefault="0097781E" w:rsidP="00EF3DF2">
      <w:pPr>
        <w:snapToGrid w:val="0"/>
        <w:spacing w:afterLines="30" w:after="72" w:line="480" w:lineRule="auto"/>
        <w:rPr>
          <w:rFonts w:ascii="Garamond" w:hAnsi="Garamond"/>
        </w:rPr>
      </w:pPr>
    </w:p>
    <w:p w14:paraId="2178F24D" w14:textId="1F05D9A5" w:rsidR="007C630C" w:rsidRPr="003038D3" w:rsidRDefault="00B4746D" w:rsidP="006B5020">
      <w:pPr>
        <w:pStyle w:val="title2"/>
        <w:tabs>
          <w:tab w:val="left" w:pos="7096"/>
        </w:tabs>
      </w:pPr>
      <w:bookmarkStart w:id="6" w:name="_Toc5716149"/>
      <w:r>
        <w:t>Ethical consideration</w:t>
      </w:r>
      <w:bookmarkEnd w:id="6"/>
      <w:r w:rsidR="006B5020">
        <w:tab/>
      </w:r>
    </w:p>
    <w:p w14:paraId="31F47BA7" w14:textId="48047F9F" w:rsidR="007C630C" w:rsidRDefault="001719B7" w:rsidP="007C630C">
      <w:pPr>
        <w:snapToGrid w:val="0"/>
        <w:spacing w:afterLines="30" w:after="72" w:line="480" w:lineRule="auto"/>
        <w:rPr>
          <w:rFonts w:ascii="Garamond" w:hAnsi="Garamond"/>
        </w:rPr>
      </w:pPr>
      <w:r>
        <w:rPr>
          <w:rFonts w:ascii="Garamond" w:hAnsi="Garamond"/>
        </w:rPr>
        <w:t xml:space="preserve">Institutional Review Boards (IRBs) in each country approved the conduct of this study </w:t>
      </w:r>
      <w:r>
        <w:rPr>
          <w:rFonts w:ascii="Garamond" w:hAnsi="Garamond"/>
        </w:rPr>
        <w:fldChar w:fldCharType="begin">
          <w:fldData xml:space="preserve">PEVuZE5vdGU+PENpdGU+PEF1dGhvcj5DREM8L0F1dGhvcj48WWVhcj4yMDE2PC9ZZWFyPjxSZWNO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</w:fldData>
        </w:fldChar>
      </w:r>
      <w:r w:rsidR="0085115B">
        <w:rPr>
          <w:rFonts w:ascii="Garamond" w:hAnsi="Garamond"/>
        </w:rPr>
        <w:instrText xml:space="preserve"> ADDIN EN.CITE </w:instrText>
      </w:r>
      <w:r w:rsidR="0085115B">
        <w:rPr>
          <w:rFonts w:ascii="Garamond" w:hAnsi="Garamond"/>
        </w:rPr>
        <w:fldChar w:fldCharType="begin">
          <w:fldData xml:space="preserve">PEVuZE5vdGU+PENpdGU+PEF1dGhvcj5DREM8L0F1dGhvcj48WWVhcj4yMDE2PC9ZZWFyPjxSZWNO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</w:fldData>
        </w:fldChar>
      </w:r>
      <w:r w:rsidR="0085115B">
        <w:rPr>
          <w:rFonts w:ascii="Garamond" w:hAnsi="Garamond"/>
        </w:rPr>
        <w:instrText xml:space="preserve"> ADDIN EN.CITE.DATA </w:instrText>
      </w:r>
      <w:r w:rsidR="0085115B">
        <w:rPr>
          <w:rFonts w:ascii="Garamond" w:hAnsi="Garamond"/>
        </w:rPr>
      </w:r>
      <w:r w:rsidR="0085115B">
        <w:rPr>
          <w:rFonts w:ascii="Garamond" w:hAnsi="Garamond"/>
        </w:rPr>
        <w:fldChar w:fldCharType="end"/>
      </w:r>
      <w:r>
        <w:rPr>
          <w:rFonts w:ascii="Garamond" w:hAnsi="Garamond"/>
        </w:rPr>
      </w:r>
      <w:r>
        <w:rPr>
          <w:rFonts w:ascii="Garamond" w:hAnsi="Garamond"/>
        </w:rPr>
        <w:fldChar w:fldCharType="separate"/>
      </w:r>
      <w:r w:rsidR="0085115B">
        <w:rPr>
          <w:rFonts w:ascii="Garamond" w:hAnsi="Garamond"/>
          <w:noProof/>
        </w:rPr>
        <w:t>(CDC et al., 2016; CDC et al., 2017a; CDC et al., 2017b; FFI et al., 2018)</w:t>
      </w:r>
      <w:r>
        <w:rPr>
          <w:rFonts w:ascii="Garamond" w:hAnsi="Garamond"/>
        </w:rPr>
        <w:fldChar w:fldCharType="end"/>
      </w:r>
      <w:r>
        <w:rPr>
          <w:rFonts w:ascii="Garamond" w:hAnsi="Garamond"/>
        </w:rPr>
        <w:t xml:space="preserve">. </w:t>
      </w:r>
      <w:r w:rsidR="00F33413" w:rsidRPr="003038D3">
        <w:rPr>
          <w:rFonts w:ascii="Garamond" w:hAnsi="Garamond" w:hint="eastAsia"/>
        </w:rPr>
        <w:t>T</w:t>
      </w:r>
      <w:r w:rsidR="00F33413" w:rsidRPr="003038D3">
        <w:rPr>
          <w:rFonts w:ascii="Garamond" w:hAnsi="Garamond"/>
        </w:rPr>
        <w:t>he Emory I</w:t>
      </w:r>
      <w:r w:rsidR="00691AB7">
        <w:rPr>
          <w:rFonts w:ascii="Garamond" w:hAnsi="Garamond"/>
        </w:rPr>
        <w:t xml:space="preserve">RB </w:t>
      </w:r>
      <w:r w:rsidR="00F33413" w:rsidRPr="003038D3">
        <w:rPr>
          <w:rFonts w:ascii="Garamond" w:hAnsi="Garamond"/>
        </w:rPr>
        <w:t>determined t</w:t>
      </w:r>
      <w:r w:rsidR="001A7FB4">
        <w:rPr>
          <w:rFonts w:ascii="Garamond" w:hAnsi="Garamond"/>
        </w:rPr>
        <w:t xml:space="preserve">his project </w:t>
      </w:r>
      <w:r w:rsidR="00691AB7">
        <w:rPr>
          <w:rFonts w:ascii="Garamond" w:hAnsi="Garamond"/>
        </w:rPr>
        <w:t>w</w:t>
      </w:r>
      <w:r w:rsidR="001A7FB4">
        <w:rPr>
          <w:rFonts w:ascii="Garamond" w:hAnsi="Garamond"/>
        </w:rPr>
        <w:t>as</w:t>
      </w:r>
      <w:r w:rsidR="00F33413" w:rsidRPr="003038D3">
        <w:rPr>
          <w:rFonts w:ascii="Garamond" w:hAnsi="Garamond"/>
        </w:rPr>
        <w:t xml:space="preserve"> IRB </w:t>
      </w:r>
      <w:r w:rsidR="001A7FB4">
        <w:rPr>
          <w:rFonts w:ascii="Garamond" w:hAnsi="Garamond"/>
        </w:rPr>
        <w:t>exempt</w:t>
      </w:r>
      <w:r w:rsidR="00F33413" w:rsidRPr="003038D3">
        <w:rPr>
          <w:rFonts w:ascii="Garamond" w:hAnsi="Garamond"/>
        </w:rPr>
        <w:t xml:space="preserve"> because it does not meet the definition of research with “human subjects”</w:t>
      </w:r>
      <w:bookmarkStart w:id="7" w:name="_Toc4891161"/>
      <w:r w:rsidR="001A7FB4">
        <w:rPr>
          <w:rFonts w:ascii="Garamond" w:hAnsi="Garamond"/>
        </w:rPr>
        <w:t>, and it was considered public health practice by CDC.</w:t>
      </w:r>
    </w:p>
    <w:bookmarkEnd w:id="7"/>
    <w:p w14:paraId="1B424271" w14:textId="77777777" w:rsidR="006B5020" w:rsidRPr="006B2763" w:rsidRDefault="006B5020" w:rsidP="006B5020">
      <w:pPr>
        <w:spacing w:line="480" w:lineRule="auto"/>
      </w:pPr>
    </w:p>
    <w:p w14:paraId="6ADE4030" w14:textId="47420F7F" w:rsidR="0039658D" w:rsidRPr="0039658D" w:rsidRDefault="0039658D" w:rsidP="0039658D">
      <w:pPr>
        <w:pStyle w:val="title2"/>
      </w:pPr>
      <w:bookmarkStart w:id="8" w:name="_Toc5716150"/>
      <w:r w:rsidRPr="003038D3">
        <w:t>Data analys</w:t>
      </w:r>
      <w:r w:rsidR="00B4746D">
        <w:t>es</w:t>
      </w:r>
      <w:bookmarkEnd w:id="8"/>
    </w:p>
    <w:p w14:paraId="1B9CEF5D" w14:textId="0CECAC56" w:rsidR="00B4746D" w:rsidRDefault="00B4746D" w:rsidP="00EC7A85">
      <w:pPr>
        <w:autoSpaceDE w:val="0"/>
        <w:autoSpaceDN w:val="0"/>
        <w:adjustRightInd w:val="0"/>
        <w:snapToGrid w:val="0"/>
        <w:spacing w:afterLines="30" w:after="72" w:line="480" w:lineRule="auto"/>
        <w:rPr>
          <w:rFonts w:ascii="Garamond" w:hAnsi="Garamond"/>
        </w:rPr>
      </w:pPr>
      <w:r>
        <w:rPr>
          <w:rFonts w:ascii="Garamond" w:hAnsi="Garamond" w:hint="eastAsia"/>
        </w:rPr>
        <w:t>D</w:t>
      </w:r>
      <w:r>
        <w:rPr>
          <w:rFonts w:ascii="Garamond" w:hAnsi="Garamond"/>
        </w:rPr>
        <w:t xml:space="preserve">ata analyses were conducted using </w:t>
      </w:r>
      <w:r w:rsidRPr="00B4746D">
        <w:rPr>
          <w:rFonts w:ascii="Garamond" w:hAnsi="Garamond"/>
        </w:rPr>
        <w:t>R version 3.5.2 (2018-12-20)</w:t>
      </w:r>
      <w:r>
        <w:rPr>
          <w:rFonts w:ascii="Garamond" w:hAnsi="Garamond"/>
        </w:rPr>
        <w:t xml:space="preserve">. Descriptive statistics are presented as mean, median, </w:t>
      </w:r>
      <w:r w:rsidR="00B560B3">
        <w:rPr>
          <w:rFonts w:ascii="Garamond" w:hAnsi="Garamond"/>
        </w:rPr>
        <w:t>first quartile</w:t>
      </w:r>
      <w:r>
        <w:rPr>
          <w:rFonts w:ascii="Garamond" w:hAnsi="Garamond"/>
        </w:rPr>
        <w:t xml:space="preserve">, </w:t>
      </w:r>
      <w:r w:rsidR="00B560B3">
        <w:rPr>
          <w:rFonts w:ascii="Garamond" w:hAnsi="Garamond"/>
        </w:rPr>
        <w:t>third quartile</w:t>
      </w:r>
      <w:r>
        <w:rPr>
          <w:rFonts w:ascii="Garamond" w:hAnsi="Garamond"/>
        </w:rPr>
        <w:t xml:space="preserve">, minimum, maximum, standard deviation. </w:t>
      </w:r>
    </w:p>
    <w:p w14:paraId="326D23BE" w14:textId="77777777" w:rsidR="00DA7EF7" w:rsidRDefault="00DA7EF7" w:rsidP="00EC7A85">
      <w:pPr>
        <w:autoSpaceDE w:val="0"/>
        <w:autoSpaceDN w:val="0"/>
        <w:adjustRightInd w:val="0"/>
        <w:snapToGrid w:val="0"/>
        <w:spacing w:afterLines="30" w:after="72" w:line="480" w:lineRule="auto"/>
        <w:rPr>
          <w:rFonts w:ascii="Garamond" w:hAnsi="Garamond"/>
        </w:rPr>
      </w:pPr>
    </w:p>
    <w:p w14:paraId="2E26E1DA" w14:textId="4F7DE1E7" w:rsidR="00EC7A85" w:rsidRDefault="00EC7A85" w:rsidP="00EC7A85">
      <w:pPr>
        <w:autoSpaceDE w:val="0"/>
        <w:autoSpaceDN w:val="0"/>
        <w:adjustRightInd w:val="0"/>
        <w:snapToGrid w:val="0"/>
        <w:spacing w:afterLines="30" w:after="72" w:line="480" w:lineRule="auto"/>
        <w:rPr>
          <w:rFonts w:ascii="Garamond" w:hAnsi="Garamond"/>
        </w:rPr>
      </w:pPr>
      <w:r w:rsidRPr="003038D3">
        <w:rPr>
          <w:rFonts w:ascii="Garamond" w:hAnsi="Garamond"/>
        </w:rPr>
        <w:t xml:space="preserve">To achieve objective 1, we assessed household coverage </w:t>
      </w:r>
      <w:r w:rsidR="0039658D">
        <w:rPr>
          <w:rFonts w:ascii="Garamond" w:hAnsi="Garamond"/>
        </w:rPr>
        <w:t>of</w:t>
      </w:r>
      <w:r w:rsidRPr="003038D3">
        <w:rPr>
          <w:rFonts w:ascii="Garamond" w:hAnsi="Garamond"/>
        </w:rPr>
        <w:t xml:space="preserve"> </w:t>
      </w:r>
      <w:r w:rsidR="0039658D">
        <w:rPr>
          <w:rFonts w:ascii="Garamond" w:hAnsi="Garamond"/>
        </w:rPr>
        <w:t>four</w:t>
      </w:r>
      <w:r w:rsidRPr="003038D3">
        <w:rPr>
          <w:rFonts w:ascii="Garamond" w:hAnsi="Garamond"/>
        </w:rPr>
        <w:t xml:space="preserve"> </w:t>
      </w:r>
      <w:r w:rsidR="00370169">
        <w:rPr>
          <w:rFonts w:ascii="Garamond" w:hAnsi="Garamond"/>
        </w:rPr>
        <w:t>fortification categories</w:t>
      </w:r>
      <w:r w:rsidRPr="003038D3">
        <w:rPr>
          <w:rFonts w:ascii="Garamond" w:hAnsi="Garamond"/>
        </w:rPr>
        <w:t xml:space="preserve"> based on both national and international regulations and standard using the </w:t>
      </w:r>
      <w:r w:rsidR="00DB2F64">
        <w:rPr>
          <w:rFonts w:ascii="Garamond" w:hAnsi="Garamond"/>
        </w:rPr>
        <w:t>composite laboratory</w:t>
      </w:r>
      <w:r w:rsidRPr="003038D3">
        <w:rPr>
          <w:rFonts w:ascii="Garamond" w:hAnsi="Garamond"/>
        </w:rPr>
        <w:t xml:space="preserve"> samples </w:t>
      </w:r>
      <w:r w:rsidR="00370169">
        <w:rPr>
          <w:rFonts w:ascii="Garamond" w:hAnsi="Garamond"/>
        </w:rPr>
        <w:t xml:space="preserve">and we compared the results to those of the </w:t>
      </w:r>
      <w:r w:rsidRPr="003038D3">
        <w:rPr>
          <w:rFonts w:ascii="Garamond" w:hAnsi="Garamond"/>
        </w:rPr>
        <w:t xml:space="preserve">individual </w:t>
      </w:r>
      <w:r w:rsidR="009979C4">
        <w:rPr>
          <w:rFonts w:ascii="Garamond" w:hAnsi="Garamond"/>
        </w:rPr>
        <w:t xml:space="preserve">household </w:t>
      </w:r>
      <w:r w:rsidRPr="003038D3">
        <w:rPr>
          <w:rFonts w:ascii="Garamond" w:hAnsi="Garamond"/>
        </w:rPr>
        <w:t>samples</w:t>
      </w:r>
      <w:r w:rsidR="00370169">
        <w:rPr>
          <w:rFonts w:ascii="Garamond" w:hAnsi="Garamond"/>
        </w:rPr>
        <w:t xml:space="preserve"> by Fisher’s Exact Test</w:t>
      </w:r>
      <w:r w:rsidRPr="003038D3">
        <w:rPr>
          <w:rFonts w:ascii="Garamond" w:hAnsi="Garamond"/>
        </w:rPr>
        <w:t>.</w:t>
      </w:r>
      <w:r w:rsidR="00370169">
        <w:rPr>
          <w:rFonts w:ascii="Garamond" w:hAnsi="Garamond"/>
        </w:rPr>
        <w:t xml:space="preserve"> </w:t>
      </w:r>
      <w:r w:rsidRPr="003038D3">
        <w:rPr>
          <w:rFonts w:ascii="Garamond" w:hAnsi="Garamond"/>
        </w:rPr>
        <w:t>Th</w:t>
      </w:r>
      <w:r w:rsidR="00370169">
        <w:rPr>
          <w:rFonts w:ascii="Garamond" w:hAnsi="Garamond"/>
        </w:rPr>
        <w:t xml:space="preserve">e null hypotheses of the Fisher’s Exact Tests were that </w:t>
      </w:r>
      <w:r w:rsidRPr="003038D3">
        <w:rPr>
          <w:rFonts w:ascii="Garamond" w:hAnsi="Garamond"/>
        </w:rPr>
        <w:lastRenderedPageBreak/>
        <w:t xml:space="preserve">fortification quality calculated from </w:t>
      </w:r>
      <w:r w:rsidR="00DB2F64">
        <w:rPr>
          <w:rFonts w:ascii="Garamond" w:hAnsi="Garamond"/>
        </w:rPr>
        <w:t>composite laboratory</w:t>
      </w:r>
      <w:r w:rsidRPr="003038D3">
        <w:rPr>
          <w:rFonts w:ascii="Garamond" w:hAnsi="Garamond"/>
        </w:rPr>
        <w:t xml:space="preserve"> samples and individual </w:t>
      </w:r>
      <w:r w:rsidR="007C630C">
        <w:rPr>
          <w:rFonts w:ascii="Garamond" w:hAnsi="Garamond"/>
        </w:rPr>
        <w:t xml:space="preserve">household </w:t>
      </w:r>
      <w:r w:rsidRPr="003038D3">
        <w:rPr>
          <w:rFonts w:ascii="Garamond" w:hAnsi="Garamond"/>
        </w:rPr>
        <w:t>samples</w:t>
      </w:r>
      <w:r w:rsidR="00370169">
        <w:rPr>
          <w:rFonts w:ascii="Garamond" w:hAnsi="Garamond"/>
        </w:rPr>
        <w:t xml:space="preserve"> are the same</w:t>
      </w:r>
      <w:r w:rsidRPr="003038D3">
        <w:rPr>
          <w:rFonts w:ascii="Garamond" w:hAnsi="Garamond"/>
        </w:rPr>
        <w:t xml:space="preserve">. </w:t>
      </w:r>
      <w:r w:rsidR="00370169">
        <w:rPr>
          <w:rFonts w:ascii="Garamond" w:hAnsi="Garamond"/>
        </w:rPr>
        <w:t>The p-value less than 0.05 suggest</w:t>
      </w:r>
      <w:r w:rsidR="004F6FB6">
        <w:rPr>
          <w:rFonts w:ascii="Garamond" w:hAnsi="Garamond"/>
        </w:rPr>
        <w:t>s</w:t>
      </w:r>
      <w:r w:rsidR="00370169">
        <w:rPr>
          <w:rFonts w:ascii="Garamond" w:hAnsi="Garamond"/>
        </w:rPr>
        <w:t xml:space="preserve"> </w:t>
      </w:r>
      <w:r w:rsidR="00AC5911">
        <w:rPr>
          <w:rFonts w:ascii="Garamond" w:hAnsi="Garamond"/>
        </w:rPr>
        <w:t xml:space="preserve">that we reject the null hypotheses and conclude that the proportions calculated from </w:t>
      </w:r>
      <w:r w:rsidR="00DB2F64">
        <w:rPr>
          <w:rFonts w:ascii="Garamond" w:hAnsi="Garamond"/>
        </w:rPr>
        <w:t xml:space="preserve">individual household samples are </w:t>
      </w:r>
      <w:r w:rsidR="005C21EF">
        <w:rPr>
          <w:rFonts w:ascii="Garamond" w:hAnsi="Garamond"/>
        </w:rPr>
        <w:t>different from</w:t>
      </w:r>
      <w:r w:rsidR="00DB2F64">
        <w:rPr>
          <w:rFonts w:ascii="Garamond" w:hAnsi="Garamond"/>
        </w:rPr>
        <w:t xml:space="preserve"> those calculated from the composite laboratory samples.</w:t>
      </w:r>
    </w:p>
    <w:p w14:paraId="478B040D" w14:textId="77777777" w:rsidR="007C630C" w:rsidRPr="003038D3" w:rsidRDefault="007C630C" w:rsidP="00EC7A85">
      <w:pPr>
        <w:autoSpaceDE w:val="0"/>
        <w:autoSpaceDN w:val="0"/>
        <w:adjustRightInd w:val="0"/>
        <w:snapToGrid w:val="0"/>
        <w:spacing w:afterLines="30" w:after="72" w:line="480" w:lineRule="auto"/>
        <w:rPr>
          <w:rFonts w:ascii="Garamond" w:hAnsi="Garamond"/>
        </w:rPr>
      </w:pPr>
    </w:p>
    <w:p w14:paraId="24B34363" w14:textId="71FEA5E9" w:rsidR="00EC7A85" w:rsidRPr="003038D3" w:rsidRDefault="00EC7A85" w:rsidP="00EC7A85">
      <w:pPr>
        <w:autoSpaceDE w:val="0"/>
        <w:autoSpaceDN w:val="0"/>
        <w:adjustRightInd w:val="0"/>
        <w:snapToGrid w:val="0"/>
        <w:spacing w:afterLines="30" w:after="72" w:line="480" w:lineRule="auto"/>
        <w:rPr>
          <w:rFonts w:ascii="Garamond" w:hAnsi="Garamond"/>
        </w:rPr>
      </w:pPr>
      <w:r w:rsidRPr="003038D3">
        <w:rPr>
          <w:rFonts w:ascii="Garamond" w:hAnsi="Garamond"/>
        </w:rPr>
        <w:t xml:space="preserve">To achieve objective 2, the </w:t>
      </w:r>
      <w:r w:rsidRPr="003038D3">
        <w:rPr>
          <w:rFonts w:ascii="Garamond" w:hAnsi="Garamond"/>
          <w:i/>
        </w:rPr>
        <w:t>point of stability</w:t>
      </w:r>
      <w:r w:rsidR="00DE3974">
        <w:rPr>
          <w:rFonts w:ascii="Garamond" w:hAnsi="Garamond"/>
          <w:i/>
        </w:rPr>
        <w:t xml:space="preserve"> </w:t>
      </w:r>
      <w:r w:rsidRPr="003038D3">
        <w:rPr>
          <w:rFonts w:ascii="Garamond" w:hAnsi="Garamond"/>
        </w:rPr>
        <w:t>(POS)</w:t>
      </w:r>
      <w:r w:rsidR="00A21DEB">
        <w:rPr>
          <w:rFonts w:ascii="Garamond" w:hAnsi="Garamond"/>
        </w:rPr>
        <w:t xml:space="preserve"> framework</w:t>
      </w:r>
      <w:r w:rsidRPr="003038D3">
        <w:rPr>
          <w:rFonts w:ascii="Garamond" w:hAnsi="Garamond"/>
        </w:rPr>
        <w:t xml:space="preserve"> was utilized. The framework was first proposed by </w:t>
      </w:r>
      <w:proofErr w:type="spellStart"/>
      <w:r w:rsidRPr="003038D3">
        <w:rPr>
          <w:rFonts w:ascii="Garamond" w:hAnsi="Garamond"/>
        </w:rPr>
        <w:t>Schönbrodt</w:t>
      </w:r>
      <w:proofErr w:type="spellEnd"/>
      <w:r w:rsidRPr="003038D3">
        <w:rPr>
          <w:rFonts w:ascii="Garamond" w:hAnsi="Garamond"/>
        </w:rPr>
        <w:t xml:space="preserve"> &amp; </w:t>
      </w:r>
      <w:proofErr w:type="spellStart"/>
      <w:r w:rsidRPr="003038D3">
        <w:rPr>
          <w:rFonts w:ascii="Garamond" w:hAnsi="Garamond"/>
        </w:rPr>
        <w:t>Perugini</w:t>
      </w:r>
      <w:proofErr w:type="spellEnd"/>
      <w:r w:rsidRPr="003038D3">
        <w:rPr>
          <w:rFonts w:ascii="Garamond" w:hAnsi="Garamond"/>
        </w:rPr>
        <w:t xml:space="preserve"> in 2013 </w:t>
      </w:r>
      <w:r w:rsidRPr="003038D3">
        <w:rPr>
          <w:rFonts w:ascii="Garamond" w:hAnsi="Garamond"/>
        </w:rPr>
        <w:fldChar w:fldCharType="begin"/>
      </w:r>
      <w:r w:rsidRPr="003038D3">
        <w:rPr>
          <w:rFonts w:ascii="Garamond" w:hAnsi="Garamond"/>
        </w:rPr>
        <w:instrText xml:space="preserve"> ADDIN EN.CITE &lt;EndNote&gt;&lt;Cite&gt;&lt;Author&gt;Schönbrodt&lt;/Author&gt;&lt;Year&gt;2013&lt;/Year&gt;&lt;RecNum&gt;47&lt;/RecNum&gt;&lt;DisplayText&gt;(Schönbrodt &amp;amp; Perugini, 2013)&lt;/DisplayText&gt;&lt;record&gt;&lt;rec-number&gt;47&lt;/rec-number&gt;&lt;foreign-keys&gt;&lt;key app="EN" db-id="2awd52e2ts5wp4etzw55p5r4z90wrxtxstvr" timestamp="1551783039"&gt;47&lt;/key&gt;&lt;/foreign-keys&gt;&lt;ref-type name="Journal Article"&gt;17&lt;/ref-type&gt;&lt;contributors&gt;&lt;authors&gt;&lt;author&gt;Schönbrodt, Felix D&lt;/author&gt;&lt;author&gt;Perugini, Marco&lt;/author&gt;&lt;/authors&gt;&lt;/contributors&gt;&lt;titles&gt;&lt;title&gt;At what sample size do correlations stabilize?&lt;/title&gt;&lt;secondary-title&gt;Journal of Research in Personality&lt;/secondary-title&gt;&lt;/titles&gt;&lt;periodical&gt;&lt;full-title&gt;Journal of Research in Personality&lt;/full-title&gt;&lt;/periodical&gt;&lt;pages&gt;609-612&lt;/pages&gt;&lt;volume&gt;47&lt;/volume&gt;&lt;number&gt;5&lt;/number&gt;&lt;dates&gt;&lt;year&gt;2013&lt;/year&gt;&lt;/dates&gt;&lt;isbn&gt;0092-6566&lt;/isbn&gt;&lt;urls&gt;&lt;/urls&gt;&lt;/record&gt;&lt;/Cite&gt;&lt;/EndNote&gt;</w:instrText>
      </w:r>
      <w:r w:rsidRPr="003038D3">
        <w:rPr>
          <w:rFonts w:ascii="Garamond" w:hAnsi="Garamond"/>
        </w:rPr>
        <w:fldChar w:fldCharType="separate"/>
      </w:r>
      <w:r w:rsidRPr="003038D3">
        <w:rPr>
          <w:rFonts w:ascii="Garamond" w:hAnsi="Garamond"/>
          <w:noProof/>
        </w:rPr>
        <w:t>(Schönbrodt &amp; Perugini, 2013)</w:t>
      </w:r>
      <w:r w:rsidRPr="003038D3">
        <w:rPr>
          <w:rFonts w:ascii="Garamond" w:hAnsi="Garamond"/>
        </w:rPr>
        <w:fldChar w:fldCharType="end"/>
      </w:r>
      <w:r w:rsidRPr="003038D3">
        <w:rPr>
          <w:rFonts w:ascii="Garamond" w:hAnsi="Garamond"/>
        </w:rPr>
        <w:t xml:space="preserve">. The POS framework </w:t>
      </w:r>
      <w:r w:rsidR="00DB1567" w:rsidRPr="003038D3">
        <w:rPr>
          <w:rFonts w:ascii="Garamond" w:hAnsi="Garamond"/>
        </w:rPr>
        <w:t xml:space="preserve">was selected </w:t>
      </w:r>
      <w:r w:rsidR="00BC4EB7">
        <w:rPr>
          <w:rFonts w:ascii="Garamond" w:hAnsi="Garamond"/>
        </w:rPr>
        <w:t>primarily because</w:t>
      </w:r>
      <w:r w:rsidR="00DB1567" w:rsidRPr="003038D3">
        <w:rPr>
          <w:rFonts w:ascii="Garamond" w:hAnsi="Garamond"/>
        </w:rPr>
        <w:t xml:space="preserve"> this framework </w:t>
      </w:r>
      <w:r w:rsidR="00BC4EB7">
        <w:rPr>
          <w:rFonts w:ascii="Garamond" w:hAnsi="Garamond"/>
        </w:rPr>
        <w:t>provides an intuitive</w:t>
      </w:r>
      <w:r w:rsidR="00DB1567" w:rsidRPr="003038D3">
        <w:rPr>
          <w:rFonts w:ascii="Garamond" w:hAnsi="Garamond"/>
        </w:rPr>
        <w:t xml:space="preserve"> visualization that show</w:t>
      </w:r>
      <w:r w:rsidR="00BC4EB7">
        <w:rPr>
          <w:rFonts w:ascii="Garamond" w:hAnsi="Garamond"/>
        </w:rPr>
        <w:t>s</w:t>
      </w:r>
      <w:r w:rsidR="00DB1567" w:rsidRPr="003038D3">
        <w:rPr>
          <w:rFonts w:ascii="Garamond" w:hAnsi="Garamond"/>
        </w:rPr>
        <w:t xml:space="preserve"> the process of sample size determination </w:t>
      </w:r>
      <w:r w:rsidR="00DE3974">
        <w:rPr>
          <w:rFonts w:ascii="Garamond" w:hAnsi="Garamond"/>
        </w:rPr>
        <w:t>with</w:t>
      </w:r>
      <w:r w:rsidR="00DB1567" w:rsidRPr="003038D3">
        <w:rPr>
          <w:rFonts w:ascii="Garamond" w:hAnsi="Garamond"/>
        </w:rPr>
        <w:t xml:space="preserve"> </w:t>
      </w:r>
      <w:r w:rsidR="00DE3974">
        <w:rPr>
          <w:rFonts w:ascii="Garamond" w:hAnsi="Garamond"/>
        </w:rPr>
        <w:t>pre-specified confidence levels.</w:t>
      </w:r>
    </w:p>
    <w:p w14:paraId="6A3C24D2" w14:textId="2B60BF8D" w:rsidR="007C630C" w:rsidRDefault="007C630C" w:rsidP="00D33922">
      <w:pPr>
        <w:widowControl w:val="0"/>
        <w:autoSpaceDE w:val="0"/>
        <w:autoSpaceDN w:val="0"/>
        <w:adjustRightInd w:val="0"/>
        <w:snapToGrid w:val="0"/>
        <w:spacing w:afterLines="30" w:after="72" w:line="480" w:lineRule="auto"/>
        <w:rPr>
          <w:rFonts w:ascii="Garamond" w:hAnsi="Garamond"/>
        </w:rPr>
      </w:pPr>
    </w:p>
    <w:p w14:paraId="11F1D079" w14:textId="134724BD" w:rsidR="00BB20BF" w:rsidRDefault="00BB20BF" w:rsidP="006221F6">
      <w:pPr>
        <w:pStyle w:val="title3"/>
      </w:pPr>
      <w:r>
        <w:rPr>
          <w:rFonts w:hint="eastAsia"/>
        </w:rPr>
        <w:t>B</w:t>
      </w:r>
      <w:r>
        <w:t>asic definitions of the POS framework</w:t>
      </w:r>
    </w:p>
    <w:p w14:paraId="5CBFEC85" w14:textId="2EB39547" w:rsidR="00BB02AE" w:rsidRPr="003038D3" w:rsidRDefault="00DE3974" w:rsidP="00D33922">
      <w:pPr>
        <w:widowControl w:val="0"/>
        <w:autoSpaceDE w:val="0"/>
        <w:autoSpaceDN w:val="0"/>
        <w:adjustRightInd w:val="0"/>
        <w:snapToGrid w:val="0"/>
        <w:spacing w:afterLines="30" w:after="72" w:line="480" w:lineRule="auto"/>
        <w:rPr>
          <w:rFonts w:ascii="Garamond" w:hAnsi="Garamond"/>
        </w:rPr>
      </w:pPr>
      <w:r>
        <w:rPr>
          <w:rFonts w:ascii="Garamond" w:hAnsi="Garamond"/>
        </w:rPr>
        <w:t>In the process of identifying a</w:t>
      </w:r>
      <w:r w:rsidR="00E42330">
        <w:rPr>
          <w:rFonts w:ascii="Garamond" w:hAnsi="Garamond"/>
        </w:rPr>
        <w:t xml:space="preserve"> </w:t>
      </w:r>
      <w:r>
        <w:rPr>
          <w:rFonts w:ascii="Garamond" w:hAnsi="Garamond"/>
        </w:rPr>
        <w:t>reduced</w:t>
      </w:r>
      <w:r w:rsidR="00E42330">
        <w:rPr>
          <w:rFonts w:ascii="Garamond" w:hAnsi="Garamond"/>
        </w:rPr>
        <w:t xml:space="preserve"> </w:t>
      </w:r>
      <w:r>
        <w:rPr>
          <w:rFonts w:ascii="Garamond" w:hAnsi="Garamond"/>
        </w:rPr>
        <w:t xml:space="preserve">sample size for estimating the </w:t>
      </w:r>
      <w:r w:rsidR="00BB20BF">
        <w:rPr>
          <w:rFonts w:ascii="Garamond" w:hAnsi="Garamond"/>
        </w:rPr>
        <w:t>quantity of interest</w:t>
      </w:r>
      <w:r w:rsidR="00A21DEB">
        <w:rPr>
          <w:rFonts w:ascii="Garamond" w:hAnsi="Garamond"/>
        </w:rPr>
        <w:t xml:space="preserve"> (i.e., the proportion of each fortification category: (a) unfortified, (b) inadequately fortified, (c) adequately fortified, and (d) overfortified</w:t>
      </w:r>
      <w:r>
        <w:rPr>
          <w:rFonts w:ascii="Garamond" w:hAnsi="Garamond" w:hint="eastAsia"/>
        </w:rPr>
        <w:t>,</w:t>
      </w:r>
      <w:r>
        <w:rPr>
          <w:rFonts w:ascii="Garamond" w:hAnsi="Garamond"/>
        </w:rPr>
        <w:t xml:space="preserve"> we need to specify an acceptable deviation from the true quantity that is usually estimated by using </w:t>
      </w:r>
      <w:r w:rsidR="00A21DEB">
        <w:rPr>
          <w:rFonts w:ascii="Garamond" w:hAnsi="Garamond"/>
        </w:rPr>
        <w:t xml:space="preserve">the </w:t>
      </w:r>
      <w:r>
        <w:rPr>
          <w:rFonts w:ascii="Garamond" w:hAnsi="Garamond"/>
        </w:rPr>
        <w:t>maximum available sample size. The</w:t>
      </w:r>
      <w:r w:rsidR="0046662C" w:rsidRPr="003038D3">
        <w:rPr>
          <w:rFonts w:ascii="Garamond" w:hAnsi="Garamond"/>
        </w:rPr>
        <w:t xml:space="preserve"> corridor of stability (COS) </w:t>
      </w:r>
      <w:r w:rsidR="00EA58DD">
        <w:rPr>
          <w:rFonts w:ascii="Garamond" w:hAnsi="Garamond"/>
        </w:rPr>
        <w:t>represent</w:t>
      </w:r>
      <w:r w:rsidR="00BB20BF">
        <w:rPr>
          <w:rFonts w:ascii="Garamond" w:hAnsi="Garamond"/>
        </w:rPr>
        <w:t>s</w:t>
      </w:r>
      <w:r w:rsidR="0046662C" w:rsidRPr="003038D3">
        <w:rPr>
          <w:rFonts w:ascii="Garamond" w:hAnsi="Garamond"/>
        </w:rPr>
        <w:t xml:space="preserve"> the area around the </w:t>
      </w:r>
      <w:r w:rsidR="004E2D17" w:rsidRPr="003038D3">
        <w:rPr>
          <w:rFonts w:ascii="Garamond" w:hAnsi="Garamond"/>
        </w:rPr>
        <w:t>actual</w:t>
      </w:r>
      <w:r w:rsidR="0046662C" w:rsidRPr="003038D3">
        <w:rPr>
          <w:rFonts w:ascii="Garamond" w:hAnsi="Garamond"/>
        </w:rPr>
        <w:t xml:space="preserve"> value, where all deviations </w:t>
      </w:r>
      <w:r w:rsidR="00EA58DD">
        <w:rPr>
          <w:rFonts w:ascii="Garamond" w:hAnsi="Garamond"/>
        </w:rPr>
        <w:t>were</w:t>
      </w:r>
      <w:r w:rsidR="0046662C" w:rsidRPr="003038D3">
        <w:rPr>
          <w:rFonts w:ascii="Garamond" w:hAnsi="Garamond"/>
        </w:rPr>
        <w:t xml:space="preserve"> </w:t>
      </w:r>
      <w:r w:rsidR="004E2D17" w:rsidRPr="003038D3">
        <w:rPr>
          <w:rFonts w:ascii="Garamond" w:hAnsi="Garamond"/>
        </w:rPr>
        <w:t>accepted</w:t>
      </w:r>
      <w:r w:rsidR="0046662C" w:rsidRPr="003038D3">
        <w:rPr>
          <w:rFonts w:ascii="Garamond" w:hAnsi="Garamond"/>
        </w:rPr>
        <w:t xml:space="preserve"> as tolerable</w:t>
      </w:r>
      <w:r w:rsidR="002C4FBC" w:rsidRPr="003038D3">
        <w:rPr>
          <w:rFonts w:ascii="Garamond" w:hAnsi="Garamond"/>
        </w:rPr>
        <w:t xml:space="preserve"> </w:t>
      </w:r>
      <w:r w:rsidR="0046662C" w:rsidRPr="003038D3">
        <w:rPr>
          <w:rFonts w:ascii="Garamond" w:hAnsi="Garamond"/>
        </w:rPr>
        <w:fldChar w:fldCharType="begin"/>
      </w:r>
      <w:r w:rsidR="0046662C" w:rsidRPr="003038D3">
        <w:rPr>
          <w:rFonts w:ascii="Garamond" w:hAnsi="Garamond"/>
        </w:rPr>
        <w:instrText xml:space="preserve"> ADDIN EN.CITE &lt;EndNote&gt;&lt;Cite&gt;&lt;Author&gt;Schönbrodt&lt;/Author&gt;&lt;Year&gt;2013&lt;/Year&gt;&lt;RecNum&gt;47&lt;/RecNum&gt;&lt;DisplayText&gt;(Schönbrodt &amp;amp; Perugini, 2013)&lt;/DisplayText&gt;&lt;record&gt;&lt;rec-number&gt;47&lt;/rec-number&gt;&lt;foreign-keys&gt;&lt;key app="EN" db-id="2awd52e2ts5wp4etzw55p5r4z90wrxtxstvr" timestamp="1551783039"&gt;47&lt;/key&gt;&lt;/foreign-keys&gt;&lt;ref-type name="Journal Article"&gt;17&lt;/ref-type&gt;&lt;contributors&gt;&lt;authors&gt;&lt;author&gt;Schönbrodt, Felix D&lt;/author&gt;&lt;author&gt;Perugini, Marco&lt;/author&gt;&lt;/authors&gt;&lt;/contributors&gt;&lt;titles&gt;&lt;title&gt;At what sample size do correlations stabilize?&lt;/title&gt;&lt;secondary-title&gt;Journal of Research in Personality&lt;/secondary-title&gt;&lt;/titles&gt;&lt;periodical&gt;&lt;full-title&gt;Journal of Research in Personality&lt;/full-title&gt;&lt;/periodical&gt;&lt;pages&gt;609-612&lt;/pages&gt;&lt;volume&gt;47&lt;/volume&gt;&lt;number&gt;5&lt;/number&gt;&lt;dates&gt;&lt;year&gt;2013&lt;/year&gt;&lt;/dates&gt;&lt;isbn&gt;0092-6566&lt;/isbn&gt;&lt;urls&gt;&lt;/urls&gt;&lt;/record&gt;&lt;/Cite&gt;&lt;/EndNote&gt;</w:instrText>
      </w:r>
      <w:r w:rsidR="0046662C" w:rsidRPr="003038D3">
        <w:rPr>
          <w:rFonts w:ascii="Garamond" w:hAnsi="Garamond"/>
        </w:rPr>
        <w:fldChar w:fldCharType="separate"/>
      </w:r>
      <w:r w:rsidR="0046662C" w:rsidRPr="003038D3">
        <w:rPr>
          <w:rFonts w:ascii="Garamond" w:hAnsi="Garamond"/>
          <w:noProof/>
        </w:rPr>
        <w:t>(Schönbrodt &amp; Perugini, 2013)</w:t>
      </w:r>
      <w:r w:rsidR="0046662C" w:rsidRPr="003038D3">
        <w:rPr>
          <w:rFonts w:ascii="Garamond" w:hAnsi="Garamond"/>
        </w:rPr>
        <w:fldChar w:fldCharType="end"/>
      </w:r>
      <w:r w:rsidR="0046662C" w:rsidRPr="003038D3">
        <w:rPr>
          <w:rFonts w:ascii="Garamond" w:hAnsi="Garamond"/>
        </w:rPr>
        <w:t>.</w:t>
      </w:r>
      <w:r w:rsidR="00800F7F" w:rsidRPr="003038D3">
        <w:rPr>
          <w:rFonts w:ascii="Garamond" w:hAnsi="Garamond"/>
        </w:rPr>
        <w:t xml:space="preserve"> </w:t>
      </w:r>
      <w:r w:rsidR="00EA58DD" w:rsidRPr="003038D3">
        <w:rPr>
          <w:rFonts w:ascii="Garamond" w:hAnsi="Garamond"/>
        </w:rPr>
        <w:t xml:space="preserve">For example, </w:t>
      </w:r>
      <w:r>
        <w:rPr>
          <w:rFonts w:ascii="Garamond" w:hAnsi="Garamond"/>
        </w:rPr>
        <w:t xml:space="preserve">if the quantity of interest is a </w:t>
      </w:r>
      <w:r w:rsidR="00A21DEB">
        <w:rPr>
          <w:rFonts w:ascii="Garamond" w:hAnsi="Garamond"/>
        </w:rPr>
        <w:t>percentage (the proportion of each fortification category)</w:t>
      </w:r>
      <w:r>
        <w:rPr>
          <w:rFonts w:ascii="Garamond" w:hAnsi="Garamond"/>
        </w:rPr>
        <w:t xml:space="preserve"> in this study, a </w:t>
      </w:r>
      <w:r w:rsidR="00EA58DD" w:rsidRPr="003038D3">
        <w:rPr>
          <w:rFonts w:ascii="Garamond" w:hAnsi="Garamond"/>
        </w:rPr>
        <w:t xml:space="preserve">COS </w:t>
      </w:r>
      <w:r>
        <w:rPr>
          <w:rFonts w:ascii="Garamond" w:hAnsi="Garamond"/>
        </w:rPr>
        <w:t xml:space="preserve">of </w:t>
      </w:r>
      <w:r w:rsidR="00EA58DD" w:rsidRPr="003038D3">
        <w:rPr>
          <w:rFonts w:ascii="Garamond" w:hAnsi="Garamond"/>
        </w:rPr>
        <w:t>5% mean</w:t>
      </w:r>
      <w:r>
        <w:rPr>
          <w:rFonts w:ascii="Garamond" w:hAnsi="Garamond"/>
        </w:rPr>
        <w:t>s</w:t>
      </w:r>
      <w:r w:rsidR="00EA58DD" w:rsidRPr="003038D3">
        <w:rPr>
          <w:rFonts w:ascii="Garamond" w:hAnsi="Garamond"/>
        </w:rPr>
        <w:t xml:space="preserve"> that </w:t>
      </w:r>
      <w:r>
        <w:rPr>
          <w:rFonts w:ascii="Garamond" w:hAnsi="Garamond"/>
        </w:rPr>
        <w:t xml:space="preserve">any deviation within </w:t>
      </w:r>
      <w:r w:rsidR="00EA58DD" w:rsidRPr="003038D3">
        <w:rPr>
          <w:rFonts w:ascii="Garamond" w:hAnsi="Garamond"/>
        </w:rPr>
        <w:t>±</w:t>
      </w:r>
      <w:r w:rsidR="00A21DEB">
        <w:rPr>
          <w:rFonts w:ascii="Garamond" w:hAnsi="Garamond"/>
        </w:rPr>
        <w:t xml:space="preserve"> </w:t>
      </w:r>
      <w:r w:rsidR="00EA58DD" w:rsidRPr="003038D3">
        <w:rPr>
          <w:rFonts w:ascii="Garamond" w:hAnsi="Garamond"/>
        </w:rPr>
        <w:t xml:space="preserve">2.5% </w:t>
      </w:r>
      <w:r>
        <w:rPr>
          <w:rFonts w:ascii="Garamond" w:hAnsi="Garamond" w:hint="eastAsia"/>
        </w:rPr>
        <w:t>(</w:t>
      </w:r>
      <w:r w:rsidR="00A21DEB">
        <w:rPr>
          <w:rFonts w:ascii="Garamond" w:hAnsi="Garamond"/>
        </w:rPr>
        <w:t xml:space="preserve">i.e., </w:t>
      </w:r>
      <w:r>
        <w:rPr>
          <w:rFonts w:ascii="Garamond" w:hAnsi="Garamond"/>
        </w:rPr>
        <w:t xml:space="preserve">w = 2.5%) of </w:t>
      </w:r>
      <w:r w:rsidR="00EA58DD" w:rsidRPr="003038D3">
        <w:rPr>
          <w:rFonts w:ascii="Garamond" w:hAnsi="Garamond"/>
        </w:rPr>
        <w:t>the actual value</w:t>
      </w:r>
      <w:r>
        <w:rPr>
          <w:rFonts w:ascii="Garamond" w:hAnsi="Garamond"/>
        </w:rPr>
        <w:t xml:space="preserve"> is considered acceptable, where w denotes</w:t>
      </w:r>
      <w:r w:rsidR="00A21DEB">
        <w:rPr>
          <w:rFonts w:ascii="Garamond" w:hAnsi="Garamond"/>
        </w:rPr>
        <w:t xml:space="preserve"> the</w:t>
      </w:r>
      <w:r>
        <w:rPr>
          <w:rFonts w:ascii="Garamond" w:hAnsi="Garamond"/>
        </w:rPr>
        <w:t xml:space="preserve"> half-width of the COS. With a pre-specified COS, POS is</w:t>
      </w:r>
      <w:r w:rsidR="006F4722" w:rsidRPr="003038D3">
        <w:rPr>
          <w:rFonts w:ascii="Garamond" w:hAnsi="Garamond"/>
        </w:rPr>
        <w:t xml:space="preserve"> identified as the sample size </w:t>
      </w:r>
      <w:r>
        <w:rPr>
          <w:rFonts w:ascii="Garamond" w:hAnsi="Garamond"/>
        </w:rPr>
        <w:t>where the value on the trajectory starts to stay within the COS</w:t>
      </w:r>
      <w:r w:rsidR="00294E46">
        <w:rPr>
          <w:rFonts w:ascii="Garamond" w:hAnsi="Garamond"/>
        </w:rPr>
        <w:t xml:space="preserve"> </w:t>
      </w:r>
      <w:r w:rsidR="00294E46" w:rsidRPr="003038D3">
        <w:rPr>
          <w:rFonts w:ascii="Garamond" w:hAnsi="Garamond"/>
        </w:rPr>
        <w:fldChar w:fldCharType="begin"/>
      </w:r>
      <w:r w:rsidR="00294E46" w:rsidRPr="003038D3">
        <w:rPr>
          <w:rFonts w:ascii="Garamond" w:hAnsi="Garamond"/>
        </w:rPr>
        <w:instrText xml:space="preserve"> ADDIN EN.CITE &lt;EndNote&gt;&lt;Cite&gt;&lt;Author&gt;Schönbrodt&lt;/Author&gt;&lt;Year&gt;2013&lt;/Year&gt;&lt;RecNum&gt;47&lt;/RecNum&gt;&lt;DisplayText&gt;(Schönbrodt &amp;amp; Perugini, 2013)&lt;/DisplayText&gt;&lt;record&gt;&lt;rec-number&gt;47&lt;/rec-number&gt;&lt;foreign-keys&gt;&lt;key app="EN" db-id="2awd52e2ts5wp4etzw55p5r4z90wrxtxstvr" timestamp="1551783039"&gt;47&lt;/key&gt;&lt;/foreign-keys&gt;&lt;ref-type name="Journal Article"&gt;17&lt;/ref-type&gt;&lt;contributors&gt;&lt;authors&gt;&lt;author&gt;Schönbrodt, Felix D&lt;/author&gt;&lt;author&gt;Perugini, Marco&lt;/author&gt;&lt;/authors&gt;&lt;/contributors&gt;&lt;titles&gt;&lt;title&gt;At what sample size do correlations stabilize?&lt;/title&gt;&lt;secondary-title&gt;Journal of Research in Personality&lt;/secondary-title&gt;&lt;/titles&gt;&lt;periodical&gt;&lt;full-title&gt;Journal of Research in Personality&lt;/full-title&gt;&lt;/periodical&gt;&lt;pages&gt;609-612&lt;/pages&gt;&lt;volume&gt;47&lt;/volume&gt;&lt;number&gt;5&lt;/number&gt;&lt;dates&gt;&lt;year&gt;2013&lt;/year&gt;&lt;/dates&gt;&lt;isbn&gt;0092-6566&lt;/isbn&gt;&lt;urls&gt;&lt;/urls&gt;&lt;/record&gt;&lt;/Cite&gt;&lt;/EndNote&gt;</w:instrText>
      </w:r>
      <w:r w:rsidR="00294E46" w:rsidRPr="003038D3">
        <w:rPr>
          <w:rFonts w:ascii="Garamond" w:hAnsi="Garamond"/>
        </w:rPr>
        <w:fldChar w:fldCharType="separate"/>
      </w:r>
      <w:r w:rsidR="00294E46" w:rsidRPr="003038D3">
        <w:rPr>
          <w:rFonts w:ascii="Garamond" w:hAnsi="Garamond"/>
          <w:noProof/>
        </w:rPr>
        <w:t>(Schönbrodt &amp; Perugini, 2013)</w:t>
      </w:r>
      <w:r w:rsidR="00294E46" w:rsidRPr="003038D3">
        <w:rPr>
          <w:rFonts w:ascii="Garamond" w:hAnsi="Garamond"/>
        </w:rPr>
        <w:fldChar w:fldCharType="end"/>
      </w:r>
      <w:r w:rsidR="00294E46">
        <w:rPr>
          <w:rFonts w:ascii="Garamond" w:hAnsi="Garamond"/>
        </w:rPr>
        <w:t>.</w:t>
      </w:r>
      <w:r w:rsidR="006F4722" w:rsidRPr="003038D3">
        <w:rPr>
          <w:rFonts w:ascii="Garamond" w:hAnsi="Garamond"/>
        </w:rPr>
        <w:t xml:space="preserve"> </w:t>
      </w:r>
      <w:r w:rsidR="00AD55DA">
        <w:rPr>
          <w:rFonts w:ascii="Garamond" w:hAnsi="Garamond"/>
        </w:rPr>
        <w:t>In other words, POS indicate</w:t>
      </w:r>
      <w:r w:rsidR="005F6FC5">
        <w:rPr>
          <w:rFonts w:ascii="Garamond" w:hAnsi="Garamond"/>
        </w:rPr>
        <w:t>s</w:t>
      </w:r>
      <w:r w:rsidR="00AD55DA">
        <w:rPr>
          <w:rFonts w:ascii="Garamond" w:hAnsi="Garamond"/>
        </w:rPr>
        <w:t xml:space="preserve"> the </w:t>
      </w:r>
      <w:r w:rsidR="00AD55DA">
        <w:rPr>
          <w:rFonts w:ascii="Garamond" w:hAnsi="Garamond"/>
        </w:rPr>
        <w:lastRenderedPageBreak/>
        <w:t xml:space="preserve">largest sample size until it enters </w:t>
      </w:r>
      <w:r w:rsidR="006F4722" w:rsidRPr="003038D3">
        <w:rPr>
          <w:rFonts w:ascii="Garamond" w:hAnsi="Garamond"/>
        </w:rPr>
        <w:t>COS for the very first time</w:t>
      </w:r>
      <w:r w:rsidR="00300E39">
        <w:rPr>
          <w:rFonts w:ascii="Garamond" w:hAnsi="Garamond"/>
        </w:rPr>
        <w:t xml:space="preserve"> and never le</w:t>
      </w:r>
      <w:r w:rsidR="00A21DEB">
        <w:rPr>
          <w:rFonts w:ascii="Garamond" w:hAnsi="Garamond"/>
        </w:rPr>
        <w:t>aves</w:t>
      </w:r>
      <w:r w:rsidR="00300E39">
        <w:rPr>
          <w:rFonts w:ascii="Garamond" w:hAnsi="Garamond"/>
        </w:rPr>
        <w:t xml:space="preserve"> the COS again</w:t>
      </w:r>
      <w:r w:rsidR="00AD55DA">
        <w:rPr>
          <w:rFonts w:ascii="Garamond" w:hAnsi="Garamond"/>
        </w:rPr>
        <w:t xml:space="preserve"> </w:t>
      </w:r>
      <w:r w:rsidR="00AD55DA" w:rsidRPr="003038D3">
        <w:rPr>
          <w:rFonts w:ascii="Garamond" w:hAnsi="Garamond"/>
        </w:rPr>
        <w:fldChar w:fldCharType="begin"/>
      </w:r>
      <w:r w:rsidR="00AD55DA" w:rsidRPr="003038D3">
        <w:rPr>
          <w:rFonts w:ascii="Garamond" w:hAnsi="Garamond"/>
        </w:rPr>
        <w:instrText xml:space="preserve"> ADDIN EN.CITE &lt;EndNote&gt;&lt;Cite&gt;&lt;Author&gt;Schönbrodt&lt;/Author&gt;&lt;Year&gt;2013&lt;/Year&gt;&lt;RecNum&gt;47&lt;/RecNum&gt;&lt;DisplayText&gt;(Schönbrodt &amp;amp; Perugini, 2013)&lt;/DisplayText&gt;&lt;record&gt;&lt;rec-number&gt;47&lt;/rec-number&gt;&lt;foreign-keys&gt;&lt;key app="EN" db-id="2awd52e2ts5wp4etzw55p5r4z90wrxtxstvr" timestamp="1551783039"&gt;47&lt;/key&gt;&lt;/foreign-keys&gt;&lt;ref-type name="Journal Article"&gt;17&lt;/ref-type&gt;&lt;contributors&gt;&lt;authors&gt;&lt;author&gt;Schönbrodt, Felix D&lt;/author&gt;&lt;author&gt;Perugini, Marco&lt;/author&gt;&lt;/authors&gt;&lt;/contributors&gt;&lt;titles&gt;&lt;title&gt;At what sample size do correlations stabilize?&lt;/title&gt;&lt;secondary-title&gt;Journal of Research in Personality&lt;/secondary-title&gt;&lt;/titles&gt;&lt;periodical&gt;&lt;full-title&gt;Journal of Research in Personality&lt;/full-title&gt;&lt;/periodical&gt;&lt;pages&gt;609-612&lt;/pages&gt;&lt;volume&gt;47&lt;/volume&gt;&lt;number&gt;5&lt;/number&gt;&lt;dates&gt;&lt;year&gt;2013&lt;/year&gt;&lt;/dates&gt;&lt;isbn&gt;0092-6566&lt;/isbn&gt;&lt;urls&gt;&lt;/urls&gt;&lt;/record&gt;&lt;/Cite&gt;&lt;/EndNote&gt;</w:instrText>
      </w:r>
      <w:r w:rsidR="00AD55DA" w:rsidRPr="003038D3">
        <w:rPr>
          <w:rFonts w:ascii="Garamond" w:hAnsi="Garamond"/>
        </w:rPr>
        <w:fldChar w:fldCharType="separate"/>
      </w:r>
      <w:r w:rsidR="00AD55DA" w:rsidRPr="003038D3">
        <w:rPr>
          <w:rFonts w:ascii="Garamond" w:hAnsi="Garamond"/>
          <w:noProof/>
        </w:rPr>
        <w:t>(Schönbrodt &amp; Perugini, 2013)</w:t>
      </w:r>
      <w:r w:rsidR="00AD55DA" w:rsidRPr="003038D3">
        <w:rPr>
          <w:rFonts w:ascii="Garamond" w:hAnsi="Garamond"/>
        </w:rPr>
        <w:fldChar w:fldCharType="end"/>
      </w:r>
      <w:r w:rsidR="006F4722" w:rsidRPr="003038D3">
        <w:rPr>
          <w:rFonts w:ascii="Garamond" w:hAnsi="Garamond"/>
        </w:rPr>
        <w:t xml:space="preserve">. </w:t>
      </w:r>
      <w:r w:rsidR="00AD55DA">
        <w:rPr>
          <w:rFonts w:ascii="Garamond" w:hAnsi="Garamond"/>
        </w:rPr>
        <w:t>In the current study, we identified t</w:t>
      </w:r>
      <w:r w:rsidR="00EA58DD">
        <w:rPr>
          <w:rFonts w:ascii="Garamond" w:hAnsi="Garamond"/>
        </w:rPr>
        <w:t xml:space="preserve">he </w:t>
      </w:r>
      <w:r w:rsidR="00F96533" w:rsidRPr="003038D3">
        <w:rPr>
          <w:rFonts w:ascii="Garamond" w:hAnsi="Garamond"/>
        </w:rPr>
        <w:t xml:space="preserve">POS </w:t>
      </w:r>
      <w:r w:rsidR="00AD55DA">
        <w:rPr>
          <w:rFonts w:ascii="Garamond" w:hAnsi="Garamond"/>
        </w:rPr>
        <w:t xml:space="preserve">for each </w:t>
      </w:r>
      <w:r w:rsidR="00370169">
        <w:rPr>
          <w:rFonts w:ascii="Garamond" w:hAnsi="Garamond"/>
        </w:rPr>
        <w:t>fortification category</w:t>
      </w:r>
      <w:r w:rsidR="00AD55DA">
        <w:rPr>
          <w:rFonts w:ascii="Garamond" w:hAnsi="Garamond"/>
        </w:rPr>
        <w:t xml:space="preserve"> </w:t>
      </w:r>
      <w:r w:rsidR="00A21DEB">
        <w:rPr>
          <w:rFonts w:ascii="Garamond" w:hAnsi="Garamond"/>
        </w:rPr>
        <w:t xml:space="preserve">(describe below) </w:t>
      </w:r>
      <w:r w:rsidR="00AD55DA">
        <w:rPr>
          <w:rFonts w:ascii="Garamond" w:hAnsi="Garamond"/>
        </w:rPr>
        <w:t>for</w:t>
      </w:r>
      <w:r w:rsidR="00A21DEB">
        <w:rPr>
          <w:rFonts w:ascii="Garamond" w:hAnsi="Garamond"/>
        </w:rPr>
        <w:t xml:space="preserve"> </w:t>
      </w:r>
      <w:r w:rsidR="00AD55DA">
        <w:rPr>
          <w:rFonts w:ascii="Garamond" w:hAnsi="Garamond"/>
        </w:rPr>
        <w:t xml:space="preserve">each food type </w:t>
      </w:r>
      <w:r w:rsidR="004E2D17" w:rsidRPr="003038D3">
        <w:rPr>
          <w:rFonts w:ascii="Garamond" w:hAnsi="Garamond"/>
        </w:rPr>
        <w:t xml:space="preserve">by </w:t>
      </w:r>
      <w:r w:rsidR="00AD55DA">
        <w:rPr>
          <w:rFonts w:ascii="Garamond" w:hAnsi="Garamond"/>
        </w:rPr>
        <w:t>country</w:t>
      </w:r>
      <w:r w:rsidR="00F96533" w:rsidRPr="003038D3">
        <w:rPr>
          <w:rFonts w:ascii="Garamond" w:hAnsi="Garamond"/>
        </w:rPr>
        <w:t>.</w:t>
      </w:r>
      <w:r w:rsidR="00073A19" w:rsidRPr="003038D3">
        <w:rPr>
          <w:rFonts w:ascii="Garamond" w:hAnsi="Garamond"/>
        </w:rPr>
        <w:t xml:space="preserve"> </w:t>
      </w:r>
    </w:p>
    <w:p w14:paraId="6FF1608F" w14:textId="2B591E7C" w:rsidR="00DE17D2" w:rsidRDefault="00DE17D2" w:rsidP="00D33922">
      <w:pPr>
        <w:widowControl w:val="0"/>
        <w:autoSpaceDE w:val="0"/>
        <w:autoSpaceDN w:val="0"/>
        <w:adjustRightInd w:val="0"/>
        <w:snapToGrid w:val="0"/>
        <w:spacing w:afterLines="30" w:after="72" w:line="480" w:lineRule="auto"/>
        <w:rPr>
          <w:rFonts w:ascii="Garamond" w:hAnsi="Garamond"/>
        </w:rPr>
      </w:pPr>
    </w:p>
    <w:p w14:paraId="14F33AE4" w14:textId="49B38128" w:rsidR="00BB20BF" w:rsidRPr="00985A64" w:rsidRDefault="00BB20BF" w:rsidP="006221F6">
      <w:pPr>
        <w:pStyle w:val="title3"/>
      </w:pPr>
      <w:r>
        <w:rPr>
          <w:rFonts w:hint="eastAsia"/>
        </w:rPr>
        <w:t>V</w:t>
      </w:r>
      <w:r>
        <w:t xml:space="preserve">isualization process </w:t>
      </w:r>
      <w:r w:rsidR="00B67158">
        <w:t>and</w:t>
      </w:r>
      <w:r>
        <w:t xml:space="preserve"> the </w:t>
      </w:r>
      <w:r w:rsidR="00985A64">
        <w:t>critical POS (</w:t>
      </w:r>
      <w:r w:rsidR="00985A64" w:rsidRPr="003038D3">
        <w:t>POS</w:t>
      </w:r>
      <w:r w:rsidR="00985A64" w:rsidRPr="003038D3">
        <w:rPr>
          <w:vertAlign w:val="subscript"/>
        </w:rPr>
        <w:t>crit</w:t>
      </w:r>
      <w:r w:rsidR="00985A64">
        <w:t>)</w:t>
      </w:r>
      <w:r w:rsidR="00B67158">
        <w:t xml:space="preserve"> determination</w:t>
      </w:r>
    </w:p>
    <w:p w14:paraId="3DB025AC" w14:textId="06885942" w:rsidR="00985A64" w:rsidRDefault="00F96533" w:rsidP="00D33922">
      <w:pPr>
        <w:widowControl w:val="0"/>
        <w:autoSpaceDE w:val="0"/>
        <w:autoSpaceDN w:val="0"/>
        <w:adjustRightInd w:val="0"/>
        <w:snapToGrid w:val="0"/>
        <w:spacing w:afterLines="30" w:after="72" w:line="480" w:lineRule="auto"/>
        <w:rPr>
          <w:rFonts w:ascii="Garamond" w:hAnsi="Garamond"/>
        </w:rPr>
      </w:pPr>
      <w:r w:rsidRPr="005C21EF">
        <w:rPr>
          <w:rFonts w:ascii="Garamond" w:hAnsi="Garamond"/>
          <w:b/>
        </w:rPr>
        <w:t>Fig</w:t>
      </w:r>
      <w:r w:rsidR="00DE3974" w:rsidRPr="005C21EF">
        <w:rPr>
          <w:rFonts w:ascii="Garamond" w:hAnsi="Garamond"/>
          <w:b/>
        </w:rPr>
        <w:t>ure</w:t>
      </w:r>
      <w:r w:rsidRPr="005C21EF">
        <w:rPr>
          <w:rFonts w:ascii="Garamond" w:hAnsi="Garamond"/>
          <w:b/>
        </w:rPr>
        <w:t xml:space="preserve"> 1</w:t>
      </w:r>
      <w:r w:rsidR="00DE3974">
        <w:rPr>
          <w:rFonts w:ascii="Garamond" w:hAnsi="Garamond"/>
        </w:rPr>
        <w:t xml:space="preserve"> is</w:t>
      </w:r>
      <w:r w:rsidRPr="003038D3">
        <w:rPr>
          <w:rFonts w:ascii="Garamond" w:hAnsi="Garamond"/>
        </w:rPr>
        <w:t xml:space="preserve"> a visualization example created by the </w:t>
      </w:r>
      <w:r w:rsidR="00EA58DD">
        <w:rPr>
          <w:rFonts w:ascii="Garamond" w:hAnsi="Garamond"/>
        </w:rPr>
        <w:t xml:space="preserve">adequately </w:t>
      </w:r>
      <w:r w:rsidRPr="003038D3">
        <w:rPr>
          <w:rFonts w:ascii="Garamond" w:hAnsi="Garamond"/>
        </w:rPr>
        <w:t xml:space="preserve">fortified household salt samples of Tanzania. </w:t>
      </w:r>
      <w:r w:rsidR="0046662C" w:rsidRPr="003038D3">
        <w:rPr>
          <w:rFonts w:ascii="Garamond" w:hAnsi="Garamond"/>
        </w:rPr>
        <w:t xml:space="preserve">The thick blue line in </w:t>
      </w:r>
      <w:r w:rsidR="0046662C" w:rsidRPr="00745B60">
        <w:rPr>
          <w:rFonts w:ascii="Garamond" w:hAnsi="Garamond"/>
          <w:b/>
        </w:rPr>
        <w:t>Fig. 1</w:t>
      </w:r>
      <w:r w:rsidR="0046662C" w:rsidRPr="003038D3">
        <w:rPr>
          <w:rFonts w:ascii="Garamond" w:hAnsi="Garamond"/>
        </w:rPr>
        <w:t xml:space="preserve"> is </w:t>
      </w:r>
      <w:r w:rsidR="00AD55DA">
        <w:rPr>
          <w:rFonts w:ascii="Garamond" w:hAnsi="Garamond"/>
        </w:rPr>
        <w:t xml:space="preserve">the so-called </w:t>
      </w:r>
      <w:r w:rsidR="0046662C" w:rsidRPr="003038D3">
        <w:rPr>
          <w:rFonts w:ascii="Garamond" w:hAnsi="Garamond"/>
        </w:rPr>
        <w:t>“actual trajectory”</w:t>
      </w:r>
      <w:r w:rsidR="00AD55DA">
        <w:rPr>
          <w:rFonts w:ascii="Garamond" w:hAnsi="Garamond"/>
        </w:rPr>
        <w:t xml:space="preserve"> of the actual proportion of adequately fortified household salt samples </w:t>
      </w:r>
      <w:r w:rsidR="00972925">
        <w:rPr>
          <w:rFonts w:ascii="Garamond" w:hAnsi="Garamond"/>
        </w:rPr>
        <w:t>in</w:t>
      </w:r>
      <w:r w:rsidR="00AD55DA">
        <w:rPr>
          <w:rFonts w:ascii="Garamond" w:hAnsi="Garamond"/>
        </w:rPr>
        <w:t xml:space="preserve"> Tanzania</w:t>
      </w:r>
      <w:r w:rsidR="0046662C" w:rsidRPr="003038D3">
        <w:rPr>
          <w:rFonts w:ascii="Garamond" w:hAnsi="Garamond"/>
        </w:rPr>
        <w:t xml:space="preserve">, which </w:t>
      </w:r>
      <w:r w:rsidR="00985A64">
        <w:rPr>
          <w:rFonts w:ascii="Garamond" w:hAnsi="Garamond"/>
        </w:rPr>
        <w:t>displays</w:t>
      </w:r>
      <w:r w:rsidR="0046662C" w:rsidRPr="003038D3">
        <w:rPr>
          <w:rFonts w:ascii="Garamond" w:hAnsi="Garamond"/>
        </w:rPr>
        <w:t xml:space="preserve"> the </w:t>
      </w:r>
      <w:r w:rsidR="00F755A3" w:rsidRPr="003038D3">
        <w:rPr>
          <w:rFonts w:ascii="Garamond" w:hAnsi="Garamond"/>
        </w:rPr>
        <w:t>trend</w:t>
      </w:r>
      <w:r w:rsidR="0046662C" w:rsidRPr="003038D3">
        <w:rPr>
          <w:rFonts w:ascii="Garamond" w:hAnsi="Garamond"/>
        </w:rPr>
        <w:t xml:space="preserve"> of the</w:t>
      </w:r>
      <w:r w:rsidR="00AD55DA">
        <w:rPr>
          <w:rFonts w:ascii="Garamond" w:hAnsi="Garamond"/>
        </w:rPr>
        <w:t xml:space="preserve"> actual proportion</w:t>
      </w:r>
      <w:r w:rsidR="00F755A3" w:rsidRPr="003038D3">
        <w:rPr>
          <w:rFonts w:ascii="Garamond" w:hAnsi="Garamond"/>
        </w:rPr>
        <w:t xml:space="preserve"> </w:t>
      </w:r>
      <w:r w:rsidR="00AD55DA">
        <w:rPr>
          <w:rFonts w:ascii="Garamond" w:hAnsi="Garamond"/>
        </w:rPr>
        <w:t>as</w:t>
      </w:r>
      <w:r w:rsidR="0046662C" w:rsidRPr="003038D3">
        <w:rPr>
          <w:rFonts w:ascii="Garamond" w:hAnsi="Garamond"/>
        </w:rPr>
        <w:t xml:space="preserve"> </w:t>
      </w:r>
      <w:r w:rsidR="00F755A3" w:rsidRPr="003038D3">
        <w:rPr>
          <w:rFonts w:ascii="Garamond" w:hAnsi="Garamond"/>
        </w:rPr>
        <w:t>the sample size increas</w:t>
      </w:r>
      <w:r w:rsidR="00AD55DA">
        <w:rPr>
          <w:rFonts w:ascii="Garamond" w:hAnsi="Garamond"/>
        </w:rPr>
        <w:t>es using the actual full data set</w:t>
      </w:r>
      <w:r w:rsidR="0046662C" w:rsidRPr="003038D3">
        <w:rPr>
          <w:rFonts w:ascii="Garamond" w:hAnsi="Garamond"/>
        </w:rPr>
        <w:t>.</w:t>
      </w:r>
      <w:r w:rsidR="009970F7">
        <w:rPr>
          <w:rFonts w:ascii="Garamond" w:hAnsi="Garamond"/>
        </w:rPr>
        <w:t xml:space="preserve"> </w:t>
      </w:r>
      <w:r w:rsidR="001A0BE3">
        <w:rPr>
          <w:rFonts w:ascii="Garamond" w:hAnsi="Garamond"/>
        </w:rPr>
        <w:t>W</w:t>
      </w:r>
      <w:r w:rsidR="001A0BE3" w:rsidRPr="001A0BE3">
        <w:rPr>
          <w:rFonts w:ascii="Garamond" w:hAnsi="Garamond"/>
        </w:rPr>
        <w:t xml:space="preserve">e retrieved 19 data sets containing between 10% and 100% of the </w:t>
      </w:r>
      <w:r w:rsidR="001A0BE3">
        <w:rPr>
          <w:rFonts w:ascii="Garamond" w:hAnsi="Garamond"/>
        </w:rPr>
        <w:t>Tanzania household salt samples</w:t>
      </w:r>
      <w:r w:rsidR="001A0BE3" w:rsidRPr="001A0BE3">
        <w:rPr>
          <w:rFonts w:ascii="Garamond" w:hAnsi="Garamond"/>
        </w:rPr>
        <w:t xml:space="preserve"> (with increments of 5%). 19</w:t>
      </w:r>
      <w:r w:rsidR="001A0BE3">
        <w:rPr>
          <w:rFonts w:ascii="Garamond" w:hAnsi="Garamond"/>
        </w:rPr>
        <w:t xml:space="preserve"> </w:t>
      </w:r>
      <w:r w:rsidR="001A0BE3" w:rsidRPr="001A0BE3">
        <w:rPr>
          <w:rFonts w:ascii="Garamond" w:hAnsi="Garamond"/>
        </w:rPr>
        <w:t xml:space="preserve">proportion of </w:t>
      </w:r>
      <w:r w:rsidR="001A0BE3">
        <w:rPr>
          <w:rFonts w:ascii="Garamond" w:hAnsi="Garamond"/>
        </w:rPr>
        <w:t>being adequately fortified Tanzania</w:t>
      </w:r>
      <w:r w:rsidR="001A0BE3" w:rsidRPr="001A0BE3">
        <w:rPr>
          <w:rFonts w:ascii="Garamond" w:hAnsi="Garamond"/>
        </w:rPr>
        <w:t xml:space="preserve"> </w:t>
      </w:r>
      <w:r w:rsidR="001A0BE3">
        <w:rPr>
          <w:rFonts w:ascii="Garamond" w:hAnsi="Garamond"/>
        </w:rPr>
        <w:t xml:space="preserve">household salt samples </w:t>
      </w:r>
      <w:r w:rsidR="001A0BE3" w:rsidRPr="001A0BE3">
        <w:rPr>
          <w:rFonts w:ascii="Garamond" w:hAnsi="Garamond"/>
        </w:rPr>
        <w:t>were calculated using these 19 data sets</w:t>
      </w:r>
      <w:r w:rsidR="001A0BE3">
        <w:rPr>
          <w:rFonts w:ascii="Garamond" w:hAnsi="Garamond"/>
        </w:rPr>
        <w:t xml:space="preserve"> obtained from the actual data set</w:t>
      </w:r>
      <w:r w:rsidR="001A0BE3" w:rsidRPr="001A0BE3">
        <w:rPr>
          <w:rFonts w:ascii="Garamond" w:hAnsi="Garamond"/>
        </w:rPr>
        <w:t>.</w:t>
      </w:r>
      <w:r w:rsidR="001A0BE3">
        <w:rPr>
          <w:rFonts w:ascii="Garamond" w:hAnsi="Garamond"/>
        </w:rPr>
        <w:t xml:space="preserve"> </w:t>
      </w:r>
      <w:r w:rsidR="001A0BE3">
        <w:rPr>
          <w:rFonts w:ascii="Garamond" w:hAnsi="Garamond" w:hint="eastAsia"/>
        </w:rPr>
        <w:t>On</w:t>
      </w:r>
      <w:r w:rsidR="001A0BE3">
        <w:rPr>
          <w:rFonts w:ascii="Garamond" w:hAnsi="Garamond"/>
        </w:rPr>
        <w:t>e proportion of adequately fortified household samples and the corresponding percentage of the entire sample size confirm</w:t>
      </w:r>
      <w:r w:rsidR="00FB2DD3">
        <w:rPr>
          <w:rFonts w:ascii="Garamond" w:hAnsi="Garamond"/>
        </w:rPr>
        <w:t>ed</w:t>
      </w:r>
      <w:r w:rsidR="001A0BE3">
        <w:rPr>
          <w:rFonts w:ascii="Garamond" w:hAnsi="Garamond"/>
        </w:rPr>
        <w:t xml:space="preserve"> one point in the coordinate</w:t>
      </w:r>
      <w:r w:rsidR="00FB2DD3">
        <w:rPr>
          <w:rFonts w:ascii="Garamond" w:hAnsi="Garamond"/>
        </w:rPr>
        <w:t xml:space="preserve"> plane</w:t>
      </w:r>
      <w:r w:rsidR="001A0BE3">
        <w:rPr>
          <w:rFonts w:ascii="Garamond" w:hAnsi="Garamond"/>
        </w:rPr>
        <w:t xml:space="preserve">. </w:t>
      </w:r>
      <w:r w:rsidR="00FB2DD3">
        <w:rPr>
          <w:rFonts w:ascii="Garamond" w:hAnsi="Garamond"/>
        </w:rPr>
        <w:t>Subsequently, 19 points were found via 19 subsets of the actual household salt samples of Tanzania. The actual trajectory of adequately fortified household samples are constructed by these 19 points.</w:t>
      </w:r>
      <w:r w:rsidR="00FB2DD3">
        <w:rPr>
          <w:rFonts w:ascii="Garamond" w:hAnsi="Garamond" w:hint="eastAsia"/>
        </w:rPr>
        <w:t xml:space="preserve"> </w:t>
      </w:r>
      <w:r w:rsidR="00FB2DD3">
        <w:rPr>
          <w:rFonts w:ascii="Garamond" w:hAnsi="Garamond"/>
        </w:rPr>
        <w:t>Specifically, i</w:t>
      </w:r>
      <w:r w:rsidR="009970F7">
        <w:rPr>
          <w:rFonts w:ascii="Garamond" w:hAnsi="Garamond"/>
        </w:rPr>
        <w:t xml:space="preserve">n </w:t>
      </w:r>
      <w:r w:rsidR="009970F7" w:rsidRPr="00745B60">
        <w:rPr>
          <w:rFonts w:ascii="Garamond" w:hAnsi="Garamond"/>
          <w:b/>
        </w:rPr>
        <w:t>Fig. 1</w:t>
      </w:r>
      <w:r w:rsidR="009970F7">
        <w:rPr>
          <w:rFonts w:ascii="Garamond" w:hAnsi="Garamond"/>
        </w:rPr>
        <w:t xml:space="preserve">, the y-axis value of the blue line corresponding to the x-axis at 20% represents the proportion of adequately fortified household salt samples calculated from the first 20% of the entire </w:t>
      </w:r>
      <w:r w:rsidR="00607213">
        <w:rPr>
          <w:rFonts w:ascii="Garamond" w:hAnsi="Garamond"/>
        </w:rPr>
        <w:t xml:space="preserve">Tanzania </w:t>
      </w:r>
      <w:r w:rsidR="009970F7">
        <w:rPr>
          <w:rFonts w:ascii="Garamond" w:hAnsi="Garamond"/>
        </w:rPr>
        <w:t>data set.</w:t>
      </w:r>
      <w:r w:rsidR="00607213">
        <w:rPr>
          <w:rFonts w:ascii="Garamond" w:hAnsi="Garamond"/>
        </w:rPr>
        <w:t xml:space="preserve"> Thus, the right-most point on the thick blue line represents the actual proportion of adequately fortified household salt samples in </w:t>
      </w:r>
      <w:r w:rsidR="00607213">
        <w:rPr>
          <w:rFonts w:ascii="Garamond" w:hAnsi="Garamond" w:hint="eastAsia"/>
        </w:rPr>
        <w:t>T</w:t>
      </w:r>
      <w:r w:rsidR="00607213">
        <w:rPr>
          <w:rFonts w:ascii="Garamond" w:hAnsi="Garamond"/>
        </w:rPr>
        <w:t>anzania.</w:t>
      </w:r>
      <w:r w:rsidR="00C8440A">
        <w:rPr>
          <w:rFonts w:ascii="Garamond" w:hAnsi="Garamond"/>
        </w:rPr>
        <w:t xml:space="preserve"> </w:t>
      </w:r>
    </w:p>
    <w:p w14:paraId="46F8ABEC" w14:textId="77777777" w:rsidR="00985A64" w:rsidRDefault="00985A64" w:rsidP="00D33922">
      <w:pPr>
        <w:widowControl w:val="0"/>
        <w:autoSpaceDE w:val="0"/>
        <w:autoSpaceDN w:val="0"/>
        <w:adjustRightInd w:val="0"/>
        <w:snapToGrid w:val="0"/>
        <w:spacing w:afterLines="30" w:after="72" w:line="480" w:lineRule="auto"/>
        <w:rPr>
          <w:rFonts w:ascii="Garamond" w:hAnsi="Garamond"/>
        </w:rPr>
      </w:pPr>
    </w:p>
    <w:p w14:paraId="1B67305D" w14:textId="2151AEA3" w:rsidR="00D80E45" w:rsidRDefault="00D52567" w:rsidP="00C33F7C">
      <w:pPr>
        <w:widowControl w:val="0"/>
        <w:autoSpaceDE w:val="0"/>
        <w:autoSpaceDN w:val="0"/>
        <w:adjustRightInd w:val="0"/>
        <w:snapToGrid w:val="0"/>
        <w:spacing w:afterLines="30" w:after="72" w:line="480" w:lineRule="auto"/>
        <w:rPr>
          <w:rFonts w:ascii="Garamond" w:hAnsi="Garamond"/>
        </w:rPr>
      </w:pPr>
      <w:r>
        <w:rPr>
          <w:rFonts w:ascii="Garamond" w:hAnsi="Garamond"/>
        </w:rPr>
        <w:t xml:space="preserve">The thin grey lines </w:t>
      </w:r>
      <w:r w:rsidR="003E7F97">
        <w:rPr>
          <w:rFonts w:ascii="Garamond" w:hAnsi="Garamond"/>
        </w:rPr>
        <w:t>were</w:t>
      </w:r>
      <w:r>
        <w:rPr>
          <w:rFonts w:ascii="Garamond" w:hAnsi="Garamond"/>
        </w:rPr>
        <w:t xml:space="preserve"> constructed</w:t>
      </w:r>
      <w:r w:rsidR="001A0BE3">
        <w:rPr>
          <w:rFonts w:ascii="Garamond" w:hAnsi="Garamond"/>
        </w:rPr>
        <w:t xml:space="preserve"> based on the same process as the actual trajectory</w:t>
      </w:r>
      <w:r>
        <w:rPr>
          <w:rFonts w:ascii="Garamond" w:hAnsi="Garamond"/>
        </w:rPr>
        <w:t>.</w:t>
      </w:r>
      <w:r w:rsidR="003142CB">
        <w:rPr>
          <w:rFonts w:ascii="Garamond" w:hAnsi="Garamond"/>
        </w:rPr>
        <w:t xml:space="preserve"> </w:t>
      </w:r>
      <w:r w:rsidR="003142CB">
        <w:rPr>
          <w:rFonts w:ascii="Garamond" w:hAnsi="Garamond"/>
        </w:rPr>
        <w:lastRenderedPageBreak/>
        <w:t xml:space="preserve">However, </w:t>
      </w:r>
      <w:r w:rsidR="001A0BE3">
        <w:rPr>
          <w:rFonts w:ascii="Garamond" w:hAnsi="Garamond"/>
        </w:rPr>
        <w:t xml:space="preserve">the thin grey lines </w:t>
      </w:r>
      <w:r w:rsidR="003142CB">
        <w:rPr>
          <w:rFonts w:ascii="Garamond" w:hAnsi="Garamond"/>
        </w:rPr>
        <w:t xml:space="preserve">used the bootstrap samples instead of the actual household samples. </w:t>
      </w:r>
      <w:r w:rsidRPr="003038D3">
        <w:rPr>
          <w:rFonts w:ascii="Garamond" w:hAnsi="Garamond"/>
        </w:rPr>
        <w:t>The bootstrap method</w:t>
      </w:r>
      <w:r w:rsidR="005D5D4E">
        <w:rPr>
          <w:rFonts w:ascii="Garamond" w:hAnsi="Garamond"/>
        </w:rPr>
        <w:t xml:space="preserve"> </w:t>
      </w:r>
      <w:r w:rsidR="00985A64">
        <w:rPr>
          <w:rFonts w:ascii="Garamond" w:hAnsi="Garamond"/>
        </w:rPr>
        <w:t>is</w:t>
      </w:r>
      <w:r w:rsidR="00985A64" w:rsidRPr="003038D3">
        <w:rPr>
          <w:rFonts w:ascii="Garamond" w:hAnsi="Garamond"/>
        </w:rPr>
        <w:t xml:space="preserve"> a resampling technique to estimate statistics by sampling a </w:t>
      </w:r>
      <w:r w:rsidR="00985A64">
        <w:rPr>
          <w:rFonts w:ascii="Garamond" w:hAnsi="Garamond"/>
        </w:rPr>
        <w:t>data set</w:t>
      </w:r>
      <w:r w:rsidR="00985A64" w:rsidRPr="003038D3">
        <w:rPr>
          <w:rFonts w:ascii="Garamond" w:hAnsi="Garamond"/>
        </w:rPr>
        <w:t xml:space="preserve"> repeatedly with replacemen</w:t>
      </w:r>
      <w:r w:rsidR="00985A64">
        <w:rPr>
          <w:rFonts w:ascii="Garamond" w:hAnsi="Garamond"/>
        </w:rPr>
        <w:t xml:space="preserve">t </w:t>
      </w:r>
      <w:r w:rsidR="00985A64">
        <w:rPr>
          <w:rFonts w:ascii="Garamond" w:hAnsi="Garamond"/>
        </w:rPr>
        <w:fldChar w:fldCharType="begin"/>
      </w:r>
      <w:r w:rsidR="00985A64">
        <w:rPr>
          <w:rFonts w:ascii="Garamond" w:hAnsi="Garamond"/>
        </w:rPr>
        <w:instrText xml:space="preserve"> ADDIN EN.CITE &lt;EndNote&gt;&lt;Cite&gt;&lt;Author&gt;Efron&lt;/Author&gt;&lt;Year&gt;1992&lt;/Year&gt;&lt;RecNum&gt;65&lt;/RecNum&gt;&lt;DisplayText&gt;(Efron, 1992)&lt;/DisplayText&gt;&lt;record&gt;&lt;rec-number&gt;65&lt;/rec-number&gt;&lt;foreign-keys&gt;&lt;key app="EN" db-id="2awd52e2ts5wp4etzw55p5r4z90wrxtxstvr" timestamp="1553885243"&gt;65&lt;/key&gt;&lt;/foreign-keys&gt;&lt;ref-type name="Book Section"&gt;5&lt;/ref-type&gt;&lt;contributors&gt;&lt;authors&gt;&lt;author&gt;Efron, Bradley&lt;/author&gt;&lt;/authors&gt;&lt;/contributors&gt;&lt;titles&gt;&lt;title&gt;Bootstrap methods: another look at the jackknife&lt;/title&gt;&lt;secondary-title&gt;Breakthroughs in statistics&lt;/secondary-title&gt;&lt;/titles&gt;&lt;pages&gt;569-593&lt;/pages&gt;&lt;dates&gt;&lt;year&gt;1992&lt;/year&gt;&lt;/dates&gt;&lt;publisher&gt;Springer&lt;/publisher&gt;&lt;urls&gt;&lt;/urls&gt;&lt;/record&gt;&lt;/Cite&gt;&lt;/EndNote&gt;</w:instrText>
      </w:r>
      <w:r w:rsidR="00985A64">
        <w:rPr>
          <w:rFonts w:ascii="Garamond" w:hAnsi="Garamond"/>
        </w:rPr>
        <w:fldChar w:fldCharType="separate"/>
      </w:r>
      <w:r w:rsidR="00985A64">
        <w:rPr>
          <w:rFonts w:ascii="Garamond" w:hAnsi="Garamond"/>
          <w:noProof/>
        </w:rPr>
        <w:t>(Efron, 1992)</w:t>
      </w:r>
      <w:r w:rsidR="00985A64">
        <w:rPr>
          <w:rFonts w:ascii="Garamond" w:hAnsi="Garamond"/>
        </w:rPr>
        <w:fldChar w:fldCharType="end"/>
      </w:r>
      <w:r w:rsidR="00985A64">
        <w:rPr>
          <w:rFonts w:ascii="Garamond" w:hAnsi="Garamond"/>
        </w:rPr>
        <w:t xml:space="preserve">. It is </w:t>
      </w:r>
      <w:r w:rsidR="005D5D4E" w:rsidRPr="003038D3">
        <w:rPr>
          <w:rFonts w:ascii="Garamond" w:hAnsi="Garamond"/>
        </w:rPr>
        <w:t>commonly us</w:t>
      </w:r>
      <w:r w:rsidR="00985A64">
        <w:rPr>
          <w:rFonts w:ascii="Garamond" w:hAnsi="Garamond"/>
        </w:rPr>
        <w:t>ed</w:t>
      </w:r>
      <w:r w:rsidR="005D5D4E" w:rsidRPr="003038D3">
        <w:rPr>
          <w:rFonts w:ascii="Garamond" w:hAnsi="Garamond"/>
        </w:rPr>
        <w:t xml:space="preserve"> in sample size determination, especially when the distribution of the variable</w:t>
      </w:r>
      <w:r w:rsidR="005D5D4E">
        <w:rPr>
          <w:rFonts w:ascii="Garamond" w:hAnsi="Garamond"/>
        </w:rPr>
        <w:t xml:space="preserve"> of interest</w:t>
      </w:r>
      <w:r w:rsidR="005D5D4E" w:rsidRPr="003038D3">
        <w:rPr>
          <w:rFonts w:ascii="Garamond" w:hAnsi="Garamond"/>
        </w:rPr>
        <w:t xml:space="preserve"> </w:t>
      </w:r>
      <w:r w:rsidR="005D5D4E">
        <w:rPr>
          <w:rFonts w:ascii="Garamond" w:hAnsi="Garamond"/>
        </w:rPr>
        <w:t>is</w:t>
      </w:r>
      <w:r w:rsidR="005D5D4E" w:rsidRPr="003038D3">
        <w:rPr>
          <w:rFonts w:ascii="Garamond" w:hAnsi="Garamond"/>
        </w:rPr>
        <w:t xml:space="preserve"> unknown </w:t>
      </w:r>
      <w:r w:rsidR="00985A64">
        <w:rPr>
          <w:rFonts w:ascii="Garamond" w:hAnsi="Garamond"/>
        </w:rPr>
        <w:fldChar w:fldCharType="begin"/>
      </w:r>
      <w:r w:rsidR="00985A64">
        <w:rPr>
          <w:rFonts w:ascii="Garamond" w:hAnsi="Garamond"/>
        </w:rPr>
        <w:instrText xml:space="preserve"> ADDIN EN.CITE &lt;EndNote&gt;&lt;Cite&gt;&lt;Author&gt;Qumsiyeh&lt;/Author&gt;&lt;Year&gt;2013&lt;/Year&gt;&lt;RecNum&gt;64&lt;/RecNum&gt;&lt;DisplayText&gt;(Qumsiyeh, 2013)&lt;/DisplayText&gt;&lt;record&gt;&lt;rec-number&gt;64&lt;/rec-number&gt;&lt;foreign-keys&gt;&lt;key app="EN" db-id="2awd52e2ts5wp4etzw55p5r4z90wrxtxstvr" timestamp="1553583978"&gt;64&lt;/key&gt;&lt;/foreign-keys&gt;&lt;ref-type name="Journal Article"&gt;17&lt;/ref-type&gt;&lt;contributors&gt;&lt;authors&gt;&lt;author&gt;Qumsiyeh, Maher&lt;/author&gt;&lt;/authors&gt;&lt;/contributors&gt;&lt;titles&gt;&lt;title&gt;Using the bootstrap for estimating the sample size in statistical experiments&lt;/title&gt;&lt;secondary-title&gt;Journal of Modern Applied Statistical Methods&lt;/secondary-title&gt;&lt;/titles&gt;&lt;periodical&gt;&lt;full-title&gt;Journal of Modern Applied Statistical Methods&lt;/full-title&gt;&lt;/periodical&gt;&lt;pages&gt;9&lt;/pages&gt;&lt;volume&gt;12&lt;/volume&gt;&lt;number&gt;1&lt;/number&gt;&lt;dates&gt;&lt;year&gt;2013&lt;/year&gt;&lt;/dates&gt;&lt;isbn&gt;1538-9472&lt;/isbn&gt;&lt;urls&gt;&lt;/urls&gt;&lt;/record&gt;&lt;/Cite&gt;&lt;/EndNote&gt;</w:instrText>
      </w:r>
      <w:r w:rsidR="00985A64">
        <w:rPr>
          <w:rFonts w:ascii="Garamond" w:hAnsi="Garamond"/>
        </w:rPr>
        <w:fldChar w:fldCharType="separate"/>
      </w:r>
      <w:r w:rsidR="00985A64">
        <w:rPr>
          <w:rFonts w:ascii="Garamond" w:hAnsi="Garamond"/>
          <w:noProof/>
        </w:rPr>
        <w:t>(Qumsiyeh, 2013)</w:t>
      </w:r>
      <w:r w:rsidR="00985A64">
        <w:rPr>
          <w:rFonts w:ascii="Garamond" w:hAnsi="Garamond"/>
        </w:rPr>
        <w:fldChar w:fldCharType="end"/>
      </w:r>
      <w:r w:rsidRPr="003038D3">
        <w:rPr>
          <w:rFonts w:ascii="Garamond" w:hAnsi="Garamond"/>
        </w:rPr>
        <w:t xml:space="preserve">. In the bootstrapping process, there </w:t>
      </w:r>
      <w:r>
        <w:rPr>
          <w:rFonts w:ascii="Garamond" w:hAnsi="Garamond"/>
        </w:rPr>
        <w:t xml:space="preserve">are </w:t>
      </w:r>
      <w:r w:rsidRPr="003038D3">
        <w:rPr>
          <w:rFonts w:ascii="Garamond" w:hAnsi="Garamond"/>
        </w:rPr>
        <w:t xml:space="preserve">two vital parameters: the bootstrap sample size </w:t>
      </w:r>
      <w:r>
        <w:rPr>
          <w:rFonts w:ascii="Garamond" w:hAnsi="Garamond"/>
        </w:rPr>
        <w:t xml:space="preserve">and </w:t>
      </w:r>
      <w:r w:rsidRPr="003038D3">
        <w:rPr>
          <w:rFonts w:ascii="Garamond" w:hAnsi="Garamond"/>
        </w:rPr>
        <w:t xml:space="preserve">the number of bootstrap </w:t>
      </w:r>
      <w:r w:rsidR="00D9258E">
        <w:rPr>
          <w:rFonts w:ascii="Garamond" w:hAnsi="Garamond"/>
        </w:rPr>
        <w:t>replications</w:t>
      </w:r>
      <w:r w:rsidRPr="003038D3">
        <w:rPr>
          <w:rFonts w:ascii="Garamond" w:hAnsi="Garamond"/>
        </w:rPr>
        <w:t xml:space="preserve">. The </w:t>
      </w:r>
      <w:r>
        <w:rPr>
          <w:rFonts w:ascii="Garamond" w:hAnsi="Garamond"/>
        </w:rPr>
        <w:t>maximum</w:t>
      </w:r>
      <w:r w:rsidRPr="003038D3">
        <w:rPr>
          <w:rFonts w:ascii="Garamond" w:hAnsi="Garamond"/>
        </w:rPr>
        <w:t xml:space="preserve"> bootstrap sample size</w:t>
      </w:r>
      <w:r>
        <w:rPr>
          <w:rFonts w:ascii="Garamond" w:hAnsi="Garamond"/>
        </w:rPr>
        <w:t xml:space="preserve"> </w:t>
      </w:r>
      <w:r w:rsidR="00985A64">
        <w:rPr>
          <w:rFonts w:ascii="Garamond" w:hAnsi="Garamond"/>
        </w:rPr>
        <w:t>is</w:t>
      </w:r>
      <w:r>
        <w:rPr>
          <w:rFonts w:ascii="Garamond" w:hAnsi="Garamond"/>
        </w:rPr>
        <w:t xml:space="preserve"> </w:t>
      </w:r>
      <w:r w:rsidRPr="003038D3">
        <w:rPr>
          <w:rFonts w:ascii="Garamond" w:hAnsi="Garamond"/>
        </w:rPr>
        <w:t>the sample size of the original data</w:t>
      </w:r>
      <w:r w:rsidR="00FD1971">
        <w:rPr>
          <w:rFonts w:ascii="Garamond" w:hAnsi="Garamond"/>
        </w:rPr>
        <w:t xml:space="preserve"> </w:t>
      </w:r>
      <w:r w:rsidRPr="003038D3">
        <w:rPr>
          <w:rFonts w:ascii="Garamond" w:hAnsi="Garamond"/>
        </w:rPr>
        <w:t>set.</w:t>
      </w:r>
      <w:r>
        <w:rPr>
          <w:rFonts w:ascii="Garamond" w:hAnsi="Garamond"/>
        </w:rPr>
        <w:t xml:space="preserve"> A study show</w:t>
      </w:r>
      <w:r w:rsidRPr="003038D3">
        <w:rPr>
          <w:rFonts w:ascii="Garamond" w:hAnsi="Garamond"/>
        </w:rPr>
        <w:t xml:space="preserve">ed that 1000 bootstrap </w:t>
      </w:r>
      <w:r w:rsidR="00AE524F">
        <w:rPr>
          <w:rFonts w:ascii="Garamond" w:hAnsi="Garamond"/>
        </w:rPr>
        <w:t>replications</w:t>
      </w:r>
      <w:r w:rsidRPr="003038D3">
        <w:rPr>
          <w:rFonts w:ascii="Garamond" w:hAnsi="Garamond"/>
        </w:rPr>
        <w:t xml:space="preserve"> were big enough to </w:t>
      </w:r>
      <w:r w:rsidR="00985A64">
        <w:rPr>
          <w:rFonts w:ascii="Garamond" w:hAnsi="Garamond"/>
        </w:rPr>
        <w:t>estimate</w:t>
      </w:r>
      <w:r w:rsidRPr="003038D3">
        <w:rPr>
          <w:rFonts w:ascii="Garamond" w:hAnsi="Garamond"/>
        </w:rPr>
        <w:t xml:space="preserve"> accurate results </w:t>
      </w:r>
      <w:r w:rsidRPr="003038D3">
        <w:rPr>
          <w:rFonts w:ascii="Garamond" w:hAnsi="Garamond"/>
        </w:rPr>
        <w:fldChar w:fldCharType="begin"/>
      </w:r>
      <w:r w:rsidRPr="003038D3">
        <w:rPr>
          <w:rFonts w:ascii="Garamond" w:hAnsi="Garamond"/>
        </w:rPr>
        <w:instrText xml:space="preserve"> ADDIN EN.CITE &lt;EndNote&gt;&lt;Cite&gt;&lt;Author&gt;Efron&lt;/Author&gt;&lt;Year&gt;1994&lt;/Year&gt;&lt;RecNum&gt;66&lt;/RecNum&gt;&lt;DisplayText&gt;(Efron &amp;amp; Tibshirani, 1994)&lt;/DisplayText&gt;&lt;record&gt;&lt;rec-number&gt;66&lt;/rec-number&gt;&lt;foreign-keys&gt;&lt;key app="EN" db-id="2awd52e2ts5wp4etzw55p5r4z90wrxtxstvr" timestamp="1553895023"&gt;66&lt;/key&gt;&lt;/foreign-keys&gt;&lt;ref-type name="Book"&gt;6&lt;/ref-type&gt;&lt;contributors&gt;&lt;authors&gt;&lt;author&gt;Efron, Bradley&lt;/author&gt;&lt;author&gt;Tibshirani, Robert J&lt;/author&gt;&lt;/authors&gt;&lt;/contributors&gt;&lt;titles&gt;&lt;title&gt;An introduction to the bootstrap&lt;/title&gt;&lt;/titles&gt;&lt;dates&gt;&lt;year&gt;1994&lt;/year&gt;&lt;/dates&gt;&lt;publisher&gt;CRC press&lt;/publisher&gt;&lt;isbn&gt;0412042312&lt;/isbn&gt;&lt;urls&gt;&lt;/urls&gt;&lt;/record&gt;&lt;/Cite&gt;&lt;/EndNote&gt;</w:instrText>
      </w:r>
      <w:r w:rsidRPr="003038D3">
        <w:rPr>
          <w:rFonts w:ascii="Garamond" w:hAnsi="Garamond"/>
        </w:rPr>
        <w:fldChar w:fldCharType="separate"/>
      </w:r>
      <w:r w:rsidRPr="003038D3">
        <w:rPr>
          <w:rFonts w:ascii="Garamond" w:hAnsi="Garamond"/>
          <w:noProof/>
        </w:rPr>
        <w:t>(Efron &amp; Tibshirani, 1994)</w:t>
      </w:r>
      <w:r w:rsidRPr="003038D3">
        <w:rPr>
          <w:rFonts w:ascii="Garamond" w:hAnsi="Garamond"/>
        </w:rPr>
        <w:fldChar w:fldCharType="end"/>
      </w:r>
      <w:r w:rsidRPr="003038D3">
        <w:rPr>
          <w:rFonts w:ascii="Garamond" w:hAnsi="Garamond"/>
        </w:rPr>
        <w:t xml:space="preserve">. </w:t>
      </w:r>
      <w:r>
        <w:rPr>
          <w:rFonts w:ascii="Garamond" w:hAnsi="Garamond"/>
        </w:rPr>
        <w:t>As a result, w</w:t>
      </w:r>
      <w:r w:rsidRPr="003038D3">
        <w:rPr>
          <w:rFonts w:ascii="Garamond" w:hAnsi="Garamond"/>
        </w:rPr>
        <w:t xml:space="preserve">e </w:t>
      </w:r>
      <w:r w:rsidR="00AE524F">
        <w:rPr>
          <w:rFonts w:ascii="Garamond" w:hAnsi="Garamond"/>
        </w:rPr>
        <w:t xml:space="preserve">generated 1000 bootstrap replications </w:t>
      </w:r>
      <w:r w:rsidRPr="003038D3">
        <w:rPr>
          <w:rFonts w:ascii="Garamond" w:hAnsi="Garamond"/>
        </w:rPr>
        <w:t xml:space="preserve">with the bootstrap sample size equaling to the sample size of the original </w:t>
      </w:r>
      <w:r w:rsidR="00FD1971">
        <w:rPr>
          <w:rFonts w:ascii="Garamond" w:hAnsi="Garamond"/>
        </w:rPr>
        <w:t>data set</w:t>
      </w:r>
      <w:r w:rsidRPr="003038D3">
        <w:rPr>
          <w:rFonts w:ascii="Garamond" w:hAnsi="Garamond"/>
        </w:rPr>
        <w:t>.</w:t>
      </w:r>
      <w:r>
        <w:rPr>
          <w:rFonts w:ascii="Garamond" w:hAnsi="Garamond"/>
        </w:rPr>
        <w:t xml:space="preserve"> </w:t>
      </w:r>
      <w:r w:rsidR="00C8440A">
        <w:rPr>
          <w:rFonts w:ascii="Garamond" w:hAnsi="Garamond"/>
        </w:rPr>
        <w:t xml:space="preserve">1000 bootstrapped trajectories were constructed based on 1000 bootstrap replications following the same procedures </w:t>
      </w:r>
      <w:r w:rsidR="002E1A5D">
        <w:rPr>
          <w:rFonts w:ascii="Garamond" w:hAnsi="Garamond"/>
        </w:rPr>
        <w:t>mentioned in the actual trajectory section</w:t>
      </w:r>
      <w:r w:rsidR="00C8440A">
        <w:rPr>
          <w:rFonts w:ascii="Garamond" w:hAnsi="Garamond"/>
        </w:rPr>
        <w:t>.</w:t>
      </w:r>
      <w:r w:rsidR="002E1A5D">
        <w:rPr>
          <w:rFonts w:ascii="Garamond" w:hAnsi="Garamond"/>
        </w:rPr>
        <w:t xml:space="preserve"> </w:t>
      </w:r>
      <w:r w:rsidR="00185424" w:rsidRPr="00185424">
        <w:rPr>
          <w:rFonts w:ascii="Garamond" w:hAnsi="Garamond"/>
        </w:rPr>
        <w:t xml:space="preserve">For example, there were 817 salt samples collected from Tanzania. Firstly, we </w:t>
      </w:r>
      <w:r w:rsidR="00185424">
        <w:rPr>
          <w:rFonts w:ascii="Garamond" w:hAnsi="Garamond"/>
        </w:rPr>
        <w:t>generated 1000 bootstrap replications</w:t>
      </w:r>
      <w:r w:rsidR="00185424" w:rsidRPr="00185424">
        <w:rPr>
          <w:rFonts w:ascii="Garamond" w:hAnsi="Garamond"/>
        </w:rPr>
        <w:t xml:space="preserve"> from the Tanzania household salt sample data set, each bootstrap</w:t>
      </w:r>
      <w:r w:rsidR="00185424">
        <w:rPr>
          <w:rFonts w:ascii="Garamond" w:hAnsi="Garamond"/>
        </w:rPr>
        <w:t xml:space="preserve"> replication</w:t>
      </w:r>
      <w:r w:rsidR="00185424" w:rsidRPr="00185424">
        <w:rPr>
          <w:rFonts w:ascii="Garamond" w:hAnsi="Garamond"/>
        </w:rPr>
        <w:t xml:space="preserve"> contained 817 observations. Then 19 data sets were derived from one bootstrap sample. These data sets consisted of 82 (10%), 123 (15%), 164 (20%), 205 (25%), 246 (30%), 286 (35%), 327 (40%), 368 (45%), 409 (50%), 450 (55%), 491 (60%), 532 (65%), 572 (70%), 613 (75%), 654 (80%), 695 (85%), 736 (90%), 777 (95%), and 817 (100%) observations respectively. The proportions of the specific fortification category (unfortified, inadequately fortified, adequately fortified or overfortified) were calculated from these 19 data sets. As such, a total of 19 point estimates were obtained and used to construct one bootstrapped alternative trajectory from one bootstrap sample. This procedure was repeated 1000 times</w:t>
      </w:r>
      <w:r w:rsidR="00185424">
        <w:rPr>
          <w:rFonts w:ascii="Garamond" w:hAnsi="Garamond"/>
        </w:rPr>
        <w:t xml:space="preserve">. </w:t>
      </w:r>
      <w:r w:rsidR="00185424" w:rsidRPr="003038D3">
        <w:rPr>
          <w:rFonts w:ascii="Garamond" w:hAnsi="Garamond"/>
        </w:rPr>
        <w:t xml:space="preserve">1000 bootstrapped alternative trajectories were obtained </w:t>
      </w:r>
      <w:r w:rsidR="00185424">
        <w:rPr>
          <w:rFonts w:ascii="Garamond" w:hAnsi="Garamond"/>
        </w:rPr>
        <w:t xml:space="preserve">from 1000 bootstrap replications </w:t>
      </w:r>
      <w:r w:rsidR="00185424" w:rsidRPr="003038D3">
        <w:rPr>
          <w:rFonts w:ascii="Garamond" w:hAnsi="Garamond"/>
        </w:rPr>
        <w:t xml:space="preserve">(thin grey lines in </w:t>
      </w:r>
      <w:r w:rsidR="00185424" w:rsidRPr="00B0224B">
        <w:rPr>
          <w:rFonts w:ascii="Garamond" w:hAnsi="Garamond"/>
          <w:b/>
        </w:rPr>
        <w:t>Fig. 1</w:t>
      </w:r>
      <w:r w:rsidR="00185424" w:rsidRPr="003038D3">
        <w:rPr>
          <w:rFonts w:ascii="Garamond" w:hAnsi="Garamond"/>
        </w:rPr>
        <w:t>).</w:t>
      </w:r>
    </w:p>
    <w:p w14:paraId="6DFCD9E2" w14:textId="77777777" w:rsidR="00D80E45" w:rsidRDefault="00D80E45" w:rsidP="00C33F7C">
      <w:pPr>
        <w:widowControl w:val="0"/>
        <w:autoSpaceDE w:val="0"/>
        <w:autoSpaceDN w:val="0"/>
        <w:adjustRightInd w:val="0"/>
        <w:snapToGrid w:val="0"/>
        <w:spacing w:afterLines="30" w:after="72" w:line="480" w:lineRule="auto"/>
        <w:rPr>
          <w:rFonts w:ascii="Garamond" w:hAnsi="Garamond"/>
        </w:rPr>
      </w:pPr>
    </w:p>
    <w:p w14:paraId="54B3ADB0" w14:textId="5D3960C7" w:rsidR="00C33F7C" w:rsidRPr="00C33F7C" w:rsidRDefault="00C33F7C" w:rsidP="00D33922">
      <w:pPr>
        <w:widowControl w:val="0"/>
        <w:autoSpaceDE w:val="0"/>
        <w:autoSpaceDN w:val="0"/>
        <w:adjustRightInd w:val="0"/>
        <w:snapToGrid w:val="0"/>
        <w:spacing w:afterLines="30" w:after="72" w:line="480" w:lineRule="auto"/>
        <w:rPr>
          <w:rFonts w:ascii="Garamond" w:hAnsi="Garamond"/>
        </w:rPr>
      </w:pPr>
      <w:r w:rsidRPr="003038D3">
        <w:rPr>
          <w:rFonts w:ascii="Garamond" w:hAnsi="Garamond"/>
        </w:rPr>
        <w:lastRenderedPageBreak/>
        <w:t>Each trajectory ha</w:t>
      </w:r>
      <w:r>
        <w:rPr>
          <w:rFonts w:ascii="Garamond" w:hAnsi="Garamond"/>
        </w:rPr>
        <w:t>s</w:t>
      </w:r>
      <w:r w:rsidRPr="003038D3">
        <w:rPr>
          <w:rFonts w:ascii="Garamond" w:hAnsi="Garamond"/>
        </w:rPr>
        <w:t xml:space="preserve"> its inherent </w:t>
      </w:r>
      <w:r w:rsidR="00185424">
        <w:rPr>
          <w:rFonts w:ascii="Garamond" w:hAnsi="Garamond" w:hint="eastAsia"/>
        </w:rPr>
        <w:t>POS</w:t>
      </w:r>
      <w:r w:rsidRPr="003038D3">
        <w:rPr>
          <w:rFonts w:ascii="Garamond" w:hAnsi="Garamond"/>
        </w:rPr>
        <w:t xml:space="preserve"> since the </w:t>
      </w:r>
      <w:r w:rsidR="00185424" w:rsidRPr="00D80E45">
        <w:rPr>
          <w:rFonts w:ascii="Garamond" w:hAnsi="Garamond"/>
        </w:rPr>
        <w:t>POS</w:t>
      </w:r>
      <w:r w:rsidR="00185424">
        <w:rPr>
          <w:rFonts w:ascii="Garamond" w:hAnsi="Garamond"/>
        </w:rPr>
        <w:t xml:space="preserve"> </w:t>
      </w:r>
      <w:r>
        <w:rPr>
          <w:rFonts w:ascii="Garamond" w:hAnsi="Garamond"/>
        </w:rPr>
        <w:t>is</w:t>
      </w:r>
      <w:r w:rsidRPr="003038D3">
        <w:rPr>
          <w:rFonts w:ascii="Garamond" w:hAnsi="Garamond"/>
        </w:rPr>
        <w:t xml:space="preserve"> regarded as the </w:t>
      </w:r>
      <w:r>
        <w:rPr>
          <w:rFonts w:ascii="Garamond" w:hAnsi="Garamond"/>
        </w:rPr>
        <w:t>largest</w:t>
      </w:r>
      <w:r w:rsidRPr="003038D3">
        <w:rPr>
          <w:rFonts w:ascii="Garamond" w:hAnsi="Garamond"/>
        </w:rPr>
        <w:t xml:space="preserve"> sample size to</w:t>
      </w:r>
      <w:r>
        <w:rPr>
          <w:rFonts w:ascii="Garamond" w:hAnsi="Garamond"/>
        </w:rPr>
        <w:t xml:space="preserve"> start to stay within the </w:t>
      </w:r>
      <w:r w:rsidR="00583E1E" w:rsidRPr="003038D3">
        <w:rPr>
          <w:rFonts w:ascii="Garamond" w:hAnsi="Garamond"/>
        </w:rPr>
        <w:t xml:space="preserve">COS with </w:t>
      </w:r>
      <w:r w:rsidR="00583E1E">
        <w:rPr>
          <w:rFonts w:ascii="Garamond" w:hAnsi="Garamond"/>
        </w:rPr>
        <w:t>the pre-specified</w:t>
      </w:r>
      <w:r w:rsidR="00583E1E" w:rsidRPr="003038D3">
        <w:rPr>
          <w:rFonts w:ascii="Garamond" w:hAnsi="Garamond"/>
        </w:rPr>
        <w:t xml:space="preserve"> width</w:t>
      </w:r>
      <w:r w:rsidR="00583E1E">
        <w:rPr>
          <w:rFonts w:ascii="Garamond" w:hAnsi="Garamond"/>
        </w:rPr>
        <w:t xml:space="preserve"> (</w:t>
      </w:r>
      <w:proofErr w:type="spellStart"/>
      <w:r w:rsidR="00583E1E" w:rsidRPr="003038D3">
        <w:rPr>
          <w:rFonts w:ascii="Garamond" w:hAnsi="Garamond"/>
        </w:rPr>
        <w:t>COS</w:t>
      </w:r>
      <w:r w:rsidR="00583E1E" w:rsidRPr="003038D3">
        <w:rPr>
          <w:rFonts w:ascii="Garamond" w:hAnsi="Garamond"/>
          <w:vertAlign w:val="subscript"/>
        </w:rPr>
        <w:t>w</w:t>
      </w:r>
      <w:proofErr w:type="spellEnd"/>
      <w:r w:rsidR="00583E1E">
        <w:rPr>
          <w:rFonts w:ascii="Garamond" w:hAnsi="Garamond"/>
        </w:rPr>
        <w:t>)</w:t>
      </w:r>
      <w:r w:rsidRPr="003038D3">
        <w:rPr>
          <w:rFonts w:ascii="Garamond" w:hAnsi="Garamond"/>
        </w:rPr>
        <w:t xml:space="preserve">. </w:t>
      </w:r>
      <w:r w:rsidR="00BA09C6">
        <w:rPr>
          <w:rFonts w:ascii="Garamond" w:hAnsi="Garamond"/>
        </w:rPr>
        <w:t xml:space="preserve">In </w:t>
      </w:r>
      <w:r w:rsidR="00BA09C6" w:rsidRPr="00B0224B">
        <w:rPr>
          <w:rFonts w:ascii="Garamond" w:hAnsi="Garamond"/>
          <w:b/>
        </w:rPr>
        <w:t>Fig. 1</w:t>
      </w:r>
      <w:r w:rsidR="00BA09C6">
        <w:rPr>
          <w:rFonts w:ascii="Garamond" w:hAnsi="Garamond"/>
        </w:rPr>
        <w:t xml:space="preserve">, the </w:t>
      </w:r>
      <w:r w:rsidR="00D80E45" w:rsidRPr="00D80E45">
        <w:rPr>
          <w:rFonts w:ascii="Garamond" w:hAnsi="Garamond"/>
        </w:rPr>
        <w:t>POS</w:t>
      </w:r>
      <w:r w:rsidR="00D80E45">
        <w:rPr>
          <w:rFonts w:ascii="Garamond" w:hAnsi="Garamond"/>
        </w:rPr>
        <w:t xml:space="preserve"> with the width of ± 2.5% of the actual trajectory are pointed out as an example of identifying the POS with a pre-specified width. </w:t>
      </w:r>
      <w:r w:rsidR="00185424">
        <w:rPr>
          <w:rFonts w:ascii="Garamond" w:hAnsi="Garamond"/>
        </w:rPr>
        <w:t>T</w:t>
      </w:r>
      <w:r w:rsidR="00185424" w:rsidRPr="001E5C1A">
        <w:rPr>
          <w:rFonts w:ascii="Garamond" w:hAnsi="Garamond" w:hint="eastAsia"/>
        </w:rPr>
        <w:t>h</w:t>
      </w:r>
      <w:r w:rsidR="00185424" w:rsidRPr="001E5C1A">
        <w:rPr>
          <w:rFonts w:ascii="Garamond" w:hAnsi="Garamond"/>
        </w:rPr>
        <w:t xml:space="preserve">e value of the x-axis where each grey line (bootstrapped trajectory) start to stay within </w:t>
      </w:r>
      <w:r w:rsidR="00185424">
        <w:rPr>
          <w:rFonts w:ascii="Garamond" w:hAnsi="Garamond"/>
        </w:rPr>
        <w:t xml:space="preserve">the area circled by the dashed red lines is the </w:t>
      </w:r>
      <w:r w:rsidR="00185424" w:rsidRPr="00D80E45">
        <w:rPr>
          <w:rFonts w:ascii="Garamond" w:hAnsi="Garamond"/>
        </w:rPr>
        <w:t>POS</w:t>
      </w:r>
      <w:r w:rsidR="00185424">
        <w:rPr>
          <w:rFonts w:ascii="Garamond" w:hAnsi="Garamond"/>
          <w:vertAlign w:val="subscript"/>
        </w:rPr>
        <w:t xml:space="preserve"> </w:t>
      </w:r>
      <w:r w:rsidR="00185424">
        <w:rPr>
          <w:rFonts w:ascii="Garamond" w:hAnsi="Garamond"/>
        </w:rPr>
        <w:t xml:space="preserve">with </w:t>
      </w:r>
      <w:r w:rsidR="00185424">
        <w:rPr>
          <w:rFonts w:ascii="Garamond" w:hAnsi="Garamond" w:hint="eastAsia"/>
        </w:rPr>
        <w:t>the</w:t>
      </w:r>
      <w:r w:rsidR="00185424">
        <w:rPr>
          <w:rFonts w:ascii="Garamond" w:hAnsi="Garamond"/>
        </w:rPr>
        <w:t xml:space="preserve"> width</w:t>
      </w:r>
      <w:r w:rsidR="00583E1E">
        <w:rPr>
          <w:rFonts w:ascii="Garamond" w:hAnsi="Garamond"/>
        </w:rPr>
        <w:t xml:space="preserve"> of ± 2.5%</w:t>
      </w:r>
      <w:r w:rsidR="00185424">
        <w:rPr>
          <w:rFonts w:ascii="Garamond" w:hAnsi="Garamond"/>
        </w:rPr>
        <w:t xml:space="preserve">. </w:t>
      </w:r>
      <w:r w:rsidR="00D80E45">
        <w:rPr>
          <w:rFonts w:ascii="Garamond" w:hAnsi="Garamond"/>
        </w:rPr>
        <w:t xml:space="preserve">Following the procedure, </w:t>
      </w:r>
      <w:r w:rsidRPr="003038D3">
        <w:rPr>
          <w:rFonts w:ascii="Garamond" w:hAnsi="Garamond"/>
        </w:rPr>
        <w:t>1000</w:t>
      </w:r>
      <w:r w:rsidR="00D80E45">
        <w:rPr>
          <w:rFonts w:ascii="Garamond" w:hAnsi="Garamond"/>
        </w:rPr>
        <w:t xml:space="preserve"> </w:t>
      </w:r>
      <w:r w:rsidR="00D80E45" w:rsidRPr="00D80E45">
        <w:rPr>
          <w:rFonts w:ascii="Garamond" w:hAnsi="Garamond"/>
        </w:rPr>
        <w:t>POS</w:t>
      </w:r>
      <w:r w:rsidRPr="003038D3">
        <w:rPr>
          <w:rFonts w:ascii="Garamond" w:hAnsi="Garamond"/>
        </w:rPr>
        <w:t xml:space="preserve"> </w:t>
      </w:r>
      <w:r w:rsidR="00D80E45">
        <w:rPr>
          <w:rFonts w:ascii="Garamond" w:hAnsi="Garamond"/>
        </w:rPr>
        <w:t xml:space="preserve">of 1000 bootstrapped trajectories are </w:t>
      </w:r>
      <w:r w:rsidRPr="003038D3">
        <w:rPr>
          <w:rFonts w:ascii="Garamond" w:hAnsi="Garamond"/>
        </w:rPr>
        <w:t>identified.</w:t>
      </w:r>
      <w:r w:rsidR="00E15A06">
        <w:rPr>
          <w:rFonts w:ascii="Garamond" w:hAnsi="Garamond"/>
        </w:rPr>
        <w:t xml:space="preserve"> </w:t>
      </w:r>
      <w:r w:rsidRPr="003038D3">
        <w:rPr>
          <w:rFonts w:ascii="Garamond" w:hAnsi="Garamond"/>
        </w:rPr>
        <w:t xml:space="preserve">Afterward, an empirical distribution of </w:t>
      </w:r>
      <w:r w:rsidR="00D80E45" w:rsidRPr="00D80E45">
        <w:rPr>
          <w:rFonts w:ascii="Garamond" w:hAnsi="Garamond"/>
        </w:rPr>
        <w:t>POS</w:t>
      </w:r>
      <w:r w:rsidRPr="003038D3">
        <w:rPr>
          <w:rFonts w:ascii="Garamond" w:hAnsi="Garamond"/>
        </w:rPr>
        <w:t xml:space="preserve"> </w:t>
      </w:r>
      <w:r>
        <w:rPr>
          <w:rFonts w:ascii="Garamond" w:hAnsi="Garamond"/>
        </w:rPr>
        <w:t>is</w:t>
      </w:r>
      <w:r w:rsidRPr="003038D3">
        <w:rPr>
          <w:rFonts w:ascii="Garamond" w:hAnsi="Garamond"/>
        </w:rPr>
        <w:t xml:space="preserve"> obtained based on 1000 </w:t>
      </w:r>
      <w:r w:rsidR="00D80E45" w:rsidRPr="00D80E45">
        <w:rPr>
          <w:rFonts w:ascii="Garamond" w:hAnsi="Garamond"/>
        </w:rPr>
        <w:t>POS</w:t>
      </w:r>
      <w:r w:rsidR="006956AE">
        <w:rPr>
          <w:rFonts w:ascii="Garamond" w:hAnsi="Garamond"/>
          <w:vertAlign w:val="subscript"/>
        </w:rPr>
        <w:t xml:space="preserve"> </w:t>
      </w:r>
      <w:r w:rsidRPr="003038D3">
        <w:rPr>
          <w:rFonts w:ascii="Garamond" w:hAnsi="Garamond"/>
        </w:rPr>
        <w:t xml:space="preserve">values. The percentiles of the empirical distribution allow us to identify the </w:t>
      </w:r>
      <w:r w:rsidR="006956AE">
        <w:rPr>
          <w:rFonts w:ascii="Garamond" w:hAnsi="Garamond"/>
        </w:rPr>
        <w:t xml:space="preserve">critical </w:t>
      </w:r>
      <w:r w:rsidR="006956AE">
        <w:rPr>
          <w:rFonts w:ascii="Garamond" w:hAnsi="Garamond" w:hint="eastAsia"/>
        </w:rPr>
        <w:t>POS</w:t>
      </w:r>
      <w:r w:rsidR="006956AE">
        <w:rPr>
          <w:rFonts w:ascii="Garamond" w:hAnsi="Garamond"/>
        </w:rPr>
        <w:t xml:space="preserve"> (</w:t>
      </w:r>
      <w:r w:rsidR="006956AE" w:rsidRPr="00D80E45">
        <w:rPr>
          <w:rFonts w:ascii="Garamond" w:hAnsi="Garamond"/>
        </w:rPr>
        <w:t>POS</w:t>
      </w:r>
      <w:r w:rsidR="006956AE" w:rsidRPr="00D80E45">
        <w:rPr>
          <w:rFonts w:ascii="Garamond" w:hAnsi="Garamond"/>
          <w:vertAlign w:val="subscript"/>
        </w:rPr>
        <w:t>crit</w:t>
      </w:r>
      <w:r w:rsidR="006956AE">
        <w:rPr>
          <w:rFonts w:ascii="Garamond" w:hAnsi="Garamond"/>
        </w:rPr>
        <w:t>)</w:t>
      </w:r>
      <w:r w:rsidRPr="00EA1FA8">
        <w:rPr>
          <w:rFonts w:ascii="Garamond" w:hAnsi="Garamond"/>
        </w:rPr>
        <w:t xml:space="preserve">. </w:t>
      </w:r>
      <w:r w:rsidRPr="003038D3">
        <w:rPr>
          <w:rFonts w:ascii="Garamond" w:hAnsi="Garamond"/>
        </w:rPr>
        <w:t>For example, the 90</w:t>
      </w:r>
      <w:r w:rsidRPr="003038D3">
        <w:rPr>
          <w:rFonts w:ascii="Garamond" w:hAnsi="Garamond"/>
          <w:vertAlign w:val="superscript"/>
        </w:rPr>
        <w:t>th</w:t>
      </w:r>
      <w:r w:rsidRPr="003038D3">
        <w:rPr>
          <w:rFonts w:ascii="Garamond" w:hAnsi="Garamond"/>
        </w:rPr>
        <w:t xml:space="preserve"> percentile of the </w:t>
      </w:r>
      <w:r w:rsidR="00D80E45" w:rsidRPr="003038D3">
        <w:rPr>
          <w:rFonts w:ascii="Garamond" w:hAnsi="Garamond"/>
        </w:rPr>
        <w:t>POS</w:t>
      </w:r>
      <w:r w:rsidRPr="003038D3">
        <w:rPr>
          <w:rFonts w:ascii="Garamond" w:hAnsi="Garamond"/>
        </w:rPr>
        <w:t xml:space="preserve"> </w:t>
      </w:r>
      <w:r>
        <w:rPr>
          <w:rFonts w:ascii="Garamond" w:hAnsi="Garamond"/>
        </w:rPr>
        <w:t>is</w:t>
      </w:r>
      <w:r w:rsidRPr="003038D3">
        <w:rPr>
          <w:rFonts w:ascii="Garamond" w:hAnsi="Garamond"/>
        </w:rPr>
        <w:t xml:space="preserve"> identified</w:t>
      </w:r>
      <w:r w:rsidR="007B297E">
        <w:rPr>
          <w:rFonts w:ascii="Garamond" w:hAnsi="Garamond"/>
        </w:rPr>
        <w:t xml:space="preserve"> </w:t>
      </w:r>
      <w:r w:rsidRPr="003038D3">
        <w:rPr>
          <w:rFonts w:ascii="Garamond" w:hAnsi="Garamond"/>
        </w:rPr>
        <w:t>as POS</w:t>
      </w:r>
      <w:r w:rsidRPr="003038D3">
        <w:rPr>
          <w:rFonts w:ascii="Garamond" w:hAnsi="Garamond"/>
          <w:vertAlign w:val="subscript"/>
        </w:rPr>
        <w:t>crit</w:t>
      </w:r>
      <w:r w:rsidR="007B297E">
        <w:rPr>
          <w:rFonts w:ascii="Garamond" w:hAnsi="Garamond"/>
          <w:vertAlign w:val="subscript"/>
        </w:rPr>
        <w:t xml:space="preserve"> </w:t>
      </w:r>
      <w:r w:rsidR="007B297E">
        <w:rPr>
          <w:rFonts w:ascii="Garamond" w:hAnsi="Garamond"/>
        </w:rPr>
        <w:t xml:space="preserve">with 90% confidence level denoted as </w:t>
      </w:r>
      <w:r w:rsidR="007B297E" w:rsidRPr="003038D3">
        <w:rPr>
          <w:rFonts w:ascii="Garamond" w:hAnsi="Garamond"/>
        </w:rPr>
        <w:t>POS</w:t>
      </w:r>
      <w:r w:rsidR="007B297E" w:rsidRPr="003038D3">
        <w:rPr>
          <w:rFonts w:ascii="Garamond" w:hAnsi="Garamond"/>
          <w:vertAlign w:val="subscript"/>
        </w:rPr>
        <w:t>crit(90%)</w:t>
      </w:r>
      <w:r w:rsidRPr="003038D3">
        <w:rPr>
          <w:rFonts w:ascii="Garamond" w:hAnsi="Garamond"/>
        </w:rPr>
        <w:t>. The interpretation of POS</w:t>
      </w:r>
      <w:r w:rsidRPr="003038D3">
        <w:rPr>
          <w:rFonts w:ascii="Garamond" w:hAnsi="Garamond"/>
          <w:vertAlign w:val="subscript"/>
        </w:rPr>
        <w:t>crit(90%)</w:t>
      </w:r>
      <w:r w:rsidR="001E5C1A">
        <w:rPr>
          <w:rFonts w:ascii="Garamond" w:hAnsi="Garamond"/>
          <w:vertAlign w:val="subscript"/>
        </w:rPr>
        <w:t xml:space="preserve"> </w:t>
      </w:r>
      <w:r>
        <w:rPr>
          <w:rFonts w:ascii="Garamond" w:hAnsi="Garamond"/>
        </w:rPr>
        <w:t>is</w:t>
      </w:r>
      <w:r w:rsidRPr="003038D3">
        <w:rPr>
          <w:rFonts w:ascii="Garamond" w:hAnsi="Garamond"/>
        </w:rPr>
        <w:t xml:space="preserve"> that 90% of the bootstrap trajectories d</w:t>
      </w:r>
      <w:r>
        <w:rPr>
          <w:rFonts w:ascii="Garamond" w:hAnsi="Garamond"/>
        </w:rPr>
        <w:t>o</w:t>
      </w:r>
      <w:r w:rsidRPr="003038D3">
        <w:rPr>
          <w:rFonts w:ascii="Garamond" w:hAnsi="Garamond"/>
        </w:rPr>
        <w:t xml:space="preserve"> not depart from the </w:t>
      </w:r>
      <w:proofErr w:type="spellStart"/>
      <w:r w:rsidR="00583E1E" w:rsidRPr="003038D3">
        <w:rPr>
          <w:rFonts w:ascii="Garamond" w:hAnsi="Garamond"/>
        </w:rPr>
        <w:t>COS</w:t>
      </w:r>
      <w:r w:rsidR="00583E1E" w:rsidRPr="003038D3">
        <w:rPr>
          <w:rFonts w:ascii="Garamond" w:hAnsi="Garamond"/>
          <w:vertAlign w:val="subscript"/>
        </w:rPr>
        <w:t>w</w:t>
      </w:r>
      <w:proofErr w:type="spellEnd"/>
      <w:r w:rsidRPr="003038D3">
        <w:rPr>
          <w:rFonts w:ascii="Garamond" w:hAnsi="Garamond"/>
        </w:rPr>
        <w:t>.</w:t>
      </w:r>
      <w:r w:rsidR="00F97BF6">
        <w:rPr>
          <w:rFonts w:ascii="Garamond" w:hAnsi="Garamond"/>
        </w:rPr>
        <w:t xml:space="preserve"> </w:t>
      </w:r>
      <w:r w:rsidR="003A4039">
        <w:rPr>
          <w:rFonts w:ascii="Garamond" w:hAnsi="Garamond"/>
        </w:rPr>
        <w:t xml:space="preserve">The </w:t>
      </w:r>
      <w:r w:rsidR="003A4039" w:rsidRPr="003038D3">
        <w:rPr>
          <w:rFonts w:ascii="Garamond" w:hAnsi="Garamond"/>
        </w:rPr>
        <w:t>POS</w:t>
      </w:r>
      <w:r w:rsidR="003A4039" w:rsidRPr="003038D3">
        <w:rPr>
          <w:rFonts w:ascii="Garamond" w:hAnsi="Garamond"/>
          <w:vertAlign w:val="subscript"/>
        </w:rPr>
        <w:t>crit</w:t>
      </w:r>
      <w:r w:rsidR="003A4039" w:rsidRPr="00EA1FA8">
        <w:rPr>
          <w:rFonts w:ascii="Garamond" w:hAnsi="Garamond"/>
        </w:rPr>
        <w:t xml:space="preserve"> </w:t>
      </w:r>
      <w:r w:rsidR="00185424" w:rsidRPr="00EA1FA8">
        <w:rPr>
          <w:rFonts w:ascii="Garamond" w:hAnsi="Garamond"/>
        </w:rPr>
        <w:t>represent</w:t>
      </w:r>
      <w:r w:rsidR="00185424">
        <w:rPr>
          <w:rFonts w:ascii="Garamond" w:hAnsi="Garamond"/>
        </w:rPr>
        <w:t>s</w:t>
      </w:r>
      <w:r w:rsidR="00185424" w:rsidRPr="00EA1FA8">
        <w:rPr>
          <w:rFonts w:ascii="Garamond" w:hAnsi="Garamond"/>
        </w:rPr>
        <w:t xml:space="preserve"> the </w:t>
      </w:r>
      <w:r w:rsidR="00185424">
        <w:rPr>
          <w:rFonts w:ascii="Garamond" w:hAnsi="Garamond"/>
        </w:rPr>
        <w:t>proportion</w:t>
      </w:r>
      <w:r w:rsidR="00185424" w:rsidRPr="00EA1FA8">
        <w:rPr>
          <w:rFonts w:ascii="Garamond" w:hAnsi="Garamond"/>
        </w:rPr>
        <w:t xml:space="preserve"> of the reduced sample size over the entire sample size</w:t>
      </w:r>
      <w:r w:rsidR="00F97BF6">
        <w:rPr>
          <w:rFonts w:ascii="Garamond" w:hAnsi="Garamond"/>
        </w:rPr>
        <w:t xml:space="preserve"> with the pre-specified width under the specifi</w:t>
      </w:r>
      <w:r w:rsidR="009A6D0A">
        <w:rPr>
          <w:rFonts w:ascii="Garamond" w:hAnsi="Garamond"/>
        </w:rPr>
        <w:t>ed</w:t>
      </w:r>
      <w:r w:rsidR="00F97BF6">
        <w:rPr>
          <w:rFonts w:ascii="Garamond" w:hAnsi="Garamond"/>
        </w:rPr>
        <w:t xml:space="preserve"> confidence level</w:t>
      </w:r>
      <w:r w:rsidR="00185424">
        <w:rPr>
          <w:rFonts w:ascii="Garamond" w:hAnsi="Garamond"/>
        </w:rPr>
        <w:t>.</w:t>
      </w:r>
      <w:r w:rsidR="00583E1E">
        <w:rPr>
          <w:rFonts w:ascii="Garamond" w:hAnsi="Garamond"/>
        </w:rPr>
        <w:t xml:space="preserve"> </w:t>
      </w:r>
      <w:r w:rsidR="00F97BF6">
        <w:rPr>
          <w:rFonts w:ascii="Garamond" w:hAnsi="Garamond"/>
        </w:rPr>
        <w:t xml:space="preserve">The reduced sample size can be calculated by multiplying the entire sample size by the </w:t>
      </w:r>
      <w:r w:rsidRPr="003038D3">
        <w:rPr>
          <w:rFonts w:ascii="Garamond" w:hAnsi="Garamond" w:hint="eastAsia"/>
        </w:rPr>
        <w:t>P</w:t>
      </w:r>
      <w:r w:rsidRPr="003038D3">
        <w:rPr>
          <w:rFonts w:ascii="Garamond" w:hAnsi="Garamond"/>
        </w:rPr>
        <w:t>OS</w:t>
      </w:r>
      <w:r w:rsidRPr="003038D3">
        <w:rPr>
          <w:rFonts w:ascii="Garamond" w:hAnsi="Garamond"/>
          <w:vertAlign w:val="subscript"/>
        </w:rPr>
        <w:t>crit</w:t>
      </w:r>
      <w:r w:rsidR="00F97BF6">
        <w:rPr>
          <w:rFonts w:ascii="Garamond" w:hAnsi="Garamond"/>
        </w:rPr>
        <w:t>. The</w:t>
      </w:r>
      <w:r w:rsidRPr="003038D3">
        <w:rPr>
          <w:rFonts w:ascii="Garamond" w:hAnsi="Garamond"/>
        </w:rPr>
        <w:t xml:space="preserve"> </w:t>
      </w:r>
      <w:r w:rsidR="00F97BF6">
        <w:rPr>
          <w:rFonts w:ascii="Garamond" w:hAnsi="Garamond"/>
        </w:rPr>
        <w:t xml:space="preserve">proportion estimate calculated by the household food samples with the </w:t>
      </w:r>
      <w:r w:rsidRPr="003038D3">
        <w:rPr>
          <w:rFonts w:ascii="Garamond" w:hAnsi="Garamond"/>
        </w:rPr>
        <w:t xml:space="preserve">reduced sample size does not </w:t>
      </w:r>
      <w:r w:rsidR="00F97BF6">
        <w:rPr>
          <w:rFonts w:ascii="Garamond" w:hAnsi="Garamond"/>
        </w:rPr>
        <w:t>leave the</w:t>
      </w:r>
      <w:r w:rsidRPr="003038D3">
        <w:rPr>
          <w:rFonts w:ascii="Garamond" w:hAnsi="Garamond"/>
        </w:rPr>
        <w:t xml:space="preserve"> </w:t>
      </w:r>
      <w:proofErr w:type="spellStart"/>
      <w:r w:rsidRPr="003038D3">
        <w:rPr>
          <w:rFonts w:ascii="Garamond" w:hAnsi="Garamond"/>
        </w:rPr>
        <w:t>COS</w:t>
      </w:r>
      <w:r w:rsidRPr="003038D3">
        <w:rPr>
          <w:rFonts w:ascii="Garamond" w:hAnsi="Garamond"/>
          <w:vertAlign w:val="subscript"/>
        </w:rPr>
        <w:t>w</w:t>
      </w:r>
      <w:proofErr w:type="spellEnd"/>
      <w:r w:rsidRPr="003038D3">
        <w:rPr>
          <w:rFonts w:ascii="Garamond" w:hAnsi="Garamond"/>
        </w:rPr>
        <w:t xml:space="preserve"> (</w:t>
      </w:r>
      <w:r>
        <w:rPr>
          <w:rFonts w:ascii="Garamond" w:hAnsi="Garamond"/>
        </w:rPr>
        <w:t>i.e.,</w:t>
      </w:r>
      <w:r w:rsidRPr="003038D3">
        <w:rPr>
          <w:rFonts w:ascii="Garamond" w:hAnsi="Garamond"/>
        </w:rPr>
        <w:t xml:space="preserve"> 5%) given a </w:t>
      </w:r>
      <w:r w:rsidR="00F97BF6">
        <w:rPr>
          <w:rFonts w:ascii="Garamond" w:hAnsi="Garamond"/>
        </w:rPr>
        <w:t xml:space="preserve">specific </w:t>
      </w:r>
      <w:r w:rsidRPr="003038D3">
        <w:rPr>
          <w:rFonts w:ascii="Garamond" w:hAnsi="Garamond"/>
        </w:rPr>
        <w:t xml:space="preserve">confidence level. </w:t>
      </w:r>
    </w:p>
    <w:p w14:paraId="305AD9C9" w14:textId="193D3876" w:rsidR="00D91C4C" w:rsidRPr="003038D3" w:rsidRDefault="00F85E75" w:rsidP="00D91C4C">
      <w:pPr>
        <w:widowControl w:val="0"/>
        <w:autoSpaceDE w:val="0"/>
        <w:autoSpaceDN w:val="0"/>
        <w:adjustRightInd w:val="0"/>
        <w:snapToGrid w:val="0"/>
        <w:spacing w:afterLines="30" w:after="72" w:line="480" w:lineRule="auto"/>
        <w:jc w:val="center"/>
        <w:rPr>
          <w:rFonts w:ascii="Garamond" w:hAnsi="Garamond"/>
        </w:rPr>
      </w:pPr>
      <w:r>
        <w:rPr>
          <w:rFonts w:ascii="Garamond" w:hAnsi="Garamond"/>
          <w:noProof/>
        </w:rPr>
        <w:lastRenderedPageBreak/>
        <w:drawing>
          <wp:inline distT="0" distB="0" distL="0" distR="0" wp14:anchorId="5CABD278" wp14:editId="6CA0ECC2">
            <wp:extent cx="5099050" cy="3524482"/>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屏幕快照 2019-04-08 06.45.42.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102457" cy="3526837"/>
                    </a:xfrm>
                    <a:prstGeom prst="rect">
                      <a:avLst/>
                    </a:prstGeom>
                  </pic:spPr>
                </pic:pic>
              </a:graphicData>
            </a:graphic>
          </wp:inline>
        </w:drawing>
      </w:r>
    </w:p>
    <w:p w14:paraId="2861B37C" w14:textId="5482F2D1" w:rsidR="00D91C4C" w:rsidRPr="00745B60" w:rsidRDefault="00D91C4C" w:rsidP="00D91C4C">
      <w:pPr>
        <w:widowControl w:val="0"/>
        <w:autoSpaceDE w:val="0"/>
        <w:autoSpaceDN w:val="0"/>
        <w:adjustRightInd w:val="0"/>
        <w:snapToGrid w:val="0"/>
        <w:spacing w:afterLines="30" w:after="72" w:line="480" w:lineRule="auto"/>
        <w:rPr>
          <w:rFonts w:ascii="Garamond" w:hAnsi="Garamond"/>
        </w:rPr>
      </w:pPr>
      <w:r w:rsidRPr="00745B60">
        <w:rPr>
          <w:rFonts w:ascii="Garamond" w:hAnsi="Garamond"/>
        </w:rPr>
        <w:t xml:space="preserve">Figure 1. The </w:t>
      </w:r>
      <w:r w:rsidR="00D9258E" w:rsidRPr="00745B60">
        <w:rPr>
          <w:rFonts w:ascii="Garamond" w:hAnsi="Garamond"/>
        </w:rPr>
        <w:t>point of stability</w:t>
      </w:r>
      <w:r w:rsidRPr="00745B60">
        <w:rPr>
          <w:rFonts w:ascii="Garamond" w:hAnsi="Garamond"/>
        </w:rPr>
        <w:t xml:space="preserve"> graph of the adequately fortified household salt samples in Tanzania</w:t>
      </w:r>
    </w:p>
    <w:p w14:paraId="07412268" w14:textId="77777777" w:rsidR="00492929" w:rsidRPr="00492929" w:rsidRDefault="00D91C4C" w:rsidP="00492929">
      <w:pPr>
        <w:pStyle w:val="a7"/>
        <w:numPr>
          <w:ilvl w:val="0"/>
          <w:numId w:val="8"/>
        </w:numPr>
        <w:autoSpaceDE w:val="0"/>
        <w:autoSpaceDN w:val="0"/>
        <w:adjustRightInd w:val="0"/>
        <w:snapToGrid w:val="0"/>
        <w:ind w:firstLineChars="0"/>
        <w:rPr>
          <w:rFonts w:ascii="Garamond" w:hAnsi="Garamond"/>
          <w:sz w:val="20"/>
          <w:szCs w:val="20"/>
        </w:rPr>
      </w:pPr>
      <w:r w:rsidRPr="00492929">
        <w:rPr>
          <w:rFonts w:ascii="Garamond" w:hAnsi="Garamond"/>
          <w:sz w:val="20"/>
          <w:szCs w:val="20"/>
        </w:rPr>
        <w:t>The x-axis is</w:t>
      </w:r>
      <w:r w:rsidRPr="00492929">
        <w:rPr>
          <w:rFonts w:ascii="Garamond" w:hAnsi="Garamond" w:hint="eastAsia"/>
          <w:sz w:val="20"/>
          <w:szCs w:val="20"/>
        </w:rPr>
        <w:t xml:space="preserve"> </w:t>
      </w:r>
      <w:r w:rsidRPr="00492929">
        <w:rPr>
          <w:rFonts w:ascii="Garamond" w:hAnsi="Garamond"/>
          <w:sz w:val="20"/>
          <w:szCs w:val="20"/>
        </w:rPr>
        <w:t xml:space="preserve">the percentage of bootstrap sample size over the entire sample size. </w:t>
      </w:r>
    </w:p>
    <w:p w14:paraId="4B4065DE" w14:textId="77777777" w:rsidR="00492929" w:rsidRPr="00492929" w:rsidRDefault="00D91C4C" w:rsidP="00492929">
      <w:pPr>
        <w:pStyle w:val="a7"/>
        <w:numPr>
          <w:ilvl w:val="0"/>
          <w:numId w:val="8"/>
        </w:numPr>
        <w:autoSpaceDE w:val="0"/>
        <w:autoSpaceDN w:val="0"/>
        <w:adjustRightInd w:val="0"/>
        <w:snapToGrid w:val="0"/>
        <w:ind w:firstLineChars="0"/>
        <w:rPr>
          <w:rFonts w:ascii="Garamond" w:hAnsi="Garamond"/>
          <w:sz w:val="20"/>
          <w:szCs w:val="20"/>
        </w:rPr>
      </w:pPr>
      <w:r w:rsidRPr="00492929">
        <w:rPr>
          <w:rFonts w:ascii="Garamond" w:hAnsi="Garamond"/>
          <w:sz w:val="20"/>
          <w:szCs w:val="20"/>
        </w:rPr>
        <w:t xml:space="preserve">The y-axis is the proportion of the specific </w:t>
      </w:r>
      <w:r w:rsidR="00370169" w:rsidRPr="00492929">
        <w:rPr>
          <w:rFonts w:ascii="Garamond" w:hAnsi="Garamond"/>
          <w:sz w:val="20"/>
          <w:szCs w:val="20"/>
        </w:rPr>
        <w:t>fortification category</w:t>
      </w:r>
      <w:r w:rsidRPr="00492929">
        <w:rPr>
          <w:rFonts w:ascii="Garamond" w:hAnsi="Garamond"/>
          <w:sz w:val="20"/>
          <w:szCs w:val="20"/>
        </w:rPr>
        <w:t xml:space="preserve"> (in this case, the proportion of adequately fortified household salt samples). </w:t>
      </w:r>
    </w:p>
    <w:p w14:paraId="4E15E459" w14:textId="77777777" w:rsidR="00492929" w:rsidRPr="00492929" w:rsidRDefault="00D91C4C" w:rsidP="00492929">
      <w:pPr>
        <w:pStyle w:val="a7"/>
        <w:numPr>
          <w:ilvl w:val="0"/>
          <w:numId w:val="8"/>
        </w:numPr>
        <w:autoSpaceDE w:val="0"/>
        <w:autoSpaceDN w:val="0"/>
        <w:adjustRightInd w:val="0"/>
        <w:snapToGrid w:val="0"/>
        <w:ind w:firstLineChars="0"/>
        <w:rPr>
          <w:rFonts w:ascii="Garamond" w:hAnsi="Garamond"/>
          <w:sz w:val="20"/>
          <w:szCs w:val="20"/>
        </w:rPr>
      </w:pPr>
      <w:r w:rsidRPr="00492929">
        <w:rPr>
          <w:rFonts w:ascii="Garamond" w:hAnsi="Garamond"/>
          <w:sz w:val="20"/>
          <w:szCs w:val="20"/>
        </w:rPr>
        <w:t xml:space="preserve">The thick blue line represents the actual trajectory of evaluation of the actual proportion of the adequately fortified household salt samples. </w:t>
      </w:r>
    </w:p>
    <w:p w14:paraId="6E4BA5D0" w14:textId="77777777" w:rsidR="00492929" w:rsidRPr="00492929" w:rsidRDefault="00D91C4C" w:rsidP="00492929">
      <w:pPr>
        <w:pStyle w:val="a7"/>
        <w:numPr>
          <w:ilvl w:val="0"/>
          <w:numId w:val="8"/>
        </w:numPr>
        <w:autoSpaceDE w:val="0"/>
        <w:autoSpaceDN w:val="0"/>
        <w:adjustRightInd w:val="0"/>
        <w:snapToGrid w:val="0"/>
        <w:ind w:firstLineChars="0"/>
        <w:rPr>
          <w:rFonts w:ascii="Garamond" w:hAnsi="Garamond"/>
          <w:sz w:val="20"/>
          <w:szCs w:val="20"/>
        </w:rPr>
      </w:pPr>
      <w:r w:rsidRPr="00492929">
        <w:rPr>
          <w:rFonts w:ascii="Garamond" w:hAnsi="Garamond"/>
          <w:sz w:val="20"/>
          <w:szCs w:val="20"/>
        </w:rPr>
        <w:t xml:space="preserve">The thin grey lines are 1000 bootstrapped alternative trajectories. </w:t>
      </w:r>
    </w:p>
    <w:p w14:paraId="26ED5B91" w14:textId="77777777" w:rsidR="00492929" w:rsidRPr="00492929" w:rsidRDefault="00D91C4C" w:rsidP="00492929">
      <w:pPr>
        <w:pStyle w:val="a7"/>
        <w:numPr>
          <w:ilvl w:val="0"/>
          <w:numId w:val="8"/>
        </w:numPr>
        <w:autoSpaceDE w:val="0"/>
        <w:autoSpaceDN w:val="0"/>
        <w:adjustRightInd w:val="0"/>
        <w:snapToGrid w:val="0"/>
        <w:ind w:firstLineChars="0"/>
        <w:rPr>
          <w:rFonts w:ascii="Garamond" w:hAnsi="Garamond"/>
          <w:sz w:val="20"/>
          <w:szCs w:val="20"/>
        </w:rPr>
      </w:pPr>
      <w:r w:rsidRPr="00492929">
        <w:rPr>
          <w:rFonts w:ascii="Garamond" w:hAnsi="Garamond"/>
          <w:sz w:val="20"/>
          <w:szCs w:val="20"/>
        </w:rPr>
        <w:t>The dashed black lines are the 95% confidence interval</w:t>
      </w:r>
      <w:r w:rsidR="00D9258E" w:rsidRPr="00492929">
        <w:rPr>
          <w:rFonts w:ascii="Garamond" w:hAnsi="Garamond"/>
          <w:sz w:val="20"/>
          <w:szCs w:val="20"/>
        </w:rPr>
        <w:t>s</w:t>
      </w:r>
      <w:r w:rsidRPr="00492929">
        <w:rPr>
          <w:rFonts w:ascii="Garamond" w:hAnsi="Garamond"/>
          <w:sz w:val="20"/>
          <w:szCs w:val="20"/>
        </w:rPr>
        <w:t xml:space="preserve"> of the proportion calculated by 1000 bootstrap </w:t>
      </w:r>
      <w:r w:rsidR="00492929" w:rsidRPr="00492929">
        <w:rPr>
          <w:rFonts w:ascii="Garamond" w:hAnsi="Garamond"/>
          <w:sz w:val="20"/>
          <w:szCs w:val="20"/>
        </w:rPr>
        <w:t>replications</w:t>
      </w:r>
      <w:r w:rsidRPr="00492929">
        <w:rPr>
          <w:rFonts w:ascii="Garamond" w:hAnsi="Garamond"/>
          <w:sz w:val="20"/>
          <w:szCs w:val="20"/>
        </w:rPr>
        <w:t xml:space="preserve">. </w:t>
      </w:r>
    </w:p>
    <w:p w14:paraId="49A6F6F6" w14:textId="15570733" w:rsidR="00492929" w:rsidRPr="00492929" w:rsidRDefault="00D91C4C" w:rsidP="00492929">
      <w:pPr>
        <w:pStyle w:val="a7"/>
        <w:numPr>
          <w:ilvl w:val="0"/>
          <w:numId w:val="8"/>
        </w:numPr>
        <w:autoSpaceDE w:val="0"/>
        <w:autoSpaceDN w:val="0"/>
        <w:adjustRightInd w:val="0"/>
        <w:snapToGrid w:val="0"/>
        <w:ind w:firstLineChars="0"/>
        <w:rPr>
          <w:rFonts w:ascii="Garamond" w:hAnsi="Garamond"/>
          <w:sz w:val="20"/>
          <w:szCs w:val="20"/>
        </w:rPr>
      </w:pPr>
      <w:r w:rsidRPr="00492929">
        <w:rPr>
          <w:rFonts w:ascii="Garamond" w:hAnsi="Garamond"/>
          <w:sz w:val="20"/>
          <w:szCs w:val="20"/>
        </w:rPr>
        <w:t>The dashed purple lines show</w:t>
      </w:r>
      <w:r w:rsidR="009A6D0A">
        <w:rPr>
          <w:rFonts w:ascii="Garamond" w:hAnsi="Garamond"/>
          <w:sz w:val="20"/>
          <w:szCs w:val="20"/>
        </w:rPr>
        <w:t xml:space="preserve"> </w:t>
      </w:r>
      <w:r w:rsidRPr="00492929">
        <w:rPr>
          <w:rFonts w:ascii="Garamond" w:hAnsi="Garamond"/>
          <w:sz w:val="20"/>
          <w:szCs w:val="20"/>
        </w:rPr>
        <w:t xml:space="preserve">the COS </w:t>
      </w:r>
      <w:r w:rsidR="00D9258E" w:rsidRPr="00492929">
        <w:rPr>
          <w:rFonts w:ascii="Garamond" w:hAnsi="Garamond"/>
          <w:sz w:val="20"/>
          <w:szCs w:val="20"/>
        </w:rPr>
        <w:t xml:space="preserve">when the </w:t>
      </w:r>
      <w:r w:rsidRPr="00492929">
        <w:rPr>
          <w:rFonts w:ascii="Garamond" w:hAnsi="Garamond"/>
          <w:sz w:val="20"/>
          <w:szCs w:val="20"/>
        </w:rPr>
        <w:t>width</w:t>
      </w:r>
      <w:r w:rsidR="00D9258E" w:rsidRPr="00492929">
        <w:rPr>
          <w:rFonts w:ascii="Garamond" w:hAnsi="Garamond"/>
          <w:sz w:val="20"/>
          <w:szCs w:val="20"/>
        </w:rPr>
        <w:t xml:space="preserve"> is</w:t>
      </w:r>
      <w:r w:rsidRPr="00492929">
        <w:rPr>
          <w:rFonts w:ascii="Garamond" w:hAnsi="Garamond"/>
          <w:sz w:val="20"/>
          <w:szCs w:val="20"/>
        </w:rPr>
        <w:t xml:space="preserve"> ± 1.25%). </w:t>
      </w:r>
    </w:p>
    <w:p w14:paraId="472F701E" w14:textId="7ADE9FD7" w:rsidR="00D91C4C" w:rsidRPr="00492929" w:rsidRDefault="00D91C4C" w:rsidP="00492929">
      <w:pPr>
        <w:pStyle w:val="a7"/>
        <w:numPr>
          <w:ilvl w:val="0"/>
          <w:numId w:val="8"/>
        </w:numPr>
        <w:autoSpaceDE w:val="0"/>
        <w:autoSpaceDN w:val="0"/>
        <w:adjustRightInd w:val="0"/>
        <w:snapToGrid w:val="0"/>
        <w:ind w:firstLineChars="0"/>
        <w:rPr>
          <w:rFonts w:ascii="Garamond" w:hAnsi="Garamond"/>
          <w:sz w:val="20"/>
          <w:szCs w:val="20"/>
        </w:rPr>
      </w:pPr>
      <w:r w:rsidRPr="00492929">
        <w:rPr>
          <w:rFonts w:ascii="Garamond" w:hAnsi="Garamond"/>
          <w:sz w:val="20"/>
          <w:szCs w:val="20"/>
        </w:rPr>
        <w:t>The dashed red lines show the COS</w:t>
      </w:r>
      <w:r w:rsidR="00D9258E" w:rsidRPr="00492929">
        <w:rPr>
          <w:rFonts w:ascii="Garamond" w:hAnsi="Garamond"/>
          <w:sz w:val="20"/>
          <w:szCs w:val="20"/>
        </w:rPr>
        <w:t xml:space="preserve"> when the </w:t>
      </w:r>
      <w:r w:rsidRPr="00492929">
        <w:rPr>
          <w:rFonts w:ascii="Garamond" w:hAnsi="Garamond"/>
          <w:sz w:val="20"/>
          <w:szCs w:val="20"/>
        </w:rPr>
        <w:t xml:space="preserve">width </w:t>
      </w:r>
      <w:r w:rsidR="00D9258E" w:rsidRPr="00492929">
        <w:rPr>
          <w:rFonts w:ascii="Garamond" w:hAnsi="Garamond"/>
          <w:sz w:val="20"/>
          <w:szCs w:val="20"/>
        </w:rPr>
        <w:t xml:space="preserve">is </w:t>
      </w:r>
      <w:r w:rsidRPr="00492929">
        <w:rPr>
          <w:rFonts w:ascii="Garamond" w:hAnsi="Garamond"/>
          <w:sz w:val="20"/>
          <w:szCs w:val="20"/>
        </w:rPr>
        <w:t xml:space="preserve">± 2.5%. </w:t>
      </w:r>
    </w:p>
    <w:p w14:paraId="10C7DFF1" w14:textId="125C8A97" w:rsidR="00B67158" w:rsidRDefault="00B67158" w:rsidP="00D33922">
      <w:pPr>
        <w:widowControl w:val="0"/>
        <w:autoSpaceDE w:val="0"/>
        <w:autoSpaceDN w:val="0"/>
        <w:adjustRightInd w:val="0"/>
        <w:snapToGrid w:val="0"/>
        <w:spacing w:afterLines="30" w:after="72" w:line="480" w:lineRule="auto"/>
        <w:rPr>
          <w:rFonts w:ascii="Garamond" w:hAnsi="Garamond"/>
        </w:rPr>
      </w:pPr>
    </w:p>
    <w:p w14:paraId="6A9D8DC5" w14:textId="5151252C" w:rsidR="00C33F7C" w:rsidRDefault="00C33F7C" w:rsidP="00C33F7C">
      <w:pPr>
        <w:snapToGrid w:val="0"/>
        <w:spacing w:afterLines="30" w:after="72" w:line="480" w:lineRule="auto"/>
        <w:rPr>
          <w:rFonts w:ascii="Garamond" w:hAnsi="Garamond"/>
        </w:rPr>
      </w:pPr>
      <w:r w:rsidRPr="003038D3">
        <w:rPr>
          <w:rFonts w:ascii="Garamond" w:hAnsi="Garamond"/>
        </w:rPr>
        <w:t xml:space="preserve">We conducted the simulation using both standard bootstrap and stratified bootstrap resampling method. The </w:t>
      </w:r>
      <w:r w:rsidR="00C901C7">
        <w:rPr>
          <w:rFonts w:ascii="Garamond" w:hAnsi="Garamond"/>
        </w:rPr>
        <w:t xml:space="preserve">standard </w:t>
      </w:r>
      <w:r w:rsidRPr="003038D3">
        <w:rPr>
          <w:rFonts w:ascii="Garamond" w:hAnsi="Garamond"/>
        </w:rPr>
        <w:t xml:space="preserve">bootstrap method resamples the data from the </w:t>
      </w:r>
      <w:r>
        <w:rPr>
          <w:rFonts w:ascii="Garamond" w:hAnsi="Garamond"/>
        </w:rPr>
        <w:t>entire</w:t>
      </w:r>
      <w:r w:rsidRPr="003038D3">
        <w:rPr>
          <w:rFonts w:ascii="Garamond" w:hAnsi="Garamond"/>
        </w:rPr>
        <w:t xml:space="preserve"> </w:t>
      </w:r>
      <w:r>
        <w:rPr>
          <w:rFonts w:ascii="Garamond" w:hAnsi="Garamond"/>
        </w:rPr>
        <w:t>data set</w:t>
      </w:r>
      <w:r w:rsidR="00C901C7">
        <w:rPr>
          <w:rFonts w:ascii="Garamond" w:hAnsi="Garamond"/>
        </w:rPr>
        <w:t>.</w:t>
      </w:r>
      <w:r w:rsidRPr="003038D3">
        <w:rPr>
          <w:rFonts w:ascii="Garamond" w:hAnsi="Garamond" w:hint="eastAsia"/>
        </w:rPr>
        <w:t xml:space="preserve"> </w:t>
      </w:r>
      <w:r w:rsidR="00C901C7">
        <w:rPr>
          <w:rFonts w:ascii="Garamond" w:hAnsi="Garamond"/>
        </w:rPr>
        <w:t>On the other hand,</w:t>
      </w:r>
      <w:r w:rsidRPr="003038D3">
        <w:rPr>
          <w:rFonts w:ascii="Garamond" w:hAnsi="Garamond"/>
        </w:rPr>
        <w:t xml:space="preserve"> the stratified bootstrap method resample</w:t>
      </w:r>
      <w:r>
        <w:rPr>
          <w:rFonts w:ascii="Garamond" w:hAnsi="Garamond"/>
        </w:rPr>
        <w:t>s</w:t>
      </w:r>
      <w:r w:rsidRPr="003038D3">
        <w:rPr>
          <w:rFonts w:ascii="Garamond" w:hAnsi="Garamond"/>
        </w:rPr>
        <w:t xml:space="preserve"> the data within each stratum</w:t>
      </w:r>
      <w:r w:rsidR="00C901C7">
        <w:rPr>
          <w:rFonts w:ascii="Garamond" w:hAnsi="Garamond"/>
        </w:rPr>
        <w:t xml:space="preserve">, which </w:t>
      </w:r>
      <w:r w:rsidRPr="003038D3">
        <w:rPr>
          <w:rFonts w:ascii="Garamond" w:hAnsi="Garamond"/>
        </w:rPr>
        <w:t>ensure</w:t>
      </w:r>
      <w:r>
        <w:rPr>
          <w:rFonts w:ascii="Garamond" w:hAnsi="Garamond"/>
        </w:rPr>
        <w:t>s</w:t>
      </w:r>
      <w:r w:rsidRPr="003038D3">
        <w:rPr>
          <w:rFonts w:ascii="Garamond" w:hAnsi="Garamond"/>
        </w:rPr>
        <w:t xml:space="preserve"> that the bootstrap samples </w:t>
      </w:r>
      <w:r>
        <w:rPr>
          <w:rFonts w:ascii="Garamond" w:hAnsi="Garamond"/>
        </w:rPr>
        <w:t>are</w:t>
      </w:r>
      <w:r w:rsidRPr="003038D3">
        <w:rPr>
          <w:rFonts w:ascii="Garamond" w:hAnsi="Garamond"/>
        </w:rPr>
        <w:t xml:space="preserve"> selected from every stratum. We considered: (a) enumeration area, (b) food brand and (c) food producer as the “strata” and conducted separate stratified bootstrap resampling studies.</w:t>
      </w:r>
    </w:p>
    <w:p w14:paraId="3FAA3721" w14:textId="0F899937" w:rsidR="00D22316" w:rsidRDefault="00D22316" w:rsidP="00D22316">
      <w:pPr>
        <w:snapToGrid w:val="0"/>
        <w:spacing w:afterLines="30" w:after="72" w:line="480" w:lineRule="auto"/>
        <w:rPr>
          <w:rFonts w:ascii="Garamond" w:hAnsi="Garamond"/>
        </w:rPr>
      </w:pPr>
      <w:bookmarkStart w:id="9" w:name="_Toc4891162"/>
    </w:p>
    <w:p w14:paraId="2CC79345" w14:textId="5A1B794B" w:rsidR="006221F6" w:rsidRDefault="00A939E3" w:rsidP="00A939E3">
      <w:pPr>
        <w:pStyle w:val="title3"/>
      </w:pPr>
      <w:r>
        <w:rPr>
          <w:rFonts w:hint="eastAsia"/>
        </w:rPr>
        <w:t>A</w:t>
      </w:r>
      <w:r>
        <w:t>nalysis procedures</w:t>
      </w:r>
    </w:p>
    <w:bookmarkEnd w:id="9"/>
    <w:p w14:paraId="5F341EF7" w14:textId="6A28E3E9" w:rsidR="001B7E36" w:rsidRDefault="001B7E36" w:rsidP="00D33922">
      <w:pPr>
        <w:snapToGrid w:val="0"/>
        <w:spacing w:afterLines="30" w:after="72" w:line="480" w:lineRule="auto"/>
        <w:rPr>
          <w:rFonts w:ascii="Garamond" w:hAnsi="Garamond"/>
        </w:rPr>
      </w:pPr>
      <w:r w:rsidRPr="003038D3">
        <w:rPr>
          <w:rFonts w:ascii="Garamond" w:hAnsi="Garamond"/>
        </w:rPr>
        <w:t xml:space="preserve">Objective 1. </w:t>
      </w:r>
      <w:r w:rsidR="00FE2D32" w:rsidRPr="003038D3">
        <w:rPr>
          <w:rFonts w:ascii="Garamond" w:hAnsi="Garamond"/>
        </w:rPr>
        <w:t>We c</w:t>
      </w:r>
      <w:r w:rsidR="007817B6" w:rsidRPr="003038D3">
        <w:rPr>
          <w:rFonts w:ascii="Garamond" w:hAnsi="Garamond"/>
        </w:rPr>
        <w:t>ompare</w:t>
      </w:r>
      <w:r w:rsidR="00FE2D32" w:rsidRPr="003038D3">
        <w:rPr>
          <w:rFonts w:ascii="Garamond" w:hAnsi="Garamond"/>
        </w:rPr>
        <w:t>d</w:t>
      </w:r>
      <w:r w:rsidR="007817B6" w:rsidRPr="003038D3">
        <w:rPr>
          <w:rFonts w:ascii="Garamond" w:hAnsi="Garamond"/>
        </w:rPr>
        <w:t xml:space="preserve"> the fortification quality calculated from </w:t>
      </w:r>
      <w:r w:rsidR="00DB2F64">
        <w:rPr>
          <w:rFonts w:ascii="Garamond" w:hAnsi="Garamond"/>
        </w:rPr>
        <w:t>composite laboratory</w:t>
      </w:r>
      <w:r w:rsidR="007817B6" w:rsidRPr="003038D3">
        <w:rPr>
          <w:rFonts w:ascii="Garamond" w:hAnsi="Garamond"/>
        </w:rPr>
        <w:t xml:space="preserve"> samples versus individual household samples to evaluate the feasibility of using composite samples to replace individual samples</w:t>
      </w:r>
      <w:r w:rsidR="00BE6A83" w:rsidRPr="003038D3">
        <w:rPr>
          <w:rFonts w:ascii="Garamond" w:hAnsi="Garamond"/>
        </w:rPr>
        <w:t xml:space="preserve"> in</w:t>
      </w:r>
      <w:r w:rsidRPr="003038D3">
        <w:rPr>
          <w:rFonts w:ascii="Garamond" w:hAnsi="Garamond"/>
        </w:rPr>
        <w:t xml:space="preserve"> the following </w:t>
      </w:r>
      <w:r w:rsidR="00906E05">
        <w:rPr>
          <w:rFonts w:ascii="Garamond" w:hAnsi="Garamond"/>
        </w:rPr>
        <w:t>way</w:t>
      </w:r>
      <w:r w:rsidRPr="003038D3">
        <w:rPr>
          <w:rFonts w:ascii="Garamond" w:hAnsi="Garamond"/>
        </w:rPr>
        <w:t>:</w:t>
      </w:r>
    </w:p>
    <w:p w14:paraId="3E44583F" w14:textId="77777777" w:rsidR="00447BBD" w:rsidRPr="003038D3" w:rsidRDefault="00447BBD" w:rsidP="00D33922">
      <w:pPr>
        <w:snapToGrid w:val="0"/>
        <w:spacing w:afterLines="30" w:after="72" w:line="480" w:lineRule="auto"/>
        <w:rPr>
          <w:rFonts w:ascii="Garamond" w:hAnsi="Garamond"/>
        </w:rPr>
      </w:pPr>
    </w:p>
    <w:p w14:paraId="6D94C24B" w14:textId="0508E17A" w:rsidR="001B7E36" w:rsidRDefault="00307437" w:rsidP="00D33922">
      <w:pPr>
        <w:snapToGrid w:val="0"/>
        <w:spacing w:afterLines="30" w:after="72" w:line="480" w:lineRule="auto"/>
        <w:rPr>
          <w:rFonts w:ascii="Garamond" w:hAnsi="Garamond"/>
        </w:rPr>
      </w:pPr>
      <w:r w:rsidRPr="003038D3">
        <w:rPr>
          <w:rFonts w:ascii="Garamond" w:hAnsi="Garamond"/>
        </w:rPr>
        <w:t>In s</w:t>
      </w:r>
      <w:r w:rsidR="001B7E36" w:rsidRPr="003038D3">
        <w:rPr>
          <w:rFonts w:ascii="Garamond" w:hAnsi="Garamond"/>
        </w:rPr>
        <w:t>tep 1</w:t>
      </w:r>
      <w:r w:rsidRPr="003038D3">
        <w:rPr>
          <w:rFonts w:ascii="Garamond" w:hAnsi="Garamond"/>
        </w:rPr>
        <w:t>,</w:t>
      </w:r>
      <w:r w:rsidR="001B7E36" w:rsidRPr="003038D3">
        <w:rPr>
          <w:rFonts w:ascii="Garamond" w:hAnsi="Garamond"/>
        </w:rPr>
        <w:t xml:space="preserve"> </w:t>
      </w:r>
      <w:r w:rsidRPr="003038D3">
        <w:rPr>
          <w:rFonts w:ascii="Garamond" w:hAnsi="Garamond"/>
        </w:rPr>
        <w:t>u</w:t>
      </w:r>
      <w:r w:rsidR="001B7E36" w:rsidRPr="003038D3">
        <w:rPr>
          <w:rFonts w:ascii="Garamond" w:hAnsi="Garamond"/>
        </w:rPr>
        <w:t xml:space="preserve">sing existing individual household and </w:t>
      </w:r>
      <w:r w:rsidR="00DB2F64">
        <w:rPr>
          <w:rFonts w:ascii="Garamond" w:hAnsi="Garamond"/>
        </w:rPr>
        <w:t>composite laboratory</w:t>
      </w:r>
      <w:r w:rsidR="001B7E36" w:rsidRPr="003038D3">
        <w:rPr>
          <w:rFonts w:ascii="Garamond" w:hAnsi="Garamond"/>
        </w:rPr>
        <w:t xml:space="preserve"> samples from Nigeria and South Africa</w:t>
      </w:r>
      <w:r w:rsidR="00FE2D32" w:rsidRPr="003038D3">
        <w:rPr>
          <w:rFonts w:ascii="Garamond" w:hAnsi="Garamond"/>
        </w:rPr>
        <w:t>, w</w:t>
      </w:r>
      <w:r w:rsidR="001B7E36" w:rsidRPr="003038D3">
        <w:rPr>
          <w:rFonts w:ascii="Garamond" w:hAnsi="Garamond"/>
        </w:rPr>
        <w:t>e calculate</w:t>
      </w:r>
      <w:r w:rsidR="00FE2D32" w:rsidRPr="003038D3">
        <w:rPr>
          <w:rFonts w:ascii="Garamond" w:hAnsi="Garamond"/>
        </w:rPr>
        <w:t>d</w:t>
      </w:r>
      <w:r w:rsidR="001B7E36" w:rsidRPr="003038D3">
        <w:rPr>
          <w:rFonts w:ascii="Garamond" w:hAnsi="Garamond"/>
        </w:rPr>
        <w:t xml:space="preserve"> </w:t>
      </w:r>
      <w:r w:rsidR="002E44CB">
        <w:rPr>
          <w:rFonts w:ascii="Garamond" w:hAnsi="Garamond"/>
        </w:rPr>
        <w:t>t</w:t>
      </w:r>
      <w:r w:rsidR="001B7E36" w:rsidRPr="003038D3">
        <w:rPr>
          <w:rFonts w:ascii="Garamond" w:hAnsi="Garamond"/>
        </w:rPr>
        <w:t xml:space="preserve">he fortification quality by the proportions of (a) unfortified, (b) inadequately fortified, (c) adequately fortified, and (d) overfortified samples based on national or international </w:t>
      </w:r>
      <w:r w:rsidR="00F9380E" w:rsidRPr="003038D3">
        <w:rPr>
          <w:rFonts w:ascii="Garamond" w:hAnsi="Garamond"/>
        </w:rPr>
        <w:t xml:space="preserve">fortification </w:t>
      </w:r>
      <w:r w:rsidR="001B7E36" w:rsidRPr="003038D3">
        <w:rPr>
          <w:rFonts w:ascii="Garamond" w:hAnsi="Garamond"/>
        </w:rPr>
        <w:t xml:space="preserve">standards (see </w:t>
      </w:r>
      <w:r w:rsidR="00D22316">
        <w:rPr>
          <w:rFonts w:ascii="Garamond" w:hAnsi="Garamond"/>
        </w:rPr>
        <w:t>A</w:t>
      </w:r>
      <w:r w:rsidR="001B7E36" w:rsidRPr="003038D3">
        <w:rPr>
          <w:rFonts w:ascii="Garamond" w:hAnsi="Garamond"/>
        </w:rPr>
        <w:t>ppendix</w:t>
      </w:r>
      <w:r w:rsidR="002E44CB">
        <w:rPr>
          <w:rFonts w:ascii="Garamond" w:hAnsi="Garamond"/>
        </w:rPr>
        <w:t xml:space="preserve"> Table 1</w:t>
      </w:r>
      <w:r w:rsidR="001B7E36" w:rsidRPr="003038D3">
        <w:rPr>
          <w:rFonts w:ascii="Garamond" w:hAnsi="Garamond"/>
        </w:rPr>
        <w:t>).</w:t>
      </w:r>
    </w:p>
    <w:p w14:paraId="43CA3521" w14:textId="77777777" w:rsidR="00447BBD" w:rsidRPr="003038D3" w:rsidRDefault="00447BBD" w:rsidP="00D33922">
      <w:pPr>
        <w:snapToGrid w:val="0"/>
        <w:spacing w:afterLines="30" w:after="72" w:line="480" w:lineRule="auto"/>
        <w:rPr>
          <w:rFonts w:ascii="Garamond" w:hAnsi="Garamond"/>
        </w:rPr>
      </w:pPr>
    </w:p>
    <w:p w14:paraId="7EEEABE8" w14:textId="020C61DE" w:rsidR="001B7E36" w:rsidRDefault="00307437" w:rsidP="00D33922">
      <w:pPr>
        <w:snapToGrid w:val="0"/>
        <w:spacing w:afterLines="30" w:after="72" w:line="480" w:lineRule="auto"/>
        <w:rPr>
          <w:rFonts w:ascii="Garamond" w:hAnsi="Garamond"/>
        </w:rPr>
      </w:pPr>
      <w:r w:rsidRPr="003038D3">
        <w:rPr>
          <w:rFonts w:ascii="Garamond" w:hAnsi="Garamond"/>
        </w:rPr>
        <w:t>In s</w:t>
      </w:r>
      <w:r w:rsidR="001B7E36" w:rsidRPr="003038D3">
        <w:rPr>
          <w:rFonts w:ascii="Garamond" w:hAnsi="Garamond"/>
        </w:rPr>
        <w:t>tep 2</w:t>
      </w:r>
      <w:r w:rsidRPr="003038D3">
        <w:rPr>
          <w:rFonts w:ascii="Garamond" w:hAnsi="Garamond"/>
        </w:rPr>
        <w:t>, w</w:t>
      </w:r>
      <w:r w:rsidR="00FE2D32" w:rsidRPr="003038D3">
        <w:rPr>
          <w:rFonts w:ascii="Garamond" w:hAnsi="Garamond"/>
        </w:rPr>
        <w:t xml:space="preserve">e </w:t>
      </w:r>
      <w:r w:rsidR="002E44CB" w:rsidRPr="002E44CB">
        <w:rPr>
          <w:rFonts w:ascii="Garamond" w:hAnsi="Garamond"/>
        </w:rPr>
        <w:t>us</w:t>
      </w:r>
      <w:r w:rsidR="002E44CB">
        <w:rPr>
          <w:rFonts w:ascii="Garamond" w:hAnsi="Garamond"/>
        </w:rPr>
        <w:t>ed</w:t>
      </w:r>
      <w:r w:rsidR="002E44CB" w:rsidRPr="002E44CB">
        <w:rPr>
          <w:rFonts w:ascii="Garamond" w:hAnsi="Garamond"/>
        </w:rPr>
        <w:t xml:space="preserve"> Fisher’s Exact Test </w:t>
      </w:r>
      <w:r w:rsidR="002E44CB">
        <w:rPr>
          <w:rFonts w:ascii="Garamond" w:hAnsi="Garamond" w:hint="eastAsia"/>
        </w:rPr>
        <w:t>t</w:t>
      </w:r>
      <w:r w:rsidR="002E44CB">
        <w:rPr>
          <w:rFonts w:ascii="Garamond" w:hAnsi="Garamond"/>
        </w:rPr>
        <w:t xml:space="preserve">o </w:t>
      </w:r>
      <w:r w:rsidR="00FE2D32" w:rsidRPr="003038D3">
        <w:rPr>
          <w:rFonts w:ascii="Garamond" w:hAnsi="Garamond"/>
        </w:rPr>
        <w:t>e</w:t>
      </w:r>
      <w:r w:rsidR="001B7E36" w:rsidRPr="003038D3">
        <w:rPr>
          <w:rFonts w:ascii="Garamond" w:hAnsi="Garamond"/>
        </w:rPr>
        <w:t xml:space="preserve">valuate the difference </w:t>
      </w:r>
      <w:r w:rsidR="00E030EF">
        <w:rPr>
          <w:rFonts w:ascii="Garamond" w:hAnsi="Garamond"/>
        </w:rPr>
        <w:t xml:space="preserve">in proportions calculated from </w:t>
      </w:r>
      <w:r w:rsidR="00C80808" w:rsidRPr="003038D3">
        <w:rPr>
          <w:rFonts w:ascii="Garamond" w:hAnsi="Garamond"/>
        </w:rPr>
        <w:t>Step</w:t>
      </w:r>
      <w:r w:rsidR="001B7E36" w:rsidRPr="003038D3">
        <w:rPr>
          <w:rFonts w:ascii="Garamond" w:hAnsi="Garamond"/>
        </w:rPr>
        <w:t xml:space="preserve"> 1 between the </w:t>
      </w:r>
      <w:r w:rsidR="00DB2F64">
        <w:rPr>
          <w:rFonts w:ascii="Garamond" w:hAnsi="Garamond"/>
        </w:rPr>
        <w:t>composite laboratory</w:t>
      </w:r>
      <w:r w:rsidR="001B7E36" w:rsidRPr="003038D3">
        <w:rPr>
          <w:rFonts w:ascii="Garamond" w:hAnsi="Garamond"/>
        </w:rPr>
        <w:t xml:space="preserve"> samples and individual </w:t>
      </w:r>
      <w:r w:rsidR="002E44CB">
        <w:rPr>
          <w:rFonts w:ascii="Garamond" w:hAnsi="Garamond"/>
        </w:rPr>
        <w:t xml:space="preserve">household </w:t>
      </w:r>
      <w:r w:rsidR="001B7E36" w:rsidRPr="003038D3">
        <w:rPr>
          <w:rFonts w:ascii="Garamond" w:hAnsi="Garamond"/>
        </w:rPr>
        <w:t xml:space="preserve">samples. </w:t>
      </w:r>
    </w:p>
    <w:p w14:paraId="01101C82" w14:textId="77777777" w:rsidR="00D22316" w:rsidRPr="003038D3" w:rsidRDefault="00D22316" w:rsidP="00D33922">
      <w:pPr>
        <w:snapToGrid w:val="0"/>
        <w:spacing w:afterLines="30" w:after="72" w:line="480" w:lineRule="auto"/>
        <w:rPr>
          <w:rFonts w:ascii="Garamond" w:hAnsi="Garamond"/>
        </w:rPr>
      </w:pPr>
    </w:p>
    <w:p w14:paraId="2545DC71" w14:textId="46BBFE21" w:rsidR="00875940" w:rsidRDefault="001B7E36" w:rsidP="00D33922">
      <w:pPr>
        <w:snapToGrid w:val="0"/>
        <w:spacing w:afterLines="30" w:after="72" w:line="480" w:lineRule="auto"/>
        <w:rPr>
          <w:rFonts w:ascii="Garamond" w:hAnsi="Garamond"/>
        </w:rPr>
      </w:pPr>
      <w:r w:rsidRPr="003038D3">
        <w:rPr>
          <w:rFonts w:ascii="Garamond" w:hAnsi="Garamond"/>
        </w:rPr>
        <w:t xml:space="preserve">Objective 2. To </w:t>
      </w:r>
      <w:r w:rsidR="00C80808" w:rsidRPr="003038D3">
        <w:rPr>
          <w:rFonts w:ascii="Garamond" w:hAnsi="Garamond"/>
        </w:rPr>
        <w:t>i</w:t>
      </w:r>
      <w:r w:rsidR="00954FA3" w:rsidRPr="003038D3">
        <w:rPr>
          <w:rFonts w:ascii="Garamond" w:hAnsi="Garamond"/>
        </w:rPr>
        <w:t>dentify the minimum number of samples required to provide a reasonable fortification quality estimation</w:t>
      </w:r>
      <w:r w:rsidR="00C80808" w:rsidRPr="003038D3">
        <w:rPr>
          <w:rFonts w:ascii="Garamond" w:hAnsi="Garamond"/>
        </w:rPr>
        <w:t xml:space="preserve"> following the</w:t>
      </w:r>
      <w:r w:rsidRPr="003038D3">
        <w:rPr>
          <w:rFonts w:ascii="Garamond" w:hAnsi="Garamond"/>
        </w:rPr>
        <w:t xml:space="preserve"> national and international food fortification standards for Nigeria, Tanzania, South Africa</w:t>
      </w:r>
      <w:r w:rsidR="009A6D0A">
        <w:rPr>
          <w:rFonts w:ascii="Garamond" w:hAnsi="Garamond"/>
        </w:rPr>
        <w:t>,</w:t>
      </w:r>
      <w:r w:rsidRPr="003038D3">
        <w:rPr>
          <w:rFonts w:ascii="Garamond" w:hAnsi="Garamond"/>
        </w:rPr>
        <w:t xml:space="preserve"> and Uganda </w:t>
      </w:r>
      <w:r w:rsidR="00732A99">
        <w:rPr>
          <w:rFonts w:ascii="Garamond" w:hAnsi="Garamond"/>
        </w:rPr>
        <w:t xml:space="preserve">, </w:t>
      </w:r>
      <w:r w:rsidR="00B071C7" w:rsidRPr="003038D3">
        <w:rPr>
          <w:rFonts w:ascii="Garamond" w:hAnsi="Garamond"/>
        </w:rPr>
        <w:t>the following steps</w:t>
      </w:r>
      <w:r w:rsidR="00732A99">
        <w:rPr>
          <w:rFonts w:ascii="Garamond" w:hAnsi="Garamond"/>
        </w:rPr>
        <w:t xml:space="preserve"> were followed</w:t>
      </w:r>
      <w:r w:rsidR="00B071C7" w:rsidRPr="003038D3">
        <w:rPr>
          <w:rFonts w:ascii="Garamond" w:hAnsi="Garamond"/>
        </w:rPr>
        <w:t>:</w:t>
      </w:r>
    </w:p>
    <w:p w14:paraId="20796BE9" w14:textId="77777777" w:rsidR="00447BBD" w:rsidRPr="003038D3" w:rsidRDefault="00447BBD" w:rsidP="00D33922">
      <w:pPr>
        <w:snapToGrid w:val="0"/>
        <w:spacing w:afterLines="30" w:after="72" w:line="480" w:lineRule="auto"/>
        <w:rPr>
          <w:rFonts w:ascii="Garamond" w:hAnsi="Garamond"/>
        </w:rPr>
      </w:pPr>
    </w:p>
    <w:p w14:paraId="0426A9F4" w14:textId="550E0D12" w:rsidR="00AE50BD" w:rsidRDefault="00B071C7" w:rsidP="00D33922">
      <w:pPr>
        <w:snapToGrid w:val="0"/>
        <w:spacing w:afterLines="30" w:after="72" w:line="480" w:lineRule="auto"/>
        <w:rPr>
          <w:rFonts w:ascii="Garamond" w:hAnsi="Garamond"/>
        </w:rPr>
      </w:pPr>
      <w:r w:rsidRPr="003038D3">
        <w:rPr>
          <w:rFonts w:ascii="Garamond" w:hAnsi="Garamond"/>
        </w:rPr>
        <w:t>In s</w:t>
      </w:r>
      <w:r w:rsidR="001B7E36" w:rsidRPr="003038D3">
        <w:rPr>
          <w:rFonts w:ascii="Garamond" w:hAnsi="Garamond"/>
        </w:rPr>
        <w:t>tep 1</w:t>
      </w:r>
      <w:r w:rsidRPr="003038D3">
        <w:rPr>
          <w:rFonts w:ascii="Garamond" w:hAnsi="Garamond"/>
        </w:rPr>
        <w:t>,</w:t>
      </w:r>
      <w:r w:rsidR="001B7E36" w:rsidRPr="003038D3">
        <w:rPr>
          <w:rFonts w:ascii="Garamond" w:hAnsi="Garamond"/>
        </w:rPr>
        <w:t xml:space="preserve"> </w:t>
      </w:r>
      <w:r w:rsidRPr="003038D3">
        <w:rPr>
          <w:rFonts w:ascii="Garamond" w:hAnsi="Garamond"/>
        </w:rPr>
        <w:t>w</w:t>
      </w:r>
      <w:r w:rsidR="00FE2D32" w:rsidRPr="003038D3">
        <w:rPr>
          <w:rFonts w:ascii="Garamond" w:hAnsi="Garamond"/>
        </w:rPr>
        <w:t>e r</w:t>
      </w:r>
      <w:r w:rsidR="001B7E36" w:rsidRPr="003038D3">
        <w:rPr>
          <w:rFonts w:ascii="Garamond" w:hAnsi="Garamond"/>
        </w:rPr>
        <w:t>esample</w:t>
      </w:r>
      <w:r w:rsidR="00785B97" w:rsidRPr="003038D3">
        <w:rPr>
          <w:rFonts w:ascii="Garamond" w:hAnsi="Garamond"/>
        </w:rPr>
        <w:t>d</w:t>
      </w:r>
      <w:r w:rsidR="001B7E36" w:rsidRPr="003038D3">
        <w:rPr>
          <w:rFonts w:ascii="Garamond" w:hAnsi="Garamond"/>
        </w:rPr>
        <w:t xml:space="preserve"> the individual </w:t>
      </w:r>
      <w:r w:rsidR="00163C71">
        <w:rPr>
          <w:rFonts w:ascii="Garamond" w:hAnsi="Garamond"/>
        </w:rPr>
        <w:t xml:space="preserve">household </w:t>
      </w:r>
      <w:r w:rsidR="001B7E36" w:rsidRPr="003038D3">
        <w:rPr>
          <w:rFonts w:ascii="Garamond" w:hAnsi="Garamond"/>
        </w:rPr>
        <w:t xml:space="preserve">samples by </w:t>
      </w:r>
      <w:r w:rsidRPr="003038D3">
        <w:rPr>
          <w:rFonts w:ascii="Garamond" w:hAnsi="Garamond"/>
        </w:rPr>
        <w:t>standard</w:t>
      </w:r>
      <w:r w:rsidR="0088364A" w:rsidRPr="003038D3">
        <w:rPr>
          <w:rFonts w:ascii="Garamond" w:hAnsi="Garamond"/>
        </w:rPr>
        <w:t xml:space="preserve"> </w:t>
      </w:r>
      <w:r w:rsidR="001B7E36" w:rsidRPr="003038D3">
        <w:rPr>
          <w:rFonts w:ascii="Garamond" w:hAnsi="Garamond"/>
        </w:rPr>
        <w:t xml:space="preserve">bootstrap method. </w:t>
      </w:r>
      <w:r w:rsidR="00FE2D32" w:rsidRPr="003038D3">
        <w:rPr>
          <w:rFonts w:ascii="Garamond" w:hAnsi="Garamond"/>
        </w:rPr>
        <w:t>We used</w:t>
      </w:r>
      <w:r w:rsidR="007771B6" w:rsidRPr="003038D3">
        <w:rPr>
          <w:rFonts w:ascii="Garamond" w:hAnsi="Garamond"/>
        </w:rPr>
        <w:t xml:space="preserve"> the samples size of the original </w:t>
      </w:r>
      <w:r w:rsidR="00FD1971">
        <w:rPr>
          <w:rFonts w:ascii="Garamond" w:hAnsi="Garamond"/>
        </w:rPr>
        <w:t>data set</w:t>
      </w:r>
      <w:r w:rsidR="007771B6" w:rsidRPr="003038D3">
        <w:rPr>
          <w:rFonts w:ascii="Garamond" w:hAnsi="Garamond"/>
        </w:rPr>
        <w:t xml:space="preserve"> as the </w:t>
      </w:r>
      <w:r w:rsidR="001B7E36" w:rsidRPr="003038D3">
        <w:rPr>
          <w:rFonts w:ascii="Garamond" w:hAnsi="Garamond"/>
        </w:rPr>
        <w:t>bootstrap sample size</w:t>
      </w:r>
      <w:r w:rsidR="007771B6" w:rsidRPr="003038D3">
        <w:rPr>
          <w:rFonts w:ascii="Garamond" w:hAnsi="Garamond"/>
        </w:rPr>
        <w:t xml:space="preserve"> to draw 1000 bootstrap </w:t>
      </w:r>
      <w:r w:rsidR="00732A99">
        <w:rPr>
          <w:rFonts w:ascii="Garamond" w:hAnsi="Garamond"/>
        </w:rPr>
        <w:t>replications</w:t>
      </w:r>
      <w:r w:rsidR="001B7E36" w:rsidRPr="003038D3">
        <w:rPr>
          <w:rFonts w:ascii="Garamond" w:hAnsi="Garamond" w:hint="eastAsia"/>
        </w:rPr>
        <w:t>.</w:t>
      </w:r>
      <w:r w:rsidR="00954FA3" w:rsidRPr="003038D3">
        <w:rPr>
          <w:rFonts w:ascii="Garamond" w:hAnsi="Garamond"/>
        </w:rPr>
        <w:t xml:space="preserve"> </w:t>
      </w:r>
    </w:p>
    <w:p w14:paraId="5D3D6332" w14:textId="77777777" w:rsidR="00D22316" w:rsidRPr="003038D3" w:rsidRDefault="00D22316" w:rsidP="00D33922">
      <w:pPr>
        <w:snapToGrid w:val="0"/>
        <w:spacing w:afterLines="30" w:after="72" w:line="480" w:lineRule="auto"/>
        <w:rPr>
          <w:rFonts w:ascii="Garamond" w:hAnsi="Garamond"/>
        </w:rPr>
      </w:pPr>
    </w:p>
    <w:p w14:paraId="5A52B361" w14:textId="2353B091" w:rsidR="00AE50BD" w:rsidRDefault="007771B6" w:rsidP="00D33922">
      <w:pPr>
        <w:snapToGrid w:val="0"/>
        <w:spacing w:afterLines="30" w:after="72" w:line="480" w:lineRule="auto"/>
        <w:rPr>
          <w:rFonts w:ascii="Garamond" w:hAnsi="Garamond"/>
        </w:rPr>
      </w:pPr>
      <w:r w:rsidRPr="003038D3">
        <w:rPr>
          <w:rFonts w:ascii="Garamond" w:hAnsi="Garamond"/>
        </w:rPr>
        <w:lastRenderedPageBreak/>
        <w:t>In s</w:t>
      </w:r>
      <w:r w:rsidR="00AE50BD" w:rsidRPr="003038D3">
        <w:rPr>
          <w:rFonts w:ascii="Garamond" w:hAnsi="Garamond"/>
        </w:rPr>
        <w:t>tep 2</w:t>
      </w:r>
      <w:r w:rsidRPr="003038D3">
        <w:rPr>
          <w:rFonts w:ascii="Garamond" w:hAnsi="Garamond"/>
        </w:rPr>
        <w:t xml:space="preserve">, we retrieved 19 </w:t>
      </w:r>
      <w:r w:rsidR="006B5020">
        <w:rPr>
          <w:rFonts w:ascii="Garamond" w:hAnsi="Garamond"/>
        </w:rPr>
        <w:t xml:space="preserve">subsets </w:t>
      </w:r>
      <w:r w:rsidRPr="003038D3">
        <w:rPr>
          <w:rFonts w:ascii="Garamond" w:hAnsi="Garamond"/>
        </w:rPr>
        <w:t xml:space="preserve">from every bootstrap </w:t>
      </w:r>
      <w:r w:rsidR="00732A99">
        <w:rPr>
          <w:rFonts w:ascii="Garamond" w:hAnsi="Garamond"/>
        </w:rPr>
        <w:t>replication</w:t>
      </w:r>
      <w:r w:rsidR="009F723A" w:rsidRPr="003038D3">
        <w:rPr>
          <w:rFonts w:ascii="Garamond" w:hAnsi="Garamond"/>
        </w:rPr>
        <w:t>. T</w:t>
      </w:r>
      <w:r w:rsidR="00954FA3" w:rsidRPr="003038D3">
        <w:rPr>
          <w:rFonts w:ascii="Garamond" w:hAnsi="Garamond"/>
        </w:rPr>
        <w:t>he</w:t>
      </w:r>
      <w:r w:rsidR="009F723A" w:rsidRPr="003038D3">
        <w:rPr>
          <w:rFonts w:ascii="Garamond" w:hAnsi="Garamond"/>
        </w:rPr>
        <w:t>n 19</w:t>
      </w:r>
      <w:r w:rsidR="00954FA3" w:rsidRPr="003038D3">
        <w:rPr>
          <w:rFonts w:ascii="Garamond" w:hAnsi="Garamond"/>
        </w:rPr>
        <w:t xml:space="preserve"> </w:t>
      </w:r>
      <w:r w:rsidR="0088364A" w:rsidRPr="003038D3">
        <w:rPr>
          <w:rFonts w:ascii="Garamond" w:hAnsi="Garamond"/>
        </w:rPr>
        <w:t>proportion</w:t>
      </w:r>
      <w:r w:rsidR="009F723A" w:rsidRPr="003038D3">
        <w:rPr>
          <w:rFonts w:ascii="Garamond" w:hAnsi="Garamond"/>
        </w:rPr>
        <w:t>s</w:t>
      </w:r>
      <w:r w:rsidR="0088364A" w:rsidRPr="003038D3">
        <w:rPr>
          <w:rFonts w:ascii="Garamond" w:hAnsi="Garamond"/>
        </w:rPr>
        <w:t xml:space="preserve"> of the </w:t>
      </w:r>
      <w:r w:rsidR="009F723A" w:rsidRPr="003038D3">
        <w:rPr>
          <w:rFonts w:ascii="Garamond" w:hAnsi="Garamond"/>
        </w:rPr>
        <w:t xml:space="preserve">specific </w:t>
      </w:r>
      <w:r w:rsidR="00370169">
        <w:rPr>
          <w:rFonts w:ascii="Garamond" w:hAnsi="Garamond"/>
        </w:rPr>
        <w:t>fortification category</w:t>
      </w:r>
      <w:r w:rsidR="00AE50BD" w:rsidRPr="003038D3">
        <w:rPr>
          <w:rFonts w:ascii="Garamond" w:hAnsi="Garamond"/>
        </w:rPr>
        <w:t xml:space="preserve"> </w:t>
      </w:r>
      <w:r w:rsidR="009F723A" w:rsidRPr="003038D3">
        <w:rPr>
          <w:rFonts w:ascii="Garamond" w:hAnsi="Garamond"/>
        </w:rPr>
        <w:t xml:space="preserve">were calculated from each subset. </w:t>
      </w:r>
      <w:r w:rsidR="00FD1B23" w:rsidRPr="003038D3">
        <w:rPr>
          <w:rFonts w:ascii="Garamond" w:hAnsi="Garamond"/>
        </w:rPr>
        <w:t>Th</w:t>
      </w:r>
      <w:r w:rsidR="005216E6" w:rsidRPr="003038D3">
        <w:rPr>
          <w:rFonts w:ascii="Garamond" w:hAnsi="Garamond"/>
        </w:rPr>
        <w:t>ese</w:t>
      </w:r>
      <w:r w:rsidR="00FD1B23" w:rsidRPr="003038D3">
        <w:rPr>
          <w:rFonts w:ascii="Garamond" w:hAnsi="Garamond"/>
        </w:rPr>
        <w:t xml:space="preserve"> </w:t>
      </w:r>
      <w:r w:rsidR="005216E6" w:rsidRPr="003038D3">
        <w:rPr>
          <w:rFonts w:ascii="Garamond" w:hAnsi="Garamond"/>
        </w:rPr>
        <w:t xml:space="preserve">19 values </w:t>
      </w:r>
      <w:r w:rsidR="00FD1B23" w:rsidRPr="003038D3">
        <w:rPr>
          <w:rFonts w:ascii="Garamond" w:hAnsi="Garamond"/>
        </w:rPr>
        <w:t xml:space="preserve">and the corresponded </w:t>
      </w:r>
      <w:r w:rsidR="005216E6" w:rsidRPr="003038D3">
        <w:rPr>
          <w:rFonts w:ascii="Garamond" w:hAnsi="Garamond"/>
        </w:rPr>
        <w:t>percentage of sample size confirming 19 points in the coordinate</w:t>
      </w:r>
      <w:r w:rsidR="00732A99">
        <w:rPr>
          <w:rFonts w:ascii="Garamond" w:hAnsi="Garamond"/>
        </w:rPr>
        <w:t xml:space="preserve"> plane</w:t>
      </w:r>
      <w:r w:rsidR="005216E6" w:rsidRPr="003038D3">
        <w:rPr>
          <w:rFonts w:ascii="Garamond" w:hAnsi="Garamond"/>
        </w:rPr>
        <w:t xml:space="preserve">, which </w:t>
      </w:r>
      <w:r w:rsidR="00197F99">
        <w:rPr>
          <w:rFonts w:ascii="Garamond" w:hAnsi="Garamond"/>
        </w:rPr>
        <w:t>constructed</w:t>
      </w:r>
      <w:r w:rsidR="005216E6" w:rsidRPr="003038D3">
        <w:rPr>
          <w:rFonts w:ascii="Garamond" w:hAnsi="Garamond"/>
        </w:rPr>
        <w:t xml:space="preserve"> </w:t>
      </w:r>
      <w:r w:rsidR="00785B97" w:rsidRPr="003038D3">
        <w:rPr>
          <w:rFonts w:ascii="Garamond" w:hAnsi="Garamond"/>
        </w:rPr>
        <w:t>one</w:t>
      </w:r>
      <w:r w:rsidR="00830751" w:rsidRPr="003038D3">
        <w:rPr>
          <w:rFonts w:ascii="Garamond" w:hAnsi="Garamond"/>
        </w:rPr>
        <w:t xml:space="preserve"> bootstrap</w:t>
      </w:r>
      <w:r w:rsidR="00DD5F03" w:rsidRPr="003038D3">
        <w:rPr>
          <w:rFonts w:ascii="Garamond" w:hAnsi="Garamond"/>
        </w:rPr>
        <w:t>ped alternative</w:t>
      </w:r>
      <w:r w:rsidR="00830751" w:rsidRPr="003038D3">
        <w:rPr>
          <w:rFonts w:ascii="Garamond" w:hAnsi="Garamond"/>
        </w:rPr>
        <w:t xml:space="preserve"> trajectory.</w:t>
      </w:r>
      <w:r w:rsidR="00785B97" w:rsidRPr="003038D3">
        <w:rPr>
          <w:rFonts w:ascii="Garamond" w:hAnsi="Garamond"/>
        </w:rPr>
        <w:t xml:space="preserve"> </w:t>
      </w:r>
      <w:r w:rsidR="001731CB" w:rsidRPr="003038D3">
        <w:rPr>
          <w:rFonts w:ascii="Garamond" w:hAnsi="Garamond"/>
        </w:rPr>
        <w:t>The procedure w</w:t>
      </w:r>
      <w:r w:rsidR="00AD55DA">
        <w:rPr>
          <w:rFonts w:ascii="Garamond" w:hAnsi="Garamond"/>
        </w:rPr>
        <w:t>as</w:t>
      </w:r>
      <w:r w:rsidR="001731CB" w:rsidRPr="003038D3">
        <w:rPr>
          <w:rFonts w:ascii="Garamond" w:hAnsi="Garamond"/>
        </w:rPr>
        <w:t xml:space="preserve"> repeated</w:t>
      </w:r>
      <w:r w:rsidR="00785B97" w:rsidRPr="003038D3">
        <w:rPr>
          <w:rFonts w:ascii="Garamond" w:hAnsi="Garamond"/>
        </w:rPr>
        <w:t xml:space="preserve"> for </w:t>
      </w:r>
      <w:r w:rsidR="00AD55DA">
        <w:rPr>
          <w:rFonts w:ascii="Garamond" w:hAnsi="Garamond"/>
        </w:rPr>
        <w:t xml:space="preserve">each </w:t>
      </w:r>
      <w:r w:rsidR="0080576C" w:rsidRPr="003038D3">
        <w:rPr>
          <w:rFonts w:ascii="Garamond" w:hAnsi="Garamond"/>
        </w:rPr>
        <w:t xml:space="preserve">bootstrap </w:t>
      </w:r>
      <w:r w:rsidR="00197F99">
        <w:rPr>
          <w:rFonts w:ascii="Garamond" w:hAnsi="Garamond"/>
        </w:rPr>
        <w:t>replication</w:t>
      </w:r>
      <w:r w:rsidR="0080576C" w:rsidRPr="003038D3">
        <w:rPr>
          <w:rFonts w:ascii="Garamond" w:hAnsi="Garamond"/>
        </w:rPr>
        <w:t xml:space="preserve">. </w:t>
      </w:r>
      <w:r w:rsidR="00AD55DA">
        <w:rPr>
          <w:rFonts w:ascii="Garamond" w:hAnsi="Garamond"/>
        </w:rPr>
        <w:t xml:space="preserve">A total of </w:t>
      </w:r>
      <w:r w:rsidR="00DD5F03" w:rsidRPr="003038D3">
        <w:rPr>
          <w:rFonts w:ascii="Garamond" w:hAnsi="Garamond"/>
        </w:rPr>
        <w:t>1000 bootstrapped alternative trajectories</w:t>
      </w:r>
      <w:r w:rsidR="001731CB" w:rsidRPr="003038D3">
        <w:rPr>
          <w:rFonts w:ascii="Garamond" w:hAnsi="Garamond"/>
        </w:rPr>
        <w:t xml:space="preserve"> were plo</w:t>
      </w:r>
      <w:r w:rsidR="009F4BCF" w:rsidRPr="003038D3">
        <w:rPr>
          <w:rFonts w:ascii="Garamond" w:hAnsi="Garamond"/>
        </w:rPr>
        <w:t>t</w:t>
      </w:r>
      <w:r w:rsidR="001731CB" w:rsidRPr="003038D3">
        <w:rPr>
          <w:rFonts w:ascii="Garamond" w:hAnsi="Garamond"/>
        </w:rPr>
        <w:t>ted</w:t>
      </w:r>
      <w:r w:rsidR="00DD5F03" w:rsidRPr="003038D3">
        <w:rPr>
          <w:rFonts w:ascii="Garamond" w:hAnsi="Garamond"/>
        </w:rPr>
        <w:t>.</w:t>
      </w:r>
    </w:p>
    <w:p w14:paraId="5F6815E1" w14:textId="77777777" w:rsidR="00D22316" w:rsidRPr="003038D3" w:rsidRDefault="00D22316" w:rsidP="00D33922">
      <w:pPr>
        <w:snapToGrid w:val="0"/>
        <w:spacing w:afterLines="30" w:after="72" w:line="480" w:lineRule="auto"/>
        <w:rPr>
          <w:rFonts w:ascii="Garamond" w:hAnsi="Garamond"/>
        </w:rPr>
      </w:pPr>
    </w:p>
    <w:p w14:paraId="31B883DB" w14:textId="35110038" w:rsidR="007A27B8" w:rsidRDefault="0080576C" w:rsidP="00D33922">
      <w:pPr>
        <w:snapToGrid w:val="0"/>
        <w:spacing w:afterLines="30" w:after="72" w:line="480" w:lineRule="auto"/>
        <w:rPr>
          <w:rFonts w:ascii="Garamond" w:hAnsi="Garamond"/>
        </w:rPr>
      </w:pPr>
      <w:r w:rsidRPr="003038D3">
        <w:rPr>
          <w:rFonts w:ascii="Garamond" w:hAnsi="Garamond"/>
        </w:rPr>
        <w:t>In step 3,</w:t>
      </w:r>
      <w:r w:rsidR="00AE50BD" w:rsidRPr="003038D3">
        <w:rPr>
          <w:rFonts w:ascii="Garamond" w:hAnsi="Garamond"/>
        </w:rPr>
        <w:t xml:space="preserve"> the </w:t>
      </w:r>
      <w:r w:rsidR="00517CC5" w:rsidRPr="003038D3">
        <w:rPr>
          <w:rFonts w:ascii="Garamond" w:hAnsi="Garamond"/>
        </w:rPr>
        <w:t>PO</w:t>
      </w:r>
      <w:r w:rsidR="00197F99">
        <w:rPr>
          <w:rFonts w:ascii="Garamond" w:hAnsi="Garamond"/>
        </w:rPr>
        <w:t>S</w:t>
      </w:r>
      <w:r w:rsidR="00517CC5">
        <w:rPr>
          <w:rFonts w:ascii="Garamond" w:hAnsi="Garamond"/>
        </w:rPr>
        <w:t xml:space="preserve"> </w:t>
      </w:r>
      <w:r w:rsidRPr="003038D3">
        <w:rPr>
          <w:rFonts w:ascii="Garamond" w:hAnsi="Garamond"/>
        </w:rPr>
        <w:t xml:space="preserve">was identified </w:t>
      </w:r>
      <w:r w:rsidR="00AE50BD" w:rsidRPr="003038D3">
        <w:rPr>
          <w:rFonts w:ascii="Garamond" w:hAnsi="Garamond"/>
        </w:rPr>
        <w:t xml:space="preserve">for each bootstrap trajectory. </w:t>
      </w:r>
      <w:r w:rsidR="00785B97" w:rsidRPr="003038D3">
        <w:rPr>
          <w:rFonts w:ascii="Garamond" w:hAnsi="Garamond"/>
        </w:rPr>
        <w:t xml:space="preserve">We </w:t>
      </w:r>
      <w:r w:rsidR="00FD1B23" w:rsidRPr="003038D3">
        <w:rPr>
          <w:rFonts w:ascii="Garamond" w:hAnsi="Garamond"/>
        </w:rPr>
        <w:t>sought</w:t>
      </w:r>
      <w:r w:rsidR="00AE50BD" w:rsidRPr="003038D3">
        <w:rPr>
          <w:rFonts w:ascii="Garamond" w:hAnsi="Garamond"/>
        </w:rPr>
        <w:t xml:space="preserve"> the trajectory from </w:t>
      </w:r>
      <w:r w:rsidR="007A27B8" w:rsidRPr="003038D3">
        <w:rPr>
          <w:rFonts w:ascii="Garamond" w:hAnsi="Garamond"/>
        </w:rPr>
        <w:t xml:space="preserve">the biggest sample size </w:t>
      </w:r>
      <w:r w:rsidR="00D22316">
        <w:rPr>
          <w:rFonts w:ascii="Garamond" w:hAnsi="Garamond"/>
        </w:rPr>
        <w:t>until</w:t>
      </w:r>
      <w:r w:rsidR="007A27B8" w:rsidRPr="003038D3">
        <w:rPr>
          <w:rFonts w:ascii="Garamond" w:hAnsi="Garamond"/>
        </w:rPr>
        <w:t xml:space="preserve"> it </w:t>
      </w:r>
      <w:r w:rsidR="00BF6B8A">
        <w:rPr>
          <w:rFonts w:ascii="Garamond" w:hAnsi="Garamond"/>
        </w:rPr>
        <w:t>left</w:t>
      </w:r>
      <w:r w:rsidR="007A27B8" w:rsidRPr="003038D3">
        <w:rPr>
          <w:rFonts w:ascii="Garamond" w:hAnsi="Garamond"/>
        </w:rPr>
        <w:t xml:space="preserve"> the </w:t>
      </w:r>
      <w:proofErr w:type="spellStart"/>
      <w:r w:rsidR="007A27B8" w:rsidRPr="003038D3">
        <w:rPr>
          <w:rFonts w:ascii="Garamond" w:hAnsi="Garamond"/>
        </w:rPr>
        <w:t>COS</w:t>
      </w:r>
      <w:r w:rsidR="007A27B8" w:rsidRPr="003038D3">
        <w:rPr>
          <w:rFonts w:ascii="Garamond" w:hAnsi="Garamond"/>
          <w:vertAlign w:val="subscript"/>
        </w:rPr>
        <w:t>w</w:t>
      </w:r>
      <w:proofErr w:type="spellEnd"/>
      <w:r w:rsidR="00422E58" w:rsidRPr="003038D3">
        <w:rPr>
          <w:rFonts w:ascii="Garamond" w:hAnsi="Garamond"/>
          <w:vertAlign w:val="subscript"/>
        </w:rPr>
        <w:t xml:space="preserve"> </w:t>
      </w:r>
      <w:r w:rsidR="00422E58" w:rsidRPr="003038D3">
        <w:rPr>
          <w:rFonts w:ascii="Garamond" w:hAnsi="Garamond"/>
        </w:rPr>
        <w:t>(</w:t>
      </w:r>
      <w:r w:rsidR="00197F99">
        <w:rPr>
          <w:rFonts w:ascii="Garamond" w:hAnsi="Garamond"/>
        </w:rPr>
        <w:t xml:space="preserve">See the example in </w:t>
      </w:r>
      <w:r w:rsidR="00197F99" w:rsidRPr="00B0224B">
        <w:rPr>
          <w:rFonts w:ascii="Garamond" w:hAnsi="Garamond"/>
          <w:b/>
        </w:rPr>
        <w:t>Fig. 1</w:t>
      </w:r>
      <w:r w:rsidR="00C71A04" w:rsidRPr="003038D3">
        <w:rPr>
          <w:rFonts w:ascii="Garamond" w:hAnsi="Garamond"/>
        </w:rPr>
        <w:t xml:space="preserve">) </w:t>
      </w:r>
      <w:r w:rsidR="007A27B8" w:rsidRPr="003038D3">
        <w:rPr>
          <w:rFonts w:ascii="Garamond" w:hAnsi="Garamond"/>
        </w:rPr>
        <w:t>for the very first time. Th</w:t>
      </w:r>
      <w:r w:rsidR="00D56548">
        <w:rPr>
          <w:rFonts w:ascii="Garamond" w:hAnsi="Garamond"/>
        </w:rPr>
        <w:t>is</w:t>
      </w:r>
      <w:r w:rsidR="007A27B8" w:rsidRPr="003038D3">
        <w:rPr>
          <w:rFonts w:ascii="Garamond" w:hAnsi="Garamond"/>
        </w:rPr>
        <w:t xml:space="preserve"> sample size </w:t>
      </w:r>
      <w:r w:rsidRPr="003038D3">
        <w:rPr>
          <w:rFonts w:ascii="Garamond" w:hAnsi="Garamond"/>
        </w:rPr>
        <w:t>was</w:t>
      </w:r>
      <w:r w:rsidR="007A27B8" w:rsidRPr="003038D3">
        <w:rPr>
          <w:rFonts w:ascii="Garamond" w:hAnsi="Garamond"/>
        </w:rPr>
        <w:t xml:space="preserve"> noted as the </w:t>
      </w:r>
      <w:r w:rsidR="00517CC5" w:rsidRPr="003038D3">
        <w:rPr>
          <w:rFonts w:ascii="Garamond" w:hAnsi="Garamond"/>
        </w:rPr>
        <w:t>POS</w:t>
      </w:r>
      <w:r w:rsidR="007A27B8" w:rsidRPr="003038D3">
        <w:rPr>
          <w:rFonts w:ascii="Garamond" w:hAnsi="Garamond"/>
        </w:rPr>
        <w:t xml:space="preserve"> of this trajectory. </w:t>
      </w:r>
      <w:r w:rsidR="001731CB" w:rsidRPr="003038D3">
        <w:rPr>
          <w:rFonts w:ascii="Garamond" w:hAnsi="Garamond"/>
        </w:rPr>
        <w:t xml:space="preserve">We calculated </w:t>
      </w:r>
      <w:r w:rsidR="007A27B8" w:rsidRPr="003038D3">
        <w:rPr>
          <w:rFonts w:ascii="Garamond" w:hAnsi="Garamond"/>
        </w:rPr>
        <w:t>th</w:t>
      </w:r>
      <w:r w:rsidR="00AA17D7" w:rsidRPr="003038D3">
        <w:rPr>
          <w:rFonts w:ascii="Garamond" w:hAnsi="Garamond"/>
        </w:rPr>
        <w:t>ree</w:t>
      </w:r>
      <w:r w:rsidR="007A27B8" w:rsidRPr="003038D3">
        <w:rPr>
          <w:rFonts w:ascii="Garamond" w:hAnsi="Garamond"/>
        </w:rPr>
        <w:t xml:space="preserve"> different percentiles of POS</w:t>
      </w:r>
      <w:r w:rsidR="00AC21FC" w:rsidRPr="003038D3">
        <w:rPr>
          <w:rFonts w:ascii="Garamond" w:hAnsi="Garamond"/>
          <w:vertAlign w:val="subscript"/>
        </w:rPr>
        <w:t>crit</w:t>
      </w:r>
      <w:r w:rsidR="007A27B8" w:rsidRPr="003038D3">
        <w:rPr>
          <w:rFonts w:ascii="Garamond" w:hAnsi="Garamond"/>
        </w:rPr>
        <w:t xml:space="preserve"> (80%, 90%</w:t>
      </w:r>
      <w:r w:rsidR="009A6D0A">
        <w:rPr>
          <w:rFonts w:ascii="Garamond" w:hAnsi="Garamond"/>
        </w:rPr>
        <w:t>,</w:t>
      </w:r>
      <w:r w:rsidR="007A27B8" w:rsidRPr="003038D3">
        <w:rPr>
          <w:rFonts w:ascii="Garamond" w:hAnsi="Garamond"/>
        </w:rPr>
        <w:t xml:space="preserve"> and 95%). </w:t>
      </w:r>
      <w:r w:rsidR="00AA17D7" w:rsidRPr="003038D3">
        <w:rPr>
          <w:rFonts w:ascii="Garamond" w:hAnsi="Garamond"/>
        </w:rPr>
        <w:t xml:space="preserve">The reduced sample size for the specific </w:t>
      </w:r>
      <w:r w:rsidR="00370169">
        <w:rPr>
          <w:rFonts w:ascii="Garamond" w:hAnsi="Garamond"/>
        </w:rPr>
        <w:t>fortification category</w:t>
      </w:r>
      <w:r w:rsidR="00AA17D7" w:rsidRPr="003038D3">
        <w:rPr>
          <w:rFonts w:ascii="Garamond" w:hAnsi="Garamond"/>
        </w:rPr>
        <w:t xml:space="preserve"> </w:t>
      </w:r>
      <w:r w:rsidR="00A53B96" w:rsidRPr="003038D3">
        <w:rPr>
          <w:rFonts w:ascii="Garamond" w:hAnsi="Garamond"/>
        </w:rPr>
        <w:t>was computed by</w:t>
      </w:r>
      <w:r w:rsidR="00AA17D7" w:rsidRPr="003038D3">
        <w:rPr>
          <w:rFonts w:ascii="Garamond" w:hAnsi="Garamond"/>
        </w:rPr>
        <w:t xml:space="preserve"> </w:t>
      </w:r>
      <w:r w:rsidR="008D65DE" w:rsidRPr="003038D3">
        <w:rPr>
          <w:rFonts w:ascii="Garamond" w:hAnsi="Garamond"/>
        </w:rPr>
        <w:t xml:space="preserve">multiplying </w:t>
      </w:r>
      <w:r w:rsidR="00197F99" w:rsidRPr="003038D3">
        <w:rPr>
          <w:rFonts w:ascii="Garamond" w:hAnsi="Garamond"/>
        </w:rPr>
        <w:t xml:space="preserve">the entire sample size </w:t>
      </w:r>
      <w:r w:rsidR="008D65DE" w:rsidRPr="003038D3">
        <w:rPr>
          <w:rFonts w:ascii="Garamond" w:hAnsi="Garamond"/>
        </w:rPr>
        <w:t>by the POS</w:t>
      </w:r>
      <w:r w:rsidR="00AC21FC" w:rsidRPr="003038D3">
        <w:rPr>
          <w:rFonts w:ascii="Garamond" w:hAnsi="Garamond"/>
          <w:vertAlign w:val="subscript"/>
        </w:rPr>
        <w:t>crit</w:t>
      </w:r>
      <w:r w:rsidR="00AA17D7" w:rsidRPr="003038D3">
        <w:rPr>
          <w:rFonts w:ascii="Garamond" w:hAnsi="Garamond"/>
        </w:rPr>
        <w:t>.</w:t>
      </w:r>
    </w:p>
    <w:p w14:paraId="3312F474" w14:textId="77777777" w:rsidR="00D22316" w:rsidRPr="003038D3" w:rsidRDefault="00D22316" w:rsidP="00D33922">
      <w:pPr>
        <w:snapToGrid w:val="0"/>
        <w:spacing w:afterLines="30" w:after="72" w:line="480" w:lineRule="auto"/>
        <w:rPr>
          <w:rFonts w:ascii="Garamond" w:hAnsi="Garamond"/>
        </w:rPr>
      </w:pPr>
    </w:p>
    <w:p w14:paraId="0EA72674" w14:textId="295E1A67" w:rsidR="001B7E36" w:rsidRPr="003038D3" w:rsidRDefault="002A1F57" w:rsidP="00D33922">
      <w:pPr>
        <w:snapToGrid w:val="0"/>
        <w:spacing w:afterLines="30" w:after="72" w:line="480" w:lineRule="auto"/>
        <w:rPr>
          <w:rFonts w:ascii="Garamond" w:hAnsi="Garamond"/>
        </w:rPr>
      </w:pPr>
      <w:r w:rsidRPr="003038D3">
        <w:rPr>
          <w:rFonts w:ascii="Garamond" w:hAnsi="Garamond"/>
        </w:rPr>
        <w:t>In step</w:t>
      </w:r>
      <w:r w:rsidR="00447BBD">
        <w:rPr>
          <w:rFonts w:ascii="Garamond" w:hAnsi="Garamond"/>
        </w:rPr>
        <w:t xml:space="preserve"> </w:t>
      </w:r>
      <w:r w:rsidRPr="003038D3">
        <w:rPr>
          <w:rFonts w:ascii="Garamond" w:hAnsi="Garamond"/>
        </w:rPr>
        <w:t>4,</w:t>
      </w:r>
      <w:r w:rsidR="00675660" w:rsidRPr="003038D3">
        <w:rPr>
          <w:rFonts w:ascii="Garamond" w:hAnsi="Garamond"/>
        </w:rPr>
        <w:t xml:space="preserve"> </w:t>
      </w:r>
      <w:r w:rsidRPr="003038D3">
        <w:rPr>
          <w:rFonts w:ascii="Garamond" w:hAnsi="Garamond"/>
        </w:rPr>
        <w:t>w</w:t>
      </w:r>
      <w:r w:rsidR="00785B97" w:rsidRPr="003038D3">
        <w:rPr>
          <w:rFonts w:ascii="Garamond" w:hAnsi="Garamond"/>
        </w:rPr>
        <w:t xml:space="preserve">e </w:t>
      </w:r>
      <w:r w:rsidR="00163C71">
        <w:rPr>
          <w:rFonts w:ascii="Garamond" w:hAnsi="Garamond"/>
        </w:rPr>
        <w:t>resampled individual household samples using stratified bootstrap method.</w:t>
      </w:r>
      <w:r w:rsidR="00BC70BA">
        <w:rPr>
          <w:rFonts w:ascii="Garamond" w:hAnsi="Garamond"/>
        </w:rPr>
        <w:t xml:space="preserve"> </w:t>
      </w:r>
      <w:r w:rsidR="007026C1">
        <w:rPr>
          <w:rFonts w:ascii="Garamond" w:hAnsi="Garamond"/>
        </w:rPr>
        <w:t>1000 bootstrap replications were generated</w:t>
      </w:r>
      <w:r w:rsidR="00BC70BA">
        <w:rPr>
          <w:rFonts w:ascii="Garamond" w:hAnsi="Garamond"/>
        </w:rPr>
        <w:t xml:space="preserve"> by three strata: </w:t>
      </w:r>
      <w:r w:rsidR="00BC70BA" w:rsidRPr="003038D3">
        <w:rPr>
          <w:rFonts w:ascii="Garamond" w:hAnsi="Garamond"/>
        </w:rPr>
        <w:t>(a) enumeration area, (b) food brand</w:t>
      </w:r>
      <w:r w:rsidR="00BC70BA">
        <w:rPr>
          <w:rFonts w:ascii="Garamond" w:hAnsi="Garamond"/>
        </w:rPr>
        <w:t>,</w:t>
      </w:r>
      <w:r w:rsidR="00BC70BA" w:rsidRPr="003038D3">
        <w:rPr>
          <w:rFonts w:ascii="Garamond" w:hAnsi="Garamond"/>
        </w:rPr>
        <w:t xml:space="preserve"> and (c) food producer</w:t>
      </w:r>
      <w:r w:rsidR="007026C1">
        <w:rPr>
          <w:rFonts w:ascii="Garamond" w:hAnsi="Garamond"/>
        </w:rPr>
        <w:t xml:space="preserve">. </w:t>
      </w:r>
      <w:r w:rsidR="00BC70BA">
        <w:rPr>
          <w:rFonts w:ascii="Garamond" w:hAnsi="Garamond"/>
        </w:rPr>
        <w:t>For each stratum, t</w:t>
      </w:r>
      <w:r w:rsidR="007026C1">
        <w:rPr>
          <w:rFonts w:ascii="Garamond" w:hAnsi="Garamond"/>
        </w:rPr>
        <w:t xml:space="preserve">he procedures in step 2-3 were repeated based on </w:t>
      </w:r>
      <w:r w:rsidR="00BC70BA">
        <w:rPr>
          <w:rFonts w:ascii="Garamond" w:hAnsi="Garamond"/>
        </w:rPr>
        <w:t xml:space="preserve">the 1000 </w:t>
      </w:r>
      <w:r w:rsidR="007026C1">
        <w:rPr>
          <w:rFonts w:ascii="Garamond" w:hAnsi="Garamond"/>
        </w:rPr>
        <w:t>stratified bootstrap replications</w:t>
      </w:r>
      <w:r w:rsidR="00BC70BA">
        <w:rPr>
          <w:rFonts w:ascii="Garamond" w:hAnsi="Garamond"/>
        </w:rPr>
        <w:t>.</w:t>
      </w:r>
    </w:p>
    <w:p w14:paraId="155BF190" w14:textId="77777777" w:rsidR="00E467D8" w:rsidRDefault="00E467D8" w:rsidP="00D33922">
      <w:pPr>
        <w:snapToGrid w:val="0"/>
        <w:spacing w:afterLines="30" w:after="72" w:line="480" w:lineRule="auto"/>
        <w:rPr>
          <w:rFonts w:ascii="Garamond" w:hAnsi="Garamond"/>
        </w:rPr>
      </w:pPr>
    </w:p>
    <w:p w14:paraId="245E9E6B" w14:textId="50EDDC05" w:rsidR="000867A3" w:rsidRPr="00E3620C" w:rsidRDefault="00633223" w:rsidP="00D33922">
      <w:pPr>
        <w:snapToGrid w:val="0"/>
        <w:spacing w:afterLines="30" w:after="72" w:line="480" w:lineRule="auto"/>
        <w:rPr>
          <w:rFonts w:ascii="Garamond" w:hAnsi="Garamond"/>
        </w:rPr>
      </w:pPr>
      <w:r w:rsidRPr="003038D3">
        <w:rPr>
          <w:rFonts w:ascii="Garamond" w:hAnsi="Garamond"/>
        </w:rPr>
        <w:t>In step 5, we</w:t>
      </w:r>
      <w:r w:rsidR="000867A3" w:rsidRPr="003038D3">
        <w:rPr>
          <w:rFonts w:ascii="Garamond" w:hAnsi="Garamond"/>
        </w:rPr>
        <w:t xml:space="preserve"> </w:t>
      </w:r>
      <w:r w:rsidR="00AD55DA">
        <w:rPr>
          <w:rFonts w:ascii="Garamond" w:hAnsi="Garamond"/>
        </w:rPr>
        <w:t>summarized all</w:t>
      </w:r>
      <w:r w:rsidR="000867A3" w:rsidRPr="003038D3">
        <w:rPr>
          <w:rFonts w:ascii="Garamond" w:hAnsi="Garamond"/>
        </w:rPr>
        <w:t xml:space="preserve"> the POS</w:t>
      </w:r>
      <w:r w:rsidR="00AC21FC" w:rsidRPr="003038D3">
        <w:rPr>
          <w:rFonts w:ascii="Garamond" w:hAnsi="Garamond"/>
          <w:vertAlign w:val="subscript"/>
        </w:rPr>
        <w:t>crit</w:t>
      </w:r>
      <w:r w:rsidR="000867A3" w:rsidRPr="003038D3">
        <w:rPr>
          <w:rFonts w:ascii="Garamond" w:hAnsi="Garamond"/>
        </w:rPr>
        <w:t xml:space="preserve"> </w:t>
      </w:r>
      <w:r w:rsidR="00AD55DA">
        <w:rPr>
          <w:rFonts w:ascii="Garamond" w:hAnsi="Garamond"/>
        </w:rPr>
        <w:t xml:space="preserve">identified for each </w:t>
      </w:r>
      <w:r w:rsidR="00370169">
        <w:rPr>
          <w:rFonts w:ascii="Garamond" w:hAnsi="Garamond"/>
        </w:rPr>
        <w:t>fortification category</w:t>
      </w:r>
      <w:r w:rsidR="00146456">
        <w:rPr>
          <w:rFonts w:ascii="Garamond" w:hAnsi="Garamond"/>
        </w:rPr>
        <w:t xml:space="preserve"> for each food type in the </w:t>
      </w:r>
      <w:r w:rsidR="000867A3" w:rsidRPr="003038D3">
        <w:rPr>
          <w:rFonts w:ascii="Garamond" w:hAnsi="Garamond"/>
        </w:rPr>
        <w:t xml:space="preserve">four countries and </w:t>
      </w:r>
      <w:r w:rsidR="00BA7B57" w:rsidRPr="003038D3">
        <w:rPr>
          <w:rFonts w:ascii="Garamond" w:hAnsi="Garamond"/>
        </w:rPr>
        <w:t>fit</w:t>
      </w:r>
      <w:r w:rsidR="00E467D8">
        <w:rPr>
          <w:rFonts w:ascii="Garamond" w:hAnsi="Garamond"/>
        </w:rPr>
        <w:t>ted</w:t>
      </w:r>
      <w:r w:rsidR="000867A3" w:rsidRPr="003038D3">
        <w:rPr>
          <w:rFonts w:ascii="Garamond" w:hAnsi="Garamond"/>
        </w:rPr>
        <w:t xml:space="preserve"> </w:t>
      </w:r>
      <w:r w:rsidR="00BA7B57" w:rsidRPr="003038D3">
        <w:rPr>
          <w:rFonts w:ascii="Garamond" w:hAnsi="Garamond"/>
        </w:rPr>
        <w:t xml:space="preserve">a </w:t>
      </w:r>
      <w:r w:rsidR="00146456">
        <w:rPr>
          <w:rFonts w:ascii="Garamond" w:hAnsi="Garamond"/>
        </w:rPr>
        <w:t xml:space="preserve">linear </w:t>
      </w:r>
      <w:r w:rsidR="00BA7B57" w:rsidRPr="003038D3">
        <w:rPr>
          <w:rFonts w:ascii="Garamond" w:hAnsi="Garamond"/>
        </w:rPr>
        <w:t>regression line</w:t>
      </w:r>
      <w:r w:rsidR="00146456">
        <w:rPr>
          <w:rFonts w:ascii="Garamond" w:hAnsi="Garamond"/>
        </w:rPr>
        <w:t xml:space="preserve"> of POS on </w:t>
      </w:r>
      <w:r w:rsidR="00A46CA8">
        <w:rPr>
          <w:rFonts w:ascii="Garamond" w:hAnsi="Garamond"/>
        </w:rPr>
        <w:t xml:space="preserve">the </w:t>
      </w:r>
      <w:r w:rsidR="009A6D0A">
        <w:rPr>
          <w:rFonts w:ascii="Garamond" w:hAnsi="Garamond"/>
        </w:rPr>
        <w:t>log-transformed</w:t>
      </w:r>
      <w:r w:rsidR="00146456">
        <w:rPr>
          <w:rFonts w:ascii="Garamond" w:hAnsi="Garamond"/>
        </w:rPr>
        <w:t xml:space="preserve"> proportion of</w:t>
      </w:r>
      <w:r w:rsidR="00A46CA8">
        <w:rPr>
          <w:rFonts w:ascii="Garamond" w:hAnsi="Garamond"/>
        </w:rPr>
        <w:t xml:space="preserve"> all the four</w:t>
      </w:r>
      <w:r w:rsidR="00146456">
        <w:rPr>
          <w:rFonts w:ascii="Garamond" w:hAnsi="Garamond"/>
        </w:rPr>
        <w:t xml:space="preserve"> </w:t>
      </w:r>
      <w:r w:rsidR="00370169">
        <w:rPr>
          <w:rFonts w:ascii="Garamond" w:hAnsi="Garamond"/>
        </w:rPr>
        <w:t>fortification catego</w:t>
      </w:r>
      <w:r w:rsidR="00A46CA8">
        <w:rPr>
          <w:rFonts w:ascii="Garamond" w:hAnsi="Garamond"/>
        </w:rPr>
        <w:t>ries</w:t>
      </w:r>
      <w:r w:rsidR="00BA7B57" w:rsidRPr="003038D3">
        <w:rPr>
          <w:rFonts w:ascii="Garamond" w:hAnsi="Garamond"/>
        </w:rPr>
        <w:t xml:space="preserve"> to</w:t>
      </w:r>
      <w:r w:rsidR="0037418E">
        <w:rPr>
          <w:rFonts w:ascii="Garamond" w:hAnsi="Garamond"/>
        </w:rPr>
        <w:t xml:space="preserve"> approximate </w:t>
      </w:r>
      <w:r w:rsidR="000867A3" w:rsidRPr="003038D3">
        <w:rPr>
          <w:rFonts w:ascii="Garamond" w:hAnsi="Garamond"/>
        </w:rPr>
        <w:t>the relationship between the observed fortification quality and the POS</w:t>
      </w:r>
      <w:r w:rsidR="0037418E" w:rsidRPr="003038D3">
        <w:rPr>
          <w:rFonts w:ascii="Garamond" w:hAnsi="Garamond"/>
          <w:vertAlign w:val="subscript"/>
        </w:rPr>
        <w:t>crit</w:t>
      </w:r>
      <w:r w:rsidR="00C355ED" w:rsidRPr="003038D3">
        <w:rPr>
          <w:rFonts w:ascii="Garamond" w:hAnsi="Garamond"/>
        </w:rPr>
        <w:t>.</w:t>
      </w:r>
      <w:r w:rsidR="0037418E">
        <w:rPr>
          <w:rFonts w:ascii="Garamond" w:hAnsi="Garamond"/>
        </w:rPr>
        <w:t xml:space="preserve"> The approximate </w:t>
      </w:r>
      <w:r w:rsidR="0037418E">
        <w:rPr>
          <w:rFonts w:ascii="Garamond" w:hAnsi="Garamond"/>
        </w:rPr>
        <w:lastRenderedPageBreak/>
        <w:t xml:space="preserve">relationship </w:t>
      </w:r>
      <w:r w:rsidR="00E3620C">
        <w:rPr>
          <w:rFonts w:ascii="Garamond" w:hAnsi="Garamond"/>
        </w:rPr>
        <w:t xml:space="preserve">presented an entire perspective on the trend of the </w:t>
      </w:r>
      <w:r w:rsidR="00E3620C" w:rsidRPr="003038D3">
        <w:rPr>
          <w:rFonts w:ascii="Garamond" w:hAnsi="Garamond"/>
        </w:rPr>
        <w:t>POS</w:t>
      </w:r>
      <w:r w:rsidR="00E3620C" w:rsidRPr="003038D3">
        <w:rPr>
          <w:rFonts w:ascii="Garamond" w:hAnsi="Garamond"/>
          <w:vertAlign w:val="subscript"/>
        </w:rPr>
        <w:t>crit</w:t>
      </w:r>
      <w:r w:rsidR="00E3620C">
        <w:rPr>
          <w:rFonts w:ascii="Garamond" w:hAnsi="Garamond"/>
          <w:vertAlign w:val="subscript"/>
        </w:rPr>
        <w:t xml:space="preserve"> </w:t>
      </w:r>
      <w:r w:rsidR="00E3620C">
        <w:rPr>
          <w:rFonts w:ascii="Garamond" w:hAnsi="Garamond"/>
        </w:rPr>
        <w:t>when the proportion of fortification quality changing.</w:t>
      </w:r>
    </w:p>
    <w:p w14:paraId="043764AF" w14:textId="77777777" w:rsidR="00E467D8" w:rsidRPr="003038D3" w:rsidRDefault="00E467D8" w:rsidP="00D33922">
      <w:pPr>
        <w:snapToGrid w:val="0"/>
        <w:spacing w:afterLines="30" w:after="72" w:line="480" w:lineRule="auto"/>
        <w:rPr>
          <w:rFonts w:ascii="Garamond" w:hAnsi="Garamond"/>
        </w:rPr>
      </w:pPr>
    </w:p>
    <w:p w14:paraId="3D7AE4F7" w14:textId="49C59456" w:rsidR="001B7E36" w:rsidRDefault="001B7E36" w:rsidP="003038D3">
      <w:pPr>
        <w:pStyle w:val="title1"/>
      </w:pPr>
      <w:bookmarkStart w:id="10" w:name="_Toc4891163"/>
      <w:bookmarkStart w:id="11" w:name="_Toc5716151"/>
      <w:bookmarkStart w:id="12" w:name="_GoBack"/>
      <w:bookmarkEnd w:id="12"/>
      <w:r w:rsidRPr="00277A30">
        <w:t>Results</w:t>
      </w:r>
      <w:bookmarkEnd w:id="10"/>
      <w:bookmarkEnd w:id="11"/>
    </w:p>
    <w:p w14:paraId="42B82AB1" w14:textId="347B3FC0" w:rsidR="001B7E36" w:rsidRPr="003038D3" w:rsidRDefault="001B7E36" w:rsidP="00D33922">
      <w:pPr>
        <w:snapToGrid w:val="0"/>
        <w:spacing w:afterLines="30" w:after="72" w:line="480" w:lineRule="auto"/>
        <w:rPr>
          <w:rFonts w:ascii="Garamond" w:hAnsi="Garamond"/>
          <w:b/>
        </w:rPr>
      </w:pPr>
      <w:r w:rsidRPr="003038D3">
        <w:rPr>
          <w:rFonts w:ascii="Garamond" w:hAnsi="Garamond"/>
          <w:b/>
        </w:rPr>
        <w:t>Summary statistics</w:t>
      </w:r>
      <w:r w:rsidR="00102E16" w:rsidRPr="003038D3">
        <w:rPr>
          <w:rFonts w:ascii="Garamond" w:hAnsi="Garamond"/>
          <w:b/>
        </w:rPr>
        <w:t xml:space="preserve"> of household salt, maize flour</w:t>
      </w:r>
      <w:r w:rsidR="00C31C87">
        <w:rPr>
          <w:rFonts w:ascii="Garamond" w:hAnsi="Garamond"/>
          <w:b/>
        </w:rPr>
        <w:t>, wheat flour, and oil</w:t>
      </w:r>
      <w:r w:rsidR="00102E16" w:rsidRPr="003038D3">
        <w:rPr>
          <w:rFonts w:ascii="Garamond" w:hAnsi="Garamond"/>
          <w:b/>
        </w:rPr>
        <w:t xml:space="preserve"> samples by country</w:t>
      </w:r>
    </w:p>
    <w:p w14:paraId="7B419C73" w14:textId="000F44D9" w:rsidR="0046683A" w:rsidRPr="003038D3" w:rsidRDefault="0046683A" w:rsidP="00D33922">
      <w:pPr>
        <w:snapToGrid w:val="0"/>
        <w:spacing w:afterLines="30" w:after="72" w:line="480" w:lineRule="auto"/>
        <w:rPr>
          <w:rFonts w:ascii="Garamond" w:hAnsi="Garamond"/>
        </w:rPr>
      </w:pPr>
      <w:r w:rsidRPr="003038D3">
        <w:rPr>
          <w:rFonts w:ascii="Garamond" w:hAnsi="Garamond"/>
        </w:rPr>
        <w:t xml:space="preserve">In Nigeria, the mean iodine level in </w:t>
      </w:r>
      <w:r w:rsidR="00743FE5" w:rsidRPr="003038D3">
        <w:rPr>
          <w:rFonts w:ascii="Garamond" w:hAnsi="Garamond"/>
        </w:rPr>
        <w:t xml:space="preserve">household </w:t>
      </w:r>
      <w:r w:rsidRPr="003038D3">
        <w:rPr>
          <w:rFonts w:ascii="Garamond" w:hAnsi="Garamond"/>
        </w:rPr>
        <w:t xml:space="preserve">salt </w:t>
      </w:r>
      <w:r w:rsidR="00743FE5" w:rsidRPr="003038D3">
        <w:rPr>
          <w:rFonts w:ascii="Garamond" w:hAnsi="Garamond"/>
        </w:rPr>
        <w:t xml:space="preserve">samples </w:t>
      </w:r>
      <w:r w:rsidR="006B3C4A">
        <w:rPr>
          <w:rFonts w:ascii="Garamond" w:hAnsi="Garamond"/>
        </w:rPr>
        <w:t>is</w:t>
      </w:r>
      <w:r w:rsidRPr="003038D3">
        <w:rPr>
          <w:rFonts w:ascii="Garamond" w:hAnsi="Garamond"/>
        </w:rPr>
        <w:t xml:space="preserve"> 42.87 mg/kg (SD = 40.13) (</w:t>
      </w:r>
      <w:r w:rsidRPr="00B0224B">
        <w:rPr>
          <w:rFonts w:ascii="Garamond" w:hAnsi="Garamond"/>
          <w:b/>
        </w:rPr>
        <w:t xml:space="preserve">Table </w:t>
      </w:r>
      <w:r w:rsidR="001D5C82" w:rsidRPr="00B0224B">
        <w:rPr>
          <w:rFonts w:ascii="Garamond" w:hAnsi="Garamond"/>
          <w:b/>
        </w:rPr>
        <w:t>2</w:t>
      </w:r>
      <w:r w:rsidRPr="003038D3">
        <w:rPr>
          <w:rFonts w:ascii="Garamond" w:hAnsi="Garamond"/>
        </w:rPr>
        <w:t xml:space="preserve">). According to </w:t>
      </w:r>
      <w:r w:rsidR="00B0224B">
        <w:rPr>
          <w:rFonts w:ascii="Garamond" w:hAnsi="Garamond"/>
        </w:rPr>
        <w:t>UNICEF/</w:t>
      </w:r>
      <w:r w:rsidRPr="003038D3">
        <w:rPr>
          <w:rFonts w:ascii="Garamond" w:hAnsi="Garamond"/>
        </w:rPr>
        <w:t xml:space="preserve">WHO criteria, 16.35% of the samples are unfortified; 20.49% </w:t>
      </w:r>
      <w:r w:rsidR="006B3C4A">
        <w:rPr>
          <w:rFonts w:ascii="Garamond" w:hAnsi="Garamond"/>
        </w:rPr>
        <w:t>are</w:t>
      </w:r>
      <w:r w:rsidRPr="003038D3">
        <w:rPr>
          <w:rFonts w:ascii="Garamond" w:hAnsi="Garamond"/>
        </w:rPr>
        <w:t xml:space="preserve"> in</w:t>
      </w:r>
      <w:r w:rsidR="00444F91" w:rsidRPr="003038D3">
        <w:rPr>
          <w:rFonts w:ascii="Garamond" w:hAnsi="Garamond"/>
        </w:rPr>
        <w:t>adequately</w:t>
      </w:r>
      <w:r w:rsidRPr="003038D3">
        <w:rPr>
          <w:rFonts w:ascii="Garamond" w:hAnsi="Garamond"/>
        </w:rPr>
        <w:t xml:space="preserve"> fortified; 20.42% </w:t>
      </w:r>
      <w:r w:rsidR="006B3C4A">
        <w:rPr>
          <w:rFonts w:ascii="Garamond" w:hAnsi="Garamond"/>
        </w:rPr>
        <w:t>are</w:t>
      </w:r>
      <w:r w:rsidRPr="003038D3">
        <w:rPr>
          <w:rFonts w:ascii="Garamond" w:hAnsi="Garamond"/>
        </w:rPr>
        <w:t xml:space="preserve"> </w:t>
      </w:r>
      <w:r w:rsidR="00444F91" w:rsidRPr="003038D3">
        <w:rPr>
          <w:rFonts w:ascii="Garamond" w:hAnsi="Garamond"/>
        </w:rPr>
        <w:t>adequately</w:t>
      </w:r>
      <w:r w:rsidRPr="003038D3">
        <w:rPr>
          <w:rFonts w:ascii="Garamond" w:hAnsi="Garamond"/>
        </w:rPr>
        <w:t xml:space="preserve"> fortified and 42.73% </w:t>
      </w:r>
      <w:r w:rsidR="006B3C4A">
        <w:rPr>
          <w:rFonts w:ascii="Garamond" w:hAnsi="Garamond"/>
        </w:rPr>
        <w:t>are</w:t>
      </w:r>
      <w:r w:rsidRPr="003038D3">
        <w:rPr>
          <w:rFonts w:ascii="Garamond" w:hAnsi="Garamond"/>
        </w:rPr>
        <w:t xml:space="preserve"> overfortified (</w:t>
      </w:r>
      <w:r w:rsidRPr="006B3C4A">
        <w:rPr>
          <w:rFonts w:ascii="Garamond" w:hAnsi="Garamond"/>
          <w:b/>
        </w:rPr>
        <w:t xml:space="preserve">Table </w:t>
      </w:r>
      <w:r w:rsidR="001D5C82" w:rsidRPr="006B3C4A">
        <w:rPr>
          <w:rFonts w:ascii="Garamond" w:hAnsi="Garamond"/>
          <w:b/>
        </w:rPr>
        <w:t>3</w:t>
      </w:r>
      <w:r w:rsidRPr="003038D3">
        <w:rPr>
          <w:rFonts w:ascii="Garamond" w:hAnsi="Garamond"/>
        </w:rPr>
        <w:t xml:space="preserve">). In South Africa, the mean iodine level in </w:t>
      </w:r>
      <w:r w:rsidR="00743FE5" w:rsidRPr="003038D3">
        <w:rPr>
          <w:rFonts w:ascii="Garamond" w:hAnsi="Garamond"/>
        </w:rPr>
        <w:t>household salt samples</w:t>
      </w:r>
      <w:r w:rsidRPr="003038D3">
        <w:rPr>
          <w:rFonts w:ascii="Garamond" w:hAnsi="Garamond"/>
        </w:rPr>
        <w:t xml:space="preserve"> is 45.12 mg/kg (SD = 37.21)</w:t>
      </w:r>
      <w:r w:rsidR="001D5C82" w:rsidRPr="003038D3">
        <w:rPr>
          <w:rFonts w:ascii="Garamond" w:hAnsi="Garamond"/>
        </w:rPr>
        <w:t xml:space="preserve"> (</w:t>
      </w:r>
      <w:r w:rsidR="001D5C82" w:rsidRPr="006B3C4A">
        <w:rPr>
          <w:rFonts w:ascii="Garamond" w:hAnsi="Garamond"/>
          <w:b/>
        </w:rPr>
        <w:t>Table 2</w:t>
      </w:r>
      <w:r w:rsidR="001D5C82" w:rsidRPr="003038D3">
        <w:rPr>
          <w:rFonts w:ascii="Garamond" w:hAnsi="Garamond"/>
        </w:rPr>
        <w:t>)</w:t>
      </w:r>
      <w:r w:rsidRPr="003038D3">
        <w:rPr>
          <w:rFonts w:ascii="Garamond" w:hAnsi="Garamond"/>
        </w:rPr>
        <w:t xml:space="preserve">. According to </w:t>
      </w:r>
      <w:r w:rsidR="00B0224B">
        <w:rPr>
          <w:rFonts w:ascii="Garamond" w:hAnsi="Garamond"/>
        </w:rPr>
        <w:t>UNICEF/</w:t>
      </w:r>
      <w:r w:rsidR="00B0224B" w:rsidRPr="003038D3">
        <w:rPr>
          <w:rFonts w:ascii="Garamond" w:hAnsi="Garamond"/>
        </w:rPr>
        <w:t>WHO</w:t>
      </w:r>
      <w:r w:rsidRPr="003038D3">
        <w:rPr>
          <w:rFonts w:ascii="Garamond" w:hAnsi="Garamond"/>
        </w:rPr>
        <w:t xml:space="preserve"> criteria, 13.42% of the samples are unfortified; 2.94% </w:t>
      </w:r>
      <w:r w:rsidR="006B3C4A">
        <w:rPr>
          <w:rFonts w:ascii="Garamond" w:hAnsi="Garamond"/>
        </w:rPr>
        <w:t>are</w:t>
      </w:r>
      <w:r w:rsidRPr="003038D3">
        <w:rPr>
          <w:rFonts w:ascii="Garamond" w:hAnsi="Garamond"/>
        </w:rPr>
        <w:t xml:space="preserve"> in</w:t>
      </w:r>
      <w:r w:rsidR="00444F91" w:rsidRPr="003038D3">
        <w:rPr>
          <w:rFonts w:ascii="Garamond" w:hAnsi="Garamond"/>
        </w:rPr>
        <w:t>adequately</w:t>
      </w:r>
      <w:r w:rsidRPr="003038D3">
        <w:rPr>
          <w:rFonts w:ascii="Garamond" w:hAnsi="Garamond"/>
        </w:rPr>
        <w:t xml:space="preserve"> fortified; 24.45% </w:t>
      </w:r>
      <w:r w:rsidR="006B3C4A">
        <w:rPr>
          <w:rFonts w:ascii="Garamond" w:hAnsi="Garamond"/>
        </w:rPr>
        <w:t>are</w:t>
      </w:r>
      <w:r w:rsidR="00444F91" w:rsidRPr="003038D3">
        <w:rPr>
          <w:rFonts w:ascii="Garamond" w:hAnsi="Garamond"/>
        </w:rPr>
        <w:t xml:space="preserve"> adequately</w:t>
      </w:r>
      <w:r w:rsidRPr="003038D3">
        <w:rPr>
          <w:rFonts w:ascii="Garamond" w:hAnsi="Garamond"/>
        </w:rPr>
        <w:t xml:space="preserve"> fortified and 59.19% </w:t>
      </w:r>
      <w:r w:rsidR="006B3C4A">
        <w:rPr>
          <w:rFonts w:ascii="Garamond" w:hAnsi="Garamond"/>
        </w:rPr>
        <w:t>are</w:t>
      </w:r>
      <w:r w:rsidRPr="003038D3">
        <w:rPr>
          <w:rFonts w:ascii="Garamond" w:hAnsi="Garamond"/>
        </w:rPr>
        <w:t xml:space="preserve"> </w:t>
      </w:r>
      <w:r w:rsidR="00A21DEB">
        <w:rPr>
          <w:rFonts w:ascii="Garamond" w:hAnsi="Garamond"/>
        </w:rPr>
        <w:t>overfortified</w:t>
      </w:r>
      <w:r w:rsidR="001D5C82" w:rsidRPr="003038D3">
        <w:rPr>
          <w:rFonts w:ascii="Garamond" w:hAnsi="Garamond"/>
        </w:rPr>
        <w:t xml:space="preserve"> (</w:t>
      </w:r>
      <w:r w:rsidR="001D5C82" w:rsidRPr="006B3C4A">
        <w:rPr>
          <w:rFonts w:ascii="Garamond" w:hAnsi="Garamond"/>
          <w:b/>
        </w:rPr>
        <w:t>Table 3</w:t>
      </w:r>
      <w:r w:rsidR="001D5C82" w:rsidRPr="003038D3">
        <w:rPr>
          <w:rFonts w:ascii="Garamond" w:hAnsi="Garamond"/>
        </w:rPr>
        <w:t>)</w:t>
      </w:r>
      <w:r w:rsidRPr="003038D3">
        <w:rPr>
          <w:rFonts w:ascii="Garamond" w:hAnsi="Garamond"/>
        </w:rPr>
        <w:t xml:space="preserve">. In Tanzania, the mean iodine level in </w:t>
      </w:r>
      <w:r w:rsidR="00743FE5" w:rsidRPr="003038D3">
        <w:rPr>
          <w:rFonts w:ascii="Garamond" w:hAnsi="Garamond"/>
        </w:rPr>
        <w:t>household salt samples</w:t>
      </w:r>
      <w:r w:rsidRPr="003038D3">
        <w:rPr>
          <w:rFonts w:ascii="Garamond" w:hAnsi="Garamond"/>
        </w:rPr>
        <w:t xml:space="preserve"> </w:t>
      </w:r>
      <w:r w:rsidR="009A6D0A">
        <w:rPr>
          <w:rFonts w:ascii="Garamond" w:hAnsi="Garamond"/>
        </w:rPr>
        <w:t>is</w:t>
      </w:r>
      <w:r w:rsidRPr="003038D3">
        <w:rPr>
          <w:rFonts w:ascii="Garamond" w:hAnsi="Garamond"/>
        </w:rPr>
        <w:t xml:space="preserve"> 28.82 mg/kg (SD = 15.95)</w:t>
      </w:r>
      <w:r w:rsidR="001D5C82" w:rsidRPr="003038D3">
        <w:rPr>
          <w:rFonts w:ascii="Garamond" w:hAnsi="Garamond"/>
        </w:rPr>
        <w:t xml:space="preserve"> (</w:t>
      </w:r>
      <w:r w:rsidR="001D5C82" w:rsidRPr="006B3C4A">
        <w:rPr>
          <w:rFonts w:ascii="Garamond" w:hAnsi="Garamond"/>
          <w:b/>
        </w:rPr>
        <w:t>Table 2</w:t>
      </w:r>
      <w:r w:rsidR="001D5C82" w:rsidRPr="003038D3">
        <w:rPr>
          <w:rFonts w:ascii="Garamond" w:hAnsi="Garamond"/>
        </w:rPr>
        <w:t>)</w:t>
      </w:r>
      <w:r w:rsidRPr="003038D3">
        <w:rPr>
          <w:rFonts w:ascii="Garamond" w:hAnsi="Garamond"/>
        </w:rPr>
        <w:t xml:space="preserve">. According to </w:t>
      </w:r>
      <w:r w:rsidR="00B0224B">
        <w:rPr>
          <w:rFonts w:ascii="Garamond" w:hAnsi="Garamond"/>
        </w:rPr>
        <w:t>UNICEF/</w:t>
      </w:r>
      <w:r w:rsidR="00B0224B" w:rsidRPr="003038D3">
        <w:rPr>
          <w:rFonts w:ascii="Garamond" w:hAnsi="Garamond"/>
        </w:rPr>
        <w:t>WHO</w:t>
      </w:r>
      <w:r w:rsidRPr="003038D3">
        <w:rPr>
          <w:rFonts w:ascii="Garamond" w:hAnsi="Garamond"/>
        </w:rPr>
        <w:t xml:space="preserve"> criteria, 21.79% of the samples are unfortified; 9.67% </w:t>
      </w:r>
      <w:r w:rsidR="009A6D0A">
        <w:rPr>
          <w:rFonts w:ascii="Garamond" w:hAnsi="Garamond"/>
        </w:rPr>
        <w:t>are</w:t>
      </w:r>
      <w:r w:rsidRPr="003038D3">
        <w:rPr>
          <w:rFonts w:ascii="Garamond" w:hAnsi="Garamond"/>
        </w:rPr>
        <w:t xml:space="preserve"> inadequate</w:t>
      </w:r>
      <w:r w:rsidR="001D5C82" w:rsidRPr="003038D3">
        <w:rPr>
          <w:rFonts w:ascii="Garamond" w:hAnsi="Garamond"/>
        </w:rPr>
        <w:t>ly</w:t>
      </w:r>
      <w:r w:rsidRPr="003038D3">
        <w:rPr>
          <w:rFonts w:ascii="Garamond" w:hAnsi="Garamond"/>
        </w:rPr>
        <w:t xml:space="preserve"> fortified; 43.94% </w:t>
      </w:r>
      <w:r w:rsidR="006B3C4A">
        <w:rPr>
          <w:rFonts w:ascii="Garamond" w:hAnsi="Garamond"/>
        </w:rPr>
        <w:t>are</w:t>
      </w:r>
      <w:r w:rsidRPr="003038D3">
        <w:rPr>
          <w:rFonts w:ascii="Garamond" w:hAnsi="Garamond"/>
        </w:rPr>
        <w:t xml:space="preserve"> adequate</w:t>
      </w:r>
      <w:r w:rsidR="001D5C82" w:rsidRPr="003038D3">
        <w:rPr>
          <w:rFonts w:ascii="Garamond" w:hAnsi="Garamond"/>
        </w:rPr>
        <w:t>ly</w:t>
      </w:r>
      <w:r w:rsidRPr="003038D3">
        <w:rPr>
          <w:rFonts w:ascii="Garamond" w:hAnsi="Garamond"/>
        </w:rPr>
        <w:t xml:space="preserve"> fortified and 24.60% </w:t>
      </w:r>
      <w:r w:rsidR="006B3C4A">
        <w:rPr>
          <w:rFonts w:ascii="Garamond" w:hAnsi="Garamond"/>
        </w:rPr>
        <w:t>are</w:t>
      </w:r>
      <w:r w:rsidRPr="003038D3">
        <w:rPr>
          <w:rFonts w:ascii="Garamond" w:hAnsi="Garamond"/>
        </w:rPr>
        <w:t xml:space="preserve"> </w:t>
      </w:r>
      <w:r w:rsidR="00A21DEB">
        <w:rPr>
          <w:rFonts w:ascii="Garamond" w:hAnsi="Garamond"/>
        </w:rPr>
        <w:t>overfortified</w:t>
      </w:r>
      <w:r w:rsidR="001D5C82" w:rsidRPr="003038D3">
        <w:rPr>
          <w:rFonts w:ascii="Garamond" w:hAnsi="Garamond"/>
        </w:rPr>
        <w:t xml:space="preserve"> (</w:t>
      </w:r>
      <w:r w:rsidR="001D5C82" w:rsidRPr="006B3C4A">
        <w:rPr>
          <w:rFonts w:ascii="Garamond" w:hAnsi="Garamond"/>
          <w:b/>
        </w:rPr>
        <w:t>Table 3</w:t>
      </w:r>
      <w:r w:rsidR="001D5C82" w:rsidRPr="003038D3">
        <w:rPr>
          <w:rFonts w:ascii="Garamond" w:hAnsi="Garamond"/>
        </w:rPr>
        <w:t>)</w:t>
      </w:r>
      <w:r w:rsidRPr="003038D3">
        <w:rPr>
          <w:rFonts w:ascii="Garamond" w:hAnsi="Garamond"/>
        </w:rPr>
        <w:t xml:space="preserve">. In Uganda, the mean iodine level in </w:t>
      </w:r>
      <w:r w:rsidR="00743FE5" w:rsidRPr="003038D3">
        <w:rPr>
          <w:rFonts w:ascii="Garamond" w:hAnsi="Garamond"/>
        </w:rPr>
        <w:t>household salt samples</w:t>
      </w:r>
      <w:r w:rsidRPr="003038D3">
        <w:rPr>
          <w:rFonts w:ascii="Garamond" w:hAnsi="Garamond"/>
        </w:rPr>
        <w:t xml:space="preserve"> is 36.33 mg/kg (SD = 10.13)</w:t>
      </w:r>
      <w:r w:rsidR="001D5C82" w:rsidRPr="003038D3">
        <w:rPr>
          <w:rFonts w:ascii="Garamond" w:hAnsi="Garamond"/>
        </w:rPr>
        <w:t xml:space="preserve"> (</w:t>
      </w:r>
      <w:r w:rsidR="001D5C82" w:rsidRPr="006B3C4A">
        <w:rPr>
          <w:rFonts w:ascii="Garamond" w:hAnsi="Garamond"/>
          <w:b/>
        </w:rPr>
        <w:t>Table 2</w:t>
      </w:r>
      <w:r w:rsidR="001D5C82" w:rsidRPr="003038D3">
        <w:rPr>
          <w:rFonts w:ascii="Garamond" w:hAnsi="Garamond"/>
        </w:rPr>
        <w:t>)</w:t>
      </w:r>
      <w:r w:rsidRPr="003038D3">
        <w:rPr>
          <w:rFonts w:ascii="Garamond" w:hAnsi="Garamond"/>
        </w:rPr>
        <w:t xml:space="preserve">. According to </w:t>
      </w:r>
      <w:r w:rsidR="00B0224B">
        <w:rPr>
          <w:rFonts w:ascii="Garamond" w:hAnsi="Garamond"/>
        </w:rPr>
        <w:t>UNICEF/</w:t>
      </w:r>
      <w:r w:rsidR="00B0224B" w:rsidRPr="003038D3">
        <w:rPr>
          <w:rFonts w:ascii="Garamond" w:hAnsi="Garamond"/>
        </w:rPr>
        <w:t>WHO</w:t>
      </w:r>
      <w:r w:rsidRPr="003038D3">
        <w:rPr>
          <w:rFonts w:ascii="Garamond" w:hAnsi="Garamond"/>
        </w:rPr>
        <w:t xml:space="preserve"> criteria, 0.49% of the samples are unfortified; 2.32% </w:t>
      </w:r>
      <w:r w:rsidR="00FA3EF0">
        <w:rPr>
          <w:rFonts w:ascii="Garamond" w:hAnsi="Garamond"/>
        </w:rPr>
        <w:t>are</w:t>
      </w:r>
      <w:r w:rsidRPr="003038D3">
        <w:rPr>
          <w:rFonts w:ascii="Garamond" w:hAnsi="Garamond"/>
        </w:rPr>
        <w:t xml:space="preserve"> i</w:t>
      </w:r>
      <w:r w:rsidR="00444F91" w:rsidRPr="003038D3">
        <w:rPr>
          <w:rFonts w:ascii="Garamond" w:hAnsi="Garamond"/>
        </w:rPr>
        <w:t>nadequately</w:t>
      </w:r>
      <w:r w:rsidRPr="003038D3">
        <w:rPr>
          <w:rFonts w:ascii="Garamond" w:hAnsi="Garamond"/>
        </w:rPr>
        <w:t xml:space="preserve"> fortified; 67.36% </w:t>
      </w:r>
      <w:r w:rsidR="00FA3EF0">
        <w:rPr>
          <w:rFonts w:ascii="Garamond" w:hAnsi="Garamond"/>
        </w:rPr>
        <w:t>are</w:t>
      </w:r>
      <w:r w:rsidRPr="003038D3">
        <w:rPr>
          <w:rFonts w:ascii="Garamond" w:hAnsi="Garamond"/>
        </w:rPr>
        <w:t xml:space="preserve"> adequate</w:t>
      </w:r>
      <w:r w:rsidR="00444F91" w:rsidRPr="003038D3">
        <w:rPr>
          <w:rFonts w:ascii="Garamond" w:hAnsi="Garamond"/>
        </w:rPr>
        <w:t>ly</w:t>
      </w:r>
      <w:r w:rsidRPr="003038D3">
        <w:rPr>
          <w:rFonts w:ascii="Garamond" w:hAnsi="Garamond"/>
        </w:rPr>
        <w:t xml:space="preserve"> fortified and 29.83% </w:t>
      </w:r>
      <w:r w:rsidR="00FA3EF0">
        <w:rPr>
          <w:rFonts w:ascii="Garamond" w:hAnsi="Garamond"/>
        </w:rPr>
        <w:t>are</w:t>
      </w:r>
      <w:r w:rsidRPr="003038D3">
        <w:rPr>
          <w:rFonts w:ascii="Garamond" w:hAnsi="Garamond"/>
        </w:rPr>
        <w:t xml:space="preserve"> overfortified</w:t>
      </w:r>
      <w:r w:rsidR="001D5C82" w:rsidRPr="003038D3">
        <w:rPr>
          <w:rFonts w:ascii="Garamond" w:hAnsi="Garamond"/>
        </w:rPr>
        <w:t xml:space="preserve"> (</w:t>
      </w:r>
      <w:r w:rsidR="001D5C82" w:rsidRPr="006B3C4A">
        <w:rPr>
          <w:rFonts w:ascii="Garamond" w:hAnsi="Garamond"/>
          <w:b/>
        </w:rPr>
        <w:t>Table 3</w:t>
      </w:r>
      <w:r w:rsidR="001D5C82" w:rsidRPr="003038D3">
        <w:rPr>
          <w:rFonts w:ascii="Garamond" w:hAnsi="Garamond"/>
        </w:rPr>
        <w:t>)</w:t>
      </w:r>
      <w:r w:rsidRPr="003038D3">
        <w:rPr>
          <w:rFonts w:ascii="Garamond" w:hAnsi="Garamond"/>
        </w:rPr>
        <w:t>.</w:t>
      </w:r>
    </w:p>
    <w:p w14:paraId="7AC11FCC" w14:textId="770F0358" w:rsidR="00394EFC" w:rsidRPr="003038D3" w:rsidRDefault="00394EFC" w:rsidP="00D33922">
      <w:pPr>
        <w:spacing w:before="100" w:beforeAutospacing="1" w:afterLines="30" w:after="72" w:line="480" w:lineRule="auto"/>
        <w:rPr>
          <w:rFonts w:ascii="Garamond" w:hAnsi="Garamond"/>
        </w:rPr>
      </w:pPr>
      <w:r w:rsidRPr="003038D3">
        <w:rPr>
          <w:rFonts w:ascii="Garamond" w:hAnsi="Garamond"/>
        </w:rPr>
        <w:t>Table 2. Summary statistics of the Iodine levels in household salt samples of 4 countries</w:t>
      </w:r>
    </w:p>
    <w:tbl>
      <w:tblPr>
        <w:tblW w:w="5000" w:type="pct"/>
        <w:tblLook w:val="04A0" w:firstRow="1" w:lastRow="0" w:firstColumn="1" w:lastColumn="0" w:noHBand="0" w:noVBand="1"/>
      </w:tblPr>
      <w:tblGrid>
        <w:gridCol w:w="989"/>
        <w:gridCol w:w="941"/>
        <w:gridCol w:w="928"/>
        <w:gridCol w:w="854"/>
        <w:gridCol w:w="930"/>
        <w:gridCol w:w="851"/>
        <w:gridCol w:w="1060"/>
        <w:gridCol w:w="1087"/>
        <w:gridCol w:w="1000"/>
      </w:tblGrid>
      <w:tr w:rsidR="00A71590" w:rsidRPr="00A71590" w14:paraId="65B42ECF" w14:textId="77777777" w:rsidTr="004C3D58">
        <w:trPr>
          <w:trHeight w:val="320"/>
        </w:trPr>
        <w:tc>
          <w:tcPr>
            <w:tcW w:w="416" w:type="pct"/>
            <w:tcBorders>
              <w:top w:val="single" w:sz="12" w:space="0" w:color="auto"/>
              <w:left w:val="nil"/>
              <w:bottom w:val="nil"/>
              <w:right w:val="nil"/>
            </w:tcBorders>
            <w:shd w:val="clear" w:color="auto" w:fill="auto"/>
            <w:noWrap/>
            <w:vAlign w:val="center"/>
            <w:hideMark/>
          </w:tcPr>
          <w:p w14:paraId="0E41AED2" w14:textId="77777777" w:rsidR="00A71590" w:rsidRPr="00A71590" w:rsidRDefault="00A71590" w:rsidP="00A71590">
            <w:pPr>
              <w:rPr>
                <w:rFonts w:ascii="DengXian" w:eastAsia="DengXian" w:hAnsi="DengXian" w:cs="Calibri"/>
                <w:color w:val="000000"/>
                <w:sz w:val="22"/>
                <w:szCs w:val="22"/>
              </w:rPr>
            </w:pPr>
            <w:r w:rsidRPr="00A71590">
              <w:rPr>
                <w:rFonts w:ascii="DengXian" w:eastAsia="DengXian" w:hAnsi="DengXian" w:cs="Calibri" w:hint="eastAsia"/>
                <w:color w:val="000000"/>
                <w:sz w:val="22"/>
                <w:szCs w:val="22"/>
              </w:rPr>
              <w:t xml:space="preserve">　</w:t>
            </w:r>
          </w:p>
        </w:tc>
        <w:tc>
          <w:tcPr>
            <w:tcW w:w="416" w:type="pct"/>
            <w:tcBorders>
              <w:top w:val="single" w:sz="12" w:space="0" w:color="auto"/>
              <w:left w:val="nil"/>
              <w:bottom w:val="nil"/>
              <w:right w:val="nil"/>
            </w:tcBorders>
            <w:shd w:val="clear" w:color="auto" w:fill="auto"/>
            <w:noWrap/>
            <w:vAlign w:val="center"/>
            <w:hideMark/>
          </w:tcPr>
          <w:p w14:paraId="08DC63CB" w14:textId="77777777" w:rsidR="00A71590" w:rsidRPr="00A71590" w:rsidRDefault="00A71590" w:rsidP="00A71590">
            <w:pPr>
              <w:rPr>
                <w:rFonts w:ascii="DengXian" w:eastAsia="DengXian" w:hAnsi="DengXian" w:cs="Calibri" w:hint="eastAsia"/>
                <w:color w:val="000000"/>
                <w:sz w:val="22"/>
                <w:szCs w:val="22"/>
              </w:rPr>
            </w:pPr>
            <w:r w:rsidRPr="00A71590">
              <w:rPr>
                <w:rFonts w:ascii="DengXian" w:eastAsia="DengXian" w:hAnsi="DengXian" w:cs="Calibri" w:hint="eastAsia"/>
                <w:color w:val="000000"/>
                <w:sz w:val="22"/>
                <w:szCs w:val="22"/>
              </w:rPr>
              <w:t xml:space="preserve">　</w:t>
            </w:r>
          </w:p>
        </w:tc>
        <w:tc>
          <w:tcPr>
            <w:tcW w:w="4168" w:type="pct"/>
            <w:gridSpan w:val="7"/>
            <w:tcBorders>
              <w:top w:val="single" w:sz="12" w:space="0" w:color="auto"/>
              <w:left w:val="nil"/>
              <w:bottom w:val="single" w:sz="6" w:space="0" w:color="auto"/>
              <w:right w:val="nil"/>
            </w:tcBorders>
            <w:shd w:val="clear" w:color="auto" w:fill="auto"/>
            <w:vAlign w:val="center"/>
            <w:hideMark/>
          </w:tcPr>
          <w:p w14:paraId="09ED0A63" w14:textId="77777777" w:rsidR="00A71590" w:rsidRPr="00A71590" w:rsidRDefault="00A71590" w:rsidP="00A71590">
            <w:pPr>
              <w:jc w:val="center"/>
              <w:rPr>
                <w:rFonts w:ascii="Garamond" w:hAnsi="Garamond" w:cs="Calibri" w:hint="eastAsia"/>
                <w:color w:val="000000"/>
                <w:sz w:val="22"/>
                <w:szCs w:val="22"/>
              </w:rPr>
            </w:pPr>
            <w:r w:rsidRPr="00A71590">
              <w:rPr>
                <w:rFonts w:ascii="Garamond" w:hAnsi="Garamond" w:cs="Calibri"/>
                <w:color w:val="000000"/>
                <w:sz w:val="22"/>
                <w:szCs w:val="22"/>
              </w:rPr>
              <w:t>Iodine in salt(mg/kg)</w:t>
            </w:r>
          </w:p>
        </w:tc>
      </w:tr>
      <w:tr w:rsidR="00A71590" w:rsidRPr="00A71590" w14:paraId="0EE4048A" w14:textId="77777777" w:rsidTr="004C3D58">
        <w:trPr>
          <w:trHeight w:val="1300"/>
        </w:trPr>
        <w:tc>
          <w:tcPr>
            <w:tcW w:w="416" w:type="pct"/>
            <w:tcBorders>
              <w:top w:val="nil"/>
              <w:left w:val="nil"/>
              <w:bottom w:val="single" w:sz="8" w:space="0" w:color="auto"/>
              <w:right w:val="nil"/>
            </w:tcBorders>
            <w:shd w:val="clear" w:color="auto" w:fill="auto"/>
            <w:vAlign w:val="center"/>
            <w:hideMark/>
          </w:tcPr>
          <w:p w14:paraId="4C74B9E7" w14:textId="77777777" w:rsidR="00A71590" w:rsidRPr="00A71590" w:rsidRDefault="00A71590" w:rsidP="00A71590">
            <w:pPr>
              <w:jc w:val="center"/>
              <w:rPr>
                <w:rFonts w:ascii="Garamond" w:hAnsi="Garamond" w:cs="Calibri"/>
                <w:color w:val="000000"/>
                <w:sz w:val="22"/>
                <w:szCs w:val="22"/>
              </w:rPr>
            </w:pPr>
            <w:r w:rsidRPr="00A71590">
              <w:rPr>
                <w:rFonts w:ascii="Garamond" w:hAnsi="Garamond" w:cs="Calibri"/>
                <w:color w:val="000000"/>
                <w:sz w:val="22"/>
                <w:szCs w:val="22"/>
              </w:rPr>
              <w:lastRenderedPageBreak/>
              <w:t>Country</w:t>
            </w:r>
          </w:p>
        </w:tc>
        <w:tc>
          <w:tcPr>
            <w:tcW w:w="416" w:type="pct"/>
            <w:tcBorders>
              <w:top w:val="nil"/>
              <w:left w:val="nil"/>
              <w:bottom w:val="single" w:sz="8" w:space="0" w:color="auto"/>
              <w:right w:val="nil"/>
            </w:tcBorders>
            <w:shd w:val="clear" w:color="auto" w:fill="auto"/>
            <w:vAlign w:val="center"/>
            <w:hideMark/>
          </w:tcPr>
          <w:p w14:paraId="350CB2AD" w14:textId="77777777" w:rsidR="00A71590" w:rsidRPr="00A71590" w:rsidRDefault="00A71590" w:rsidP="00A71590">
            <w:pPr>
              <w:jc w:val="center"/>
              <w:rPr>
                <w:rFonts w:ascii="Garamond" w:hAnsi="Garamond" w:cs="Calibri"/>
                <w:color w:val="000000"/>
                <w:sz w:val="22"/>
                <w:szCs w:val="22"/>
              </w:rPr>
            </w:pPr>
            <w:r w:rsidRPr="00A71590">
              <w:rPr>
                <w:rFonts w:ascii="Garamond" w:hAnsi="Garamond" w:cs="Calibri"/>
                <w:color w:val="000000"/>
                <w:sz w:val="22"/>
                <w:szCs w:val="22"/>
              </w:rPr>
              <w:t>Number of  food samples (n)</w:t>
            </w:r>
          </w:p>
        </w:tc>
        <w:tc>
          <w:tcPr>
            <w:tcW w:w="832" w:type="pct"/>
            <w:tcBorders>
              <w:top w:val="single" w:sz="6" w:space="0" w:color="auto"/>
              <w:left w:val="nil"/>
              <w:bottom w:val="single" w:sz="8" w:space="0" w:color="auto"/>
              <w:right w:val="nil"/>
            </w:tcBorders>
            <w:shd w:val="clear" w:color="auto" w:fill="auto"/>
            <w:vAlign w:val="center"/>
            <w:hideMark/>
          </w:tcPr>
          <w:p w14:paraId="432F75EF" w14:textId="77777777" w:rsidR="00A71590" w:rsidRPr="00A71590" w:rsidRDefault="00A71590" w:rsidP="00A71590">
            <w:pPr>
              <w:jc w:val="center"/>
              <w:rPr>
                <w:rFonts w:ascii="Garamond" w:hAnsi="Garamond" w:cs="Calibri"/>
                <w:color w:val="000000"/>
                <w:sz w:val="22"/>
                <w:szCs w:val="22"/>
              </w:rPr>
            </w:pPr>
            <w:r w:rsidRPr="00A71590">
              <w:rPr>
                <w:rFonts w:ascii="Garamond" w:hAnsi="Garamond" w:cs="Calibri"/>
                <w:color w:val="000000"/>
                <w:sz w:val="22"/>
                <w:szCs w:val="22"/>
              </w:rPr>
              <w:t>Mean</w:t>
            </w:r>
          </w:p>
        </w:tc>
        <w:tc>
          <w:tcPr>
            <w:tcW w:w="416" w:type="pct"/>
            <w:tcBorders>
              <w:top w:val="single" w:sz="6" w:space="0" w:color="auto"/>
              <w:left w:val="nil"/>
              <w:bottom w:val="single" w:sz="8" w:space="0" w:color="auto"/>
              <w:right w:val="nil"/>
            </w:tcBorders>
            <w:shd w:val="clear" w:color="auto" w:fill="auto"/>
            <w:vAlign w:val="center"/>
            <w:hideMark/>
          </w:tcPr>
          <w:p w14:paraId="0ECC188F" w14:textId="77777777" w:rsidR="00A71590" w:rsidRPr="00A71590" w:rsidRDefault="00A71590" w:rsidP="00A71590">
            <w:pPr>
              <w:jc w:val="center"/>
              <w:rPr>
                <w:rFonts w:ascii="Garamond" w:hAnsi="Garamond" w:cs="Calibri"/>
                <w:color w:val="000000"/>
                <w:sz w:val="22"/>
                <w:szCs w:val="22"/>
              </w:rPr>
            </w:pPr>
            <w:r w:rsidRPr="00A71590">
              <w:rPr>
                <w:rFonts w:ascii="Garamond" w:hAnsi="Garamond" w:cs="Calibri"/>
                <w:color w:val="000000"/>
                <w:sz w:val="22"/>
                <w:szCs w:val="22"/>
              </w:rPr>
              <w:t>Median</w:t>
            </w:r>
          </w:p>
        </w:tc>
        <w:tc>
          <w:tcPr>
            <w:tcW w:w="832" w:type="pct"/>
            <w:tcBorders>
              <w:top w:val="single" w:sz="6" w:space="0" w:color="auto"/>
              <w:left w:val="nil"/>
              <w:bottom w:val="single" w:sz="8" w:space="0" w:color="auto"/>
              <w:right w:val="nil"/>
            </w:tcBorders>
            <w:shd w:val="clear" w:color="auto" w:fill="auto"/>
            <w:vAlign w:val="center"/>
            <w:hideMark/>
          </w:tcPr>
          <w:p w14:paraId="46D6EB68" w14:textId="77777777" w:rsidR="00A71590" w:rsidRPr="00A71590" w:rsidRDefault="00A71590" w:rsidP="00A71590">
            <w:pPr>
              <w:jc w:val="center"/>
              <w:rPr>
                <w:rFonts w:ascii="Garamond" w:hAnsi="Garamond" w:cs="Calibri"/>
                <w:color w:val="000000"/>
                <w:sz w:val="22"/>
                <w:szCs w:val="22"/>
              </w:rPr>
            </w:pPr>
            <w:r w:rsidRPr="00A71590">
              <w:rPr>
                <w:rFonts w:ascii="Garamond" w:hAnsi="Garamond" w:cs="Calibri"/>
                <w:color w:val="000000"/>
                <w:sz w:val="22"/>
                <w:szCs w:val="22"/>
              </w:rPr>
              <w:t>First quartile</w:t>
            </w:r>
          </w:p>
        </w:tc>
        <w:tc>
          <w:tcPr>
            <w:tcW w:w="416" w:type="pct"/>
            <w:tcBorders>
              <w:top w:val="single" w:sz="6" w:space="0" w:color="auto"/>
              <w:left w:val="nil"/>
              <w:bottom w:val="single" w:sz="8" w:space="0" w:color="auto"/>
              <w:right w:val="nil"/>
            </w:tcBorders>
            <w:shd w:val="clear" w:color="auto" w:fill="auto"/>
            <w:vAlign w:val="center"/>
            <w:hideMark/>
          </w:tcPr>
          <w:p w14:paraId="3E11DD3B" w14:textId="77777777" w:rsidR="00A71590" w:rsidRPr="00A71590" w:rsidRDefault="00A71590" w:rsidP="00A71590">
            <w:pPr>
              <w:jc w:val="center"/>
              <w:rPr>
                <w:rFonts w:ascii="Garamond" w:hAnsi="Garamond" w:cs="Calibri"/>
                <w:color w:val="000000"/>
                <w:sz w:val="22"/>
                <w:szCs w:val="22"/>
              </w:rPr>
            </w:pPr>
            <w:r w:rsidRPr="00A71590">
              <w:rPr>
                <w:rFonts w:ascii="Garamond" w:hAnsi="Garamond" w:cs="Calibri"/>
                <w:color w:val="000000"/>
                <w:sz w:val="22"/>
                <w:szCs w:val="22"/>
              </w:rPr>
              <w:t>Third quartile</w:t>
            </w:r>
          </w:p>
        </w:tc>
        <w:tc>
          <w:tcPr>
            <w:tcW w:w="832" w:type="pct"/>
            <w:tcBorders>
              <w:top w:val="single" w:sz="6" w:space="0" w:color="auto"/>
              <w:left w:val="nil"/>
              <w:bottom w:val="single" w:sz="8" w:space="0" w:color="auto"/>
              <w:right w:val="nil"/>
            </w:tcBorders>
            <w:shd w:val="clear" w:color="auto" w:fill="auto"/>
            <w:vAlign w:val="center"/>
            <w:hideMark/>
          </w:tcPr>
          <w:p w14:paraId="4E610237" w14:textId="77777777" w:rsidR="00A71590" w:rsidRPr="00A71590" w:rsidRDefault="00A71590" w:rsidP="00A71590">
            <w:pPr>
              <w:jc w:val="center"/>
              <w:rPr>
                <w:rFonts w:ascii="Garamond" w:hAnsi="Garamond" w:cs="Calibri"/>
                <w:color w:val="000000"/>
                <w:sz w:val="22"/>
                <w:szCs w:val="22"/>
              </w:rPr>
            </w:pPr>
            <w:r w:rsidRPr="00A71590">
              <w:rPr>
                <w:rFonts w:ascii="Garamond" w:hAnsi="Garamond" w:cs="Calibri"/>
                <w:color w:val="000000"/>
                <w:sz w:val="22"/>
                <w:szCs w:val="22"/>
              </w:rPr>
              <w:t>Minimum</w:t>
            </w:r>
          </w:p>
        </w:tc>
        <w:tc>
          <w:tcPr>
            <w:tcW w:w="426" w:type="pct"/>
            <w:tcBorders>
              <w:top w:val="single" w:sz="6" w:space="0" w:color="auto"/>
              <w:left w:val="nil"/>
              <w:bottom w:val="single" w:sz="8" w:space="0" w:color="auto"/>
              <w:right w:val="nil"/>
            </w:tcBorders>
            <w:shd w:val="clear" w:color="auto" w:fill="auto"/>
            <w:vAlign w:val="center"/>
            <w:hideMark/>
          </w:tcPr>
          <w:p w14:paraId="7A9ED364" w14:textId="77777777" w:rsidR="00A71590" w:rsidRPr="00A71590" w:rsidRDefault="00A71590" w:rsidP="00A71590">
            <w:pPr>
              <w:jc w:val="center"/>
              <w:rPr>
                <w:rFonts w:ascii="Garamond" w:hAnsi="Garamond" w:cs="Calibri"/>
                <w:color w:val="000000"/>
                <w:sz w:val="22"/>
                <w:szCs w:val="22"/>
              </w:rPr>
            </w:pPr>
            <w:r w:rsidRPr="00A71590">
              <w:rPr>
                <w:rFonts w:ascii="Garamond" w:hAnsi="Garamond" w:cs="Calibri"/>
                <w:color w:val="000000"/>
                <w:sz w:val="22"/>
                <w:szCs w:val="22"/>
              </w:rPr>
              <w:t>Maximum</w:t>
            </w:r>
          </w:p>
        </w:tc>
        <w:tc>
          <w:tcPr>
            <w:tcW w:w="416" w:type="pct"/>
            <w:tcBorders>
              <w:top w:val="single" w:sz="6" w:space="0" w:color="auto"/>
              <w:left w:val="nil"/>
              <w:bottom w:val="single" w:sz="8" w:space="0" w:color="auto"/>
              <w:right w:val="nil"/>
            </w:tcBorders>
            <w:shd w:val="clear" w:color="auto" w:fill="auto"/>
            <w:vAlign w:val="center"/>
            <w:hideMark/>
          </w:tcPr>
          <w:p w14:paraId="3A20943F" w14:textId="77777777" w:rsidR="00A71590" w:rsidRPr="00A71590" w:rsidRDefault="00A71590" w:rsidP="00A71590">
            <w:pPr>
              <w:jc w:val="center"/>
              <w:rPr>
                <w:rFonts w:ascii="Garamond" w:hAnsi="Garamond" w:cs="Calibri"/>
                <w:color w:val="000000"/>
                <w:sz w:val="22"/>
                <w:szCs w:val="22"/>
              </w:rPr>
            </w:pPr>
            <w:r w:rsidRPr="00A71590">
              <w:rPr>
                <w:rFonts w:ascii="Garamond" w:hAnsi="Garamond" w:cs="Calibri"/>
                <w:color w:val="000000"/>
                <w:sz w:val="22"/>
                <w:szCs w:val="22"/>
              </w:rPr>
              <w:t>Standard deviation</w:t>
            </w:r>
          </w:p>
        </w:tc>
      </w:tr>
      <w:tr w:rsidR="00A71590" w:rsidRPr="00A71590" w14:paraId="53509A70" w14:textId="77777777" w:rsidTr="00A71590">
        <w:trPr>
          <w:trHeight w:val="320"/>
        </w:trPr>
        <w:tc>
          <w:tcPr>
            <w:tcW w:w="416" w:type="pct"/>
            <w:tcBorders>
              <w:top w:val="nil"/>
              <w:left w:val="nil"/>
              <w:bottom w:val="nil"/>
              <w:right w:val="nil"/>
            </w:tcBorders>
            <w:shd w:val="clear" w:color="auto" w:fill="auto"/>
            <w:vAlign w:val="center"/>
            <w:hideMark/>
          </w:tcPr>
          <w:p w14:paraId="5C8ED8D4" w14:textId="77777777" w:rsidR="00A71590" w:rsidRPr="00A71590" w:rsidRDefault="00A71590" w:rsidP="00A71590">
            <w:pPr>
              <w:jc w:val="center"/>
              <w:rPr>
                <w:rFonts w:ascii="Garamond" w:hAnsi="Garamond" w:cs="Calibri"/>
                <w:color w:val="000000"/>
                <w:sz w:val="22"/>
                <w:szCs w:val="22"/>
              </w:rPr>
            </w:pPr>
            <w:r w:rsidRPr="00A71590">
              <w:rPr>
                <w:rFonts w:ascii="Garamond" w:hAnsi="Garamond" w:cs="Calibri"/>
                <w:color w:val="000000"/>
                <w:sz w:val="22"/>
                <w:szCs w:val="22"/>
              </w:rPr>
              <w:t>Nigeria</w:t>
            </w:r>
          </w:p>
        </w:tc>
        <w:tc>
          <w:tcPr>
            <w:tcW w:w="416" w:type="pct"/>
            <w:tcBorders>
              <w:top w:val="nil"/>
              <w:left w:val="nil"/>
              <w:bottom w:val="nil"/>
              <w:right w:val="nil"/>
            </w:tcBorders>
            <w:shd w:val="clear" w:color="auto" w:fill="auto"/>
            <w:noWrap/>
            <w:vAlign w:val="center"/>
            <w:hideMark/>
          </w:tcPr>
          <w:p w14:paraId="6F212DC8" w14:textId="77777777" w:rsidR="00A71590" w:rsidRPr="00A71590" w:rsidRDefault="00A71590" w:rsidP="00A71590">
            <w:pPr>
              <w:jc w:val="center"/>
              <w:rPr>
                <w:rFonts w:ascii="Garamond" w:hAnsi="Garamond" w:cs="Calibri"/>
                <w:color w:val="000000"/>
                <w:sz w:val="22"/>
                <w:szCs w:val="22"/>
              </w:rPr>
            </w:pPr>
            <w:r w:rsidRPr="00A71590">
              <w:rPr>
                <w:rFonts w:ascii="Garamond" w:hAnsi="Garamond" w:cs="Calibri"/>
                <w:color w:val="000000"/>
                <w:sz w:val="22"/>
                <w:szCs w:val="22"/>
              </w:rPr>
              <w:t>1376</w:t>
            </w:r>
          </w:p>
        </w:tc>
        <w:tc>
          <w:tcPr>
            <w:tcW w:w="832" w:type="pct"/>
            <w:tcBorders>
              <w:top w:val="single" w:sz="8" w:space="0" w:color="auto"/>
              <w:left w:val="nil"/>
              <w:bottom w:val="nil"/>
              <w:right w:val="nil"/>
            </w:tcBorders>
            <w:shd w:val="clear" w:color="auto" w:fill="auto"/>
            <w:noWrap/>
            <w:vAlign w:val="center"/>
            <w:hideMark/>
          </w:tcPr>
          <w:p w14:paraId="66E639A8" w14:textId="77777777" w:rsidR="00A71590" w:rsidRPr="00A71590" w:rsidRDefault="00A71590" w:rsidP="00A71590">
            <w:pPr>
              <w:jc w:val="center"/>
              <w:rPr>
                <w:rFonts w:ascii="Garamond" w:hAnsi="Garamond" w:cs="Calibri"/>
                <w:color w:val="000000"/>
                <w:sz w:val="22"/>
                <w:szCs w:val="22"/>
              </w:rPr>
            </w:pPr>
            <w:r w:rsidRPr="00A71590">
              <w:rPr>
                <w:rFonts w:ascii="Garamond" w:hAnsi="Garamond" w:cs="Calibri"/>
                <w:color w:val="000000"/>
                <w:sz w:val="22"/>
                <w:szCs w:val="22"/>
              </w:rPr>
              <w:t xml:space="preserve">42.87 </w:t>
            </w:r>
          </w:p>
        </w:tc>
        <w:tc>
          <w:tcPr>
            <w:tcW w:w="416" w:type="pct"/>
            <w:tcBorders>
              <w:top w:val="nil"/>
              <w:left w:val="nil"/>
              <w:bottom w:val="nil"/>
              <w:right w:val="nil"/>
            </w:tcBorders>
            <w:shd w:val="clear" w:color="auto" w:fill="auto"/>
            <w:noWrap/>
            <w:vAlign w:val="center"/>
            <w:hideMark/>
          </w:tcPr>
          <w:p w14:paraId="293EC05E" w14:textId="77777777" w:rsidR="00A71590" w:rsidRPr="00A71590" w:rsidRDefault="00A71590" w:rsidP="00A71590">
            <w:pPr>
              <w:jc w:val="center"/>
              <w:rPr>
                <w:rFonts w:ascii="Garamond" w:hAnsi="Garamond" w:cs="Calibri"/>
                <w:color w:val="000000"/>
                <w:sz w:val="22"/>
                <w:szCs w:val="22"/>
              </w:rPr>
            </w:pPr>
            <w:r w:rsidRPr="00A71590">
              <w:rPr>
                <w:rFonts w:ascii="Garamond" w:hAnsi="Garamond" w:cs="Calibri"/>
                <w:color w:val="000000"/>
                <w:sz w:val="22"/>
                <w:szCs w:val="22"/>
              </w:rPr>
              <w:t xml:space="preserve">28.38 </w:t>
            </w:r>
          </w:p>
        </w:tc>
        <w:tc>
          <w:tcPr>
            <w:tcW w:w="832" w:type="pct"/>
            <w:tcBorders>
              <w:top w:val="single" w:sz="8" w:space="0" w:color="auto"/>
              <w:left w:val="nil"/>
              <w:bottom w:val="nil"/>
              <w:right w:val="nil"/>
            </w:tcBorders>
            <w:shd w:val="clear" w:color="auto" w:fill="auto"/>
            <w:noWrap/>
            <w:vAlign w:val="center"/>
            <w:hideMark/>
          </w:tcPr>
          <w:p w14:paraId="6766A3EC" w14:textId="77777777" w:rsidR="00A71590" w:rsidRPr="00A71590" w:rsidRDefault="00A71590" w:rsidP="00A71590">
            <w:pPr>
              <w:jc w:val="center"/>
              <w:rPr>
                <w:rFonts w:ascii="Garamond" w:hAnsi="Garamond" w:cs="Calibri"/>
                <w:color w:val="000000"/>
                <w:sz w:val="22"/>
                <w:szCs w:val="22"/>
              </w:rPr>
            </w:pPr>
            <w:r w:rsidRPr="00A71590">
              <w:rPr>
                <w:rFonts w:ascii="Garamond" w:hAnsi="Garamond" w:cs="Calibri"/>
                <w:color w:val="000000"/>
                <w:sz w:val="22"/>
                <w:szCs w:val="22"/>
              </w:rPr>
              <w:t xml:space="preserve">11.58 </w:t>
            </w:r>
          </w:p>
        </w:tc>
        <w:tc>
          <w:tcPr>
            <w:tcW w:w="416" w:type="pct"/>
            <w:tcBorders>
              <w:top w:val="nil"/>
              <w:left w:val="nil"/>
              <w:bottom w:val="nil"/>
              <w:right w:val="nil"/>
            </w:tcBorders>
            <w:shd w:val="clear" w:color="auto" w:fill="auto"/>
            <w:noWrap/>
            <w:vAlign w:val="center"/>
            <w:hideMark/>
          </w:tcPr>
          <w:p w14:paraId="67AB8367" w14:textId="77777777" w:rsidR="00A71590" w:rsidRPr="00A71590" w:rsidRDefault="00A71590" w:rsidP="00A71590">
            <w:pPr>
              <w:jc w:val="center"/>
              <w:rPr>
                <w:rFonts w:ascii="Garamond" w:hAnsi="Garamond" w:cs="Calibri"/>
                <w:color w:val="000000"/>
                <w:sz w:val="22"/>
                <w:szCs w:val="22"/>
              </w:rPr>
            </w:pPr>
            <w:r w:rsidRPr="00A71590">
              <w:rPr>
                <w:rFonts w:ascii="Garamond" w:hAnsi="Garamond" w:cs="Calibri"/>
                <w:color w:val="000000"/>
                <w:sz w:val="22"/>
                <w:szCs w:val="22"/>
              </w:rPr>
              <w:t xml:space="preserve">75.99 </w:t>
            </w:r>
          </w:p>
        </w:tc>
        <w:tc>
          <w:tcPr>
            <w:tcW w:w="832" w:type="pct"/>
            <w:tcBorders>
              <w:top w:val="single" w:sz="8" w:space="0" w:color="auto"/>
              <w:left w:val="nil"/>
              <w:bottom w:val="nil"/>
              <w:right w:val="nil"/>
            </w:tcBorders>
            <w:shd w:val="clear" w:color="auto" w:fill="auto"/>
            <w:noWrap/>
            <w:vAlign w:val="center"/>
            <w:hideMark/>
          </w:tcPr>
          <w:p w14:paraId="39DCEB1F" w14:textId="77777777" w:rsidR="00A71590" w:rsidRPr="00A71590" w:rsidRDefault="00A71590" w:rsidP="00A71590">
            <w:pPr>
              <w:jc w:val="center"/>
              <w:rPr>
                <w:rFonts w:ascii="Garamond" w:hAnsi="Garamond" w:cs="Calibri"/>
                <w:color w:val="000000"/>
                <w:sz w:val="22"/>
                <w:szCs w:val="22"/>
              </w:rPr>
            </w:pPr>
            <w:r w:rsidRPr="00A71590">
              <w:rPr>
                <w:rFonts w:ascii="Garamond" w:hAnsi="Garamond" w:cs="Calibri"/>
                <w:color w:val="000000"/>
                <w:sz w:val="22"/>
                <w:szCs w:val="22"/>
              </w:rPr>
              <w:t xml:space="preserve">1.00 </w:t>
            </w:r>
          </w:p>
        </w:tc>
        <w:tc>
          <w:tcPr>
            <w:tcW w:w="426" w:type="pct"/>
            <w:tcBorders>
              <w:top w:val="nil"/>
              <w:left w:val="nil"/>
              <w:bottom w:val="nil"/>
              <w:right w:val="nil"/>
            </w:tcBorders>
            <w:shd w:val="clear" w:color="auto" w:fill="auto"/>
            <w:noWrap/>
            <w:vAlign w:val="center"/>
            <w:hideMark/>
          </w:tcPr>
          <w:p w14:paraId="6B34E2E5" w14:textId="77777777" w:rsidR="00A71590" w:rsidRPr="00A71590" w:rsidRDefault="00A71590" w:rsidP="00A71590">
            <w:pPr>
              <w:jc w:val="center"/>
              <w:rPr>
                <w:rFonts w:ascii="Garamond" w:hAnsi="Garamond" w:cs="Calibri"/>
                <w:color w:val="000000"/>
                <w:sz w:val="22"/>
                <w:szCs w:val="22"/>
              </w:rPr>
            </w:pPr>
            <w:r w:rsidRPr="00A71590">
              <w:rPr>
                <w:rFonts w:ascii="Garamond" w:hAnsi="Garamond" w:cs="Calibri"/>
                <w:color w:val="000000"/>
                <w:sz w:val="22"/>
                <w:szCs w:val="22"/>
              </w:rPr>
              <w:t xml:space="preserve">318.54 </w:t>
            </w:r>
          </w:p>
        </w:tc>
        <w:tc>
          <w:tcPr>
            <w:tcW w:w="416" w:type="pct"/>
            <w:tcBorders>
              <w:top w:val="nil"/>
              <w:left w:val="nil"/>
              <w:bottom w:val="nil"/>
              <w:right w:val="nil"/>
            </w:tcBorders>
            <w:shd w:val="clear" w:color="auto" w:fill="auto"/>
            <w:noWrap/>
            <w:vAlign w:val="center"/>
            <w:hideMark/>
          </w:tcPr>
          <w:p w14:paraId="66F154D7" w14:textId="77777777" w:rsidR="00A71590" w:rsidRPr="00A71590" w:rsidRDefault="00A71590" w:rsidP="00A71590">
            <w:pPr>
              <w:jc w:val="center"/>
              <w:rPr>
                <w:rFonts w:ascii="Garamond" w:hAnsi="Garamond" w:cs="Calibri"/>
                <w:color w:val="000000"/>
                <w:sz w:val="22"/>
                <w:szCs w:val="22"/>
              </w:rPr>
            </w:pPr>
            <w:r w:rsidRPr="00A71590">
              <w:rPr>
                <w:rFonts w:ascii="Garamond" w:hAnsi="Garamond" w:cs="Calibri"/>
                <w:color w:val="000000"/>
                <w:sz w:val="22"/>
                <w:szCs w:val="22"/>
              </w:rPr>
              <w:t xml:space="preserve">40.13 </w:t>
            </w:r>
          </w:p>
        </w:tc>
      </w:tr>
      <w:tr w:rsidR="00A71590" w:rsidRPr="00A71590" w14:paraId="24D3A6D0" w14:textId="77777777" w:rsidTr="00A71590">
        <w:trPr>
          <w:trHeight w:val="640"/>
        </w:trPr>
        <w:tc>
          <w:tcPr>
            <w:tcW w:w="416" w:type="pct"/>
            <w:tcBorders>
              <w:top w:val="nil"/>
              <w:left w:val="nil"/>
              <w:bottom w:val="nil"/>
              <w:right w:val="nil"/>
            </w:tcBorders>
            <w:shd w:val="clear" w:color="auto" w:fill="auto"/>
            <w:vAlign w:val="center"/>
            <w:hideMark/>
          </w:tcPr>
          <w:p w14:paraId="5641AED3" w14:textId="77777777" w:rsidR="00A71590" w:rsidRPr="00A71590" w:rsidRDefault="00A71590" w:rsidP="00A71590">
            <w:pPr>
              <w:jc w:val="center"/>
              <w:rPr>
                <w:rFonts w:ascii="Garamond" w:hAnsi="Garamond" w:cs="Calibri"/>
                <w:color w:val="000000"/>
                <w:sz w:val="22"/>
                <w:szCs w:val="22"/>
              </w:rPr>
            </w:pPr>
            <w:r w:rsidRPr="00A71590">
              <w:rPr>
                <w:rFonts w:ascii="Garamond" w:hAnsi="Garamond" w:cs="Calibri"/>
                <w:color w:val="000000"/>
                <w:sz w:val="22"/>
                <w:szCs w:val="22"/>
              </w:rPr>
              <w:t>South Africa</w:t>
            </w:r>
          </w:p>
        </w:tc>
        <w:tc>
          <w:tcPr>
            <w:tcW w:w="416" w:type="pct"/>
            <w:tcBorders>
              <w:top w:val="nil"/>
              <w:left w:val="nil"/>
              <w:bottom w:val="nil"/>
              <w:right w:val="nil"/>
            </w:tcBorders>
            <w:shd w:val="clear" w:color="auto" w:fill="auto"/>
            <w:noWrap/>
            <w:vAlign w:val="center"/>
            <w:hideMark/>
          </w:tcPr>
          <w:p w14:paraId="30DCC353" w14:textId="77777777" w:rsidR="00A71590" w:rsidRPr="00A71590" w:rsidRDefault="00A71590" w:rsidP="00A71590">
            <w:pPr>
              <w:jc w:val="center"/>
              <w:rPr>
                <w:rFonts w:ascii="Garamond" w:hAnsi="Garamond" w:cs="Calibri"/>
                <w:color w:val="000000"/>
                <w:sz w:val="22"/>
                <w:szCs w:val="22"/>
              </w:rPr>
            </w:pPr>
            <w:r w:rsidRPr="00A71590">
              <w:rPr>
                <w:rFonts w:ascii="Garamond" w:hAnsi="Garamond" w:cs="Calibri"/>
                <w:color w:val="000000"/>
                <w:sz w:val="22"/>
                <w:szCs w:val="22"/>
              </w:rPr>
              <w:t>545</w:t>
            </w:r>
          </w:p>
        </w:tc>
        <w:tc>
          <w:tcPr>
            <w:tcW w:w="832" w:type="pct"/>
            <w:tcBorders>
              <w:top w:val="nil"/>
              <w:left w:val="nil"/>
              <w:bottom w:val="nil"/>
              <w:right w:val="nil"/>
            </w:tcBorders>
            <w:shd w:val="clear" w:color="auto" w:fill="auto"/>
            <w:noWrap/>
            <w:vAlign w:val="center"/>
            <w:hideMark/>
          </w:tcPr>
          <w:p w14:paraId="203E057F" w14:textId="77777777" w:rsidR="00A71590" w:rsidRPr="00A71590" w:rsidRDefault="00A71590" w:rsidP="00A71590">
            <w:pPr>
              <w:jc w:val="center"/>
              <w:rPr>
                <w:rFonts w:ascii="Garamond" w:hAnsi="Garamond" w:cs="Calibri"/>
                <w:color w:val="000000"/>
                <w:sz w:val="22"/>
                <w:szCs w:val="22"/>
              </w:rPr>
            </w:pPr>
            <w:r w:rsidRPr="00A71590">
              <w:rPr>
                <w:rFonts w:ascii="Garamond" w:hAnsi="Garamond" w:cs="Calibri"/>
                <w:color w:val="000000"/>
                <w:sz w:val="22"/>
                <w:szCs w:val="22"/>
              </w:rPr>
              <w:t xml:space="preserve">53.14 </w:t>
            </w:r>
          </w:p>
        </w:tc>
        <w:tc>
          <w:tcPr>
            <w:tcW w:w="416" w:type="pct"/>
            <w:tcBorders>
              <w:top w:val="nil"/>
              <w:left w:val="nil"/>
              <w:bottom w:val="nil"/>
              <w:right w:val="nil"/>
            </w:tcBorders>
            <w:shd w:val="clear" w:color="auto" w:fill="auto"/>
            <w:noWrap/>
            <w:vAlign w:val="center"/>
            <w:hideMark/>
          </w:tcPr>
          <w:p w14:paraId="06659169" w14:textId="77777777" w:rsidR="00A71590" w:rsidRPr="00A71590" w:rsidRDefault="00A71590" w:rsidP="00A71590">
            <w:pPr>
              <w:jc w:val="center"/>
              <w:rPr>
                <w:rFonts w:ascii="Garamond" w:hAnsi="Garamond" w:cs="Calibri"/>
                <w:color w:val="000000"/>
                <w:sz w:val="22"/>
                <w:szCs w:val="22"/>
              </w:rPr>
            </w:pPr>
            <w:r w:rsidRPr="00A71590">
              <w:rPr>
                <w:rFonts w:ascii="Garamond" w:hAnsi="Garamond" w:cs="Calibri"/>
                <w:color w:val="000000"/>
                <w:sz w:val="22"/>
                <w:szCs w:val="22"/>
              </w:rPr>
              <w:t xml:space="preserve">44.54 </w:t>
            </w:r>
          </w:p>
        </w:tc>
        <w:tc>
          <w:tcPr>
            <w:tcW w:w="832" w:type="pct"/>
            <w:tcBorders>
              <w:top w:val="nil"/>
              <w:left w:val="nil"/>
              <w:bottom w:val="nil"/>
              <w:right w:val="nil"/>
            </w:tcBorders>
            <w:shd w:val="clear" w:color="auto" w:fill="auto"/>
            <w:noWrap/>
            <w:vAlign w:val="center"/>
            <w:hideMark/>
          </w:tcPr>
          <w:p w14:paraId="01882C6F" w14:textId="77777777" w:rsidR="00A71590" w:rsidRPr="00A71590" w:rsidRDefault="00A71590" w:rsidP="00A71590">
            <w:pPr>
              <w:jc w:val="center"/>
              <w:rPr>
                <w:rFonts w:ascii="Garamond" w:hAnsi="Garamond" w:cs="Calibri"/>
                <w:color w:val="000000"/>
                <w:sz w:val="22"/>
                <w:szCs w:val="22"/>
              </w:rPr>
            </w:pPr>
            <w:r w:rsidRPr="00A71590">
              <w:rPr>
                <w:rFonts w:ascii="Garamond" w:hAnsi="Garamond" w:cs="Calibri"/>
                <w:color w:val="000000"/>
                <w:sz w:val="22"/>
                <w:szCs w:val="22"/>
              </w:rPr>
              <w:t xml:space="preserve">25.93 </w:t>
            </w:r>
          </w:p>
        </w:tc>
        <w:tc>
          <w:tcPr>
            <w:tcW w:w="416" w:type="pct"/>
            <w:tcBorders>
              <w:top w:val="nil"/>
              <w:left w:val="nil"/>
              <w:bottom w:val="nil"/>
              <w:right w:val="nil"/>
            </w:tcBorders>
            <w:shd w:val="clear" w:color="auto" w:fill="auto"/>
            <w:noWrap/>
            <w:vAlign w:val="center"/>
            <w:hideMark/>
          </w:tcPr>
          <w:p w14:paraId="601D5625" w14:textId="77777777" w:rsidR="00A71590" w:rsidRPr="00A71590" w:rsidRDefault="00A71590" w:rsidP="00A71590">
            <w:pPr>
              <w:jc w:val="center"/>
              <w:rPr>
                <w:rFonts w:ascii="Garamond" w:hAnsi="Garamond" w:cs="Calibri"/>
                <w:color w:val="000000"/>
                <w:sz w:val="22"/>
                <w:szCs w:val="22"/>
              </w:rPr>
            </w:pPr>
            <w:r w:rsidRPr="00A71590">
              <w:rPr>
                <w:rFonts w:ascii="Garamond" w:hAnsi="Garamond" w:cs="Calibri"/>
                <w:color w:val="000000"/>
                <w:sz w:val="22"/>
                <w:szCs w:val="22"/>
              </w:rPr>
              <w:t xml:space="preserve">53.97 </w:t>
            </w:r>
          </w:p>
        </w:tc>
        <w:tc>
          <w:tcPr>
            <w:tcW w:w="832" w:type="pct"/>
            <w:tcBorders>
              <w:top w:val="nil"/>
              <w:left w:val="nil"/>
              <w:bottom w:val="nil"/>
              <w:right w:val="nil"/>
            </w:tcBorders>
            <w:shd w:val="clear" w:color="auto" w:fill="auto"/>
            <w:noWrap/>
            <w:vAlign w:val="center"/>
            <w:hideMark/>
          </w:tcPr>
          <w:p w14:paraId="607EAFA5" w14:textId="77777777" w:rsidR="00A71590" w:rsidRPr="00A71590" w:rsidRDefault="00A71590" w:rsidP="00A71590">
            <w:pPr>
              <w:jc w:val="center"/>
              <w:rPr>
                <w:rFonts w:ascii="Garamond" w:hAnsi="Garamond" w:cs="Calibri"/>
                <w:color w:val="000000"/>
                <w:sz w:val="22"/>
                <w:szCs w:val="22"/>
              </w:rPr>
            </w:pPr>
            <w:r w:rsidRPr="00A71590">
              <w:rPr>
                <w:rFonts w:ascii="Garamond" w:hAnsi="Garamond" w:cs="Calibri"/>
                <w:color w:val="000000"/>
                <w:sz w:val="22"/>
                <w:szCs w:val="22"/>
              </w:rPr>
              <w:t xml:space="preserve">1.00 </w:t>
            </w:r>
          </w:p>
        </w:tc>
        <w:tc>
          <w:tcPr>
            <w:tcW w:w="426" w:type="pct"/>
            <w:tcBorders>
              <w:top w:val="nil"/>
              <w:left w:val="nil"/>
              <w:bottom w:val="nil"/>
              <w:right w:val="nil"/>
            </w:tcBorders>
            <w:shd w:val="clear" w:color="auto" w:fill="auto"/>
            <w:noWrap/>
            <w:vAlign w:val="center"/>
            <w:hideMark/>
          </w:tcPr>
          <w:p w14:paraId="772528F3" w14:textId="77777777" w:rsidR="00A71590" w:rsidRPr="00A71590" w:rsidRDefault="00A71590" w:rsidP="00A71590">
            <w:pPr>
              <w:jc w:val="center"/>
              <w:rPr>
                <w:rFonts w:ascii="Garamond" w:hAnsi="Garamond" w:cs="Calibri"/>
                <w:color w:val="000000"/>
                <w:sz w:val="22"/>
                <w:szCs w:val="22"/>
              </w:rPr>
            </w:pPr>
            <w:r w:rsidRPr="00A71590">
              <w:rPr>
                <w:rFonts w:ascii="Garamond" w:hAnsi="Garamond" w:cs="Calibri"/>
                <w:color w:val="000000"/>
                <w:sz w:val="22"/>
                <w:szCs w:val="22"/>
              </w:rPr>
              <w:t xml:space="preserve">4419.18 </w:t>
            </w:r>
          </w:p>
        </w:tc>
        <w:tc>
          <w:tcPr>
            <w:tcW w:w="416" w:type="pct"/>
            <w:tcBorders>
              <w:top w:val="nil"/>
              <w:left w:val="nil"/>
              <w:bottom w:val="nil"/>
              <w:right w:val="nil"/>
            </w:tcBorders>
            <w:shd w:val="clear" w:color="auto" w:fill="auto"/>
            <w:noWrap/>
            <w:vAlign w:val="center"/>
            <w:hideMark/>
          </w:tcPr>
          <w:p w14:paraId="67A0F493" w14:textId="77777777" w:rsidR="00A71590" w:rsidRPr="00A71590" w:rsidRDefault="00A71590" w:rsidP="00A71590">
            <w:pPr>
              <w:jc w:val="center"/>
              <w:rPr>
                <w:rFonts w:ascii="Garamond" w:hAnsi="Garamond" w:cs="Calibri"/>
                <w:color w:val="000000"/>
                <w:sz w:val="22"/>
                <w:szCs w:val="22"/>
              </w:rPr>
            </w:pPr>
            <w:r w:rsidRPr="00A71590">
              <w:rPr>
                <w:rFonts w:ascii="Garamond" w:hAnsi="Garamond" w:cs="Calibri"/>
                <w:color w:val="000000"/>
                <w:sz w:val="22"/>
                <w:szCs w:val="22"/>
              </w:rPr>
              <w:t xml:space="preserve">191.02 </w:t>
            </w:r>
          </w:p>
        </w:tc>
      </w:tr>
      <w:tr w:rsidR="00A71590" w:rsidRPr="00A71590" w14:paraId="54CC3CC1" w14:textId="77777777" w:rsidTr="00A71590">
        <w:trPr>
          <w:trHeight w:val="320"/>
        </w:trPr>
        <w:tc>
          <w:tcPr>
            <w:tcW w:w="416" w:type="pct"/>
            <w:tcBorders>
              <w:top w:val="nil"/>
              <w:left w:val="nil"/>
              <w:bottom w:val="nil"/>
              <w:right w:val="nil"/>
            </w:tcBorders>
            <w:shd w:val="clear" w:color="auto" w:fill="auto"/>
            <w:vAlign w:val="center"/>
            <w:hideMark/>
          </w:tcPr>
          <w:p w14:paraId="66B33341" w14:textId="77777777" w:rsidR="00A71590" w:rsidRPr="00A71590" w:rsidRDefault="00A71590" w:rsidP="00A71590">
            <w:pPr>
              <w:jc w:val="center"/>
              <w:rPr>
                <w:rFonts w:ascii="Garamond" w:hAnsi="Garamond" w:cs="Calibri"/>
                <w:color w:val="000000"/>
                <w:sz w:val="22"/>
                <w:szCs w:val="22"/>
              </w:rPr>
            </w:pPr>
            <w:r w:rsidRPr="00A71590">
              <w:rPr>
                <w:rFonts w:ascii="Garamond" w:hAnsi="Garamond" w:cs="Calibri"/>
                <w:color w:val="000000"/>
                <w:sz w:val="22"/>
                <w:szCs w:val="22"/>
              </w:rPr>
              <w:t>Tanzania</w:t>
            </w:r>
          </w:p>
        </w:tc>
        <w:tc>
          <w:tcPr>
            <w:tcW w:w="416" w:type="pct"/>
            <w:tcBorders>
              <w:top w:val="nil"/>
              <w:left w:val="nil"/>
              <w:bottom w:val="nil"/>
              <w:right w:val="nil"/>
            </w:tcBorders>
            <w:shd w:val="clear" w:color="auto" w:fill="auto"/>
            <w:noWrap/>
            <w:vAlign w:val="center"/>
            <w:hideMark/>
          </w:tcPr>
          <w:p w14:paraId="03C23F93" w14:textId="77777777" w:rsidR="00A71590" w:rsidRPr="00A71590" w:rsidRDefault="00A71590" w:rsidP="00A71590">
            <w:pPr>
              <w:jc w:val="center"/>
              <w:rPr>
                <w:rFonts w:ascii="Garamond" w:hAnsi="Garamond" w:cs="Calibri"/>
                <w:color w:val="000000"/>
                <w:sz w:val="22"/>
                <w:szCs w:val="22"/>
              </w:rPr>
            </w:pPr>
            <w:r w:rsidRPr="00A71590">
              <w:rPr>
                <w:rFonts w:ascii="Garamond" w:hAnsi="Garamond" w:cs="Calibri"/>
                <w:color w:val="000000"/>
                <w:sz w:val="22"/>
                <w:szCs w:val="22"/>
              </w:rPr>
              <w:t>817</w:t>
            </w:r>
          </w:p>
        </w:tc>
        <w:tc>
          <w:tcPr>
            <w:tcW w:w="832" w:type="pct"/>
            <w:tcBorders>
              <w:top w:val="nil"/>
              <w:left w:val="nil"/>
              <w:bottom w:val="nil"/>
              <w:right w:val="nil"/>
            </w:tcBorders>
            <w:shd w:val="clear" w:color="auto" w:fill="auto"/>
            <w:noWrap/>
            <w:vAlign w:val="center"/>
            <w:hideMark/>
          </w:tcPr>
          <w:p w14:paraId="4E0DA0A6" w14:textId="77777777" w:rsidR="00A71590" w:rsidRPr="00A71590" w:rsidRDefault="00A71590" w:rsidP="00A71590">
            <w:pPr>
              <w:jc w:val="center"/>
              <w:rPr>
                <w:rFonts w:ascii="Garamond" w:hAnsi="Garamond" w:cs="Calibri"/>
                <w:color w:val="000000"/>
                <w:sz w:val="22"/>
                <w:szCs w:val="22"/>
              </w:rPr>
            </w:pPr>
            <w:r w:rsidRPr="00A71590">
              <w:rPr>
                <w:rFonts w:ascii="Garamond" w:hAnsi="Garamond" w:cs="Calibri"/>
                <w:color w:val="000000"/>
                <w:sz w:val="22"/>
                <w:szCs w:val="22"/>
              </w:rPr>
              <w:t xml:space="preserve">28.82 </w:t>
            </w:r>
          </w:p>
        </w:tc>
        <w:tc>
          <w:tcPr>
            <w:tcW w:w="416" w:type="pct"/>
            <w:tcBorders>
              <w:top w:val="nil"/>
              <w:left w:val="nil"/>
              <w:bottom w:val="nil"/>
              <w:right w:val="nil"/>
            </w:tcBorders>
            <w:shd w:val="clear" w:color="auto" w:fill="auto"/>
            <w:noWrap/>
            <w:vAlign w:val="center"/>
            <w:hideMark/>
          </w:tcPr>
          <w:p w14:paraId="7BD8ED9F" w14:textId="77777777" w:rsidR="00A71590" w:rsidRPr="00A71590" w:rsidRDefault="00A71590" w:rsidP="00A71590">
            <w:pPr>
              <w:jc w:val="center"/>
              <w:rPr>
                <w:rFonts w:ascii="Garamond" w:hAnsi="Garamond" w:cs="Calibri"/>
                <w:color w:val="000000"/>
                <w:sz w:val="22"/>
                <w:szCs w:val="22"/>
              </w:rPr>
            </w:pPr>
            <w:r w:rsidRPr="00A71590">
              <w:rPr>
                <w:rFonts w:ascii="Garamond" w:hAnsi="Garamond" w:cs="Calibri"/>
                <w:color w:val="000000"/>
                <w:sz w:val="22"/>
                <w:szCs w:val="22"/>
              </w:rPr>
              <w:t xml:space="preserve">34.37 </w:t>
            </w:r>
          </w:p>
        </w:tc>
        <w:tc>
          <w:tcPr>
            <w:tcW w:w="832" w:type="pct"/>
            <w:tcBorders>
              <w:top w:val="nil"/>
              <w:left w:val="nil"/>
              <w:bottom w:val="nil"/>
              <w:right w:val="nil"/>
            </w:tcBorders>
            <w:shd w:val="clear" w:color="auto" w:fill="auto"/>
            <w:noWrap/>
            <w:vAlign w:val="center"/>
            <w:hideMark/>
          </w:tcPr>
          <w:p w14:paraId="4C20ED7D" w14:textId="77777777" w:rsidR="00A71590" w:rsidRPr="00A71590" w:rsidRDefault="00A71590" w:rsidP="00A71590">
            <w:pPr>
              <w:jc w:val="center"/>
              <w:rPr>
                <w:rFonts w:ascii="Garamond" w:hAnsi="Garamond" w:cs="Calibri"/>
                <w:color w:val="000000"/>
                <w:sz w:val="22"/>
                <w:szCs w:val="22"/>
              </w:rPr>
            </w:pPr>
            <w:r w:rsidRPr="00A71590">
              <w:rPr>
                <w:rFonts w:ascii="Garamond" w:hAnsi="Garamond" w:cs="Calibri"/>
                <w:color w:val="000000"/>
                <w:sz w:val="22"/>
                <w:szCs w:val="22"/>
              </w:rPr>
              <w:t xml:space="preserve">8.40 </w:t>
            </w:r>
          </w:p>
        </w:tc>
        <w:tc>
          <w:tcPr>
            <w:tcW w:w="416" w:type="pct"/>
            <w:tcBorders>
              <w:top w:val="nil"/>
              <w:left w:val="nil"/>
              <w:bottom w:val="nil"/>
              <w:right w:val="nil"/>
            </w:tcBorders>
            <w:shd w:val="clear" w:color="auto" w:fill="auto"/>
            <w:noWrap/>
            <w:vAlign w:val="center"/>
            <w:hideMark/>
          </w:tcPr>
          <w:p w14:paraId="2643B0A6" w14:textId="77777777" w:rsidR="00A71590" w:rsidRPr="00A71590" w:rsidRDefault="00A71590" w:rsidP="00A71590">
            <w:pPr>
              <w:jc w:val="center"/>
              <w:rPr>
                <w:rFonts w:ascii="Garamond" w:hAnsi="Garamond" w:cs="Calibri"/>
                <w:color w:val="000000"/>
                <w:sz w:val="22"/>
                <w:szCs w:val="22"/>
              </w:rPr>
            </w:pPr>
            <w:r w:rsidRPr="00A71590">
              <w:rPr>
                <w:rFonts w:ascii="Garamond" w:hAnsi="Garamond" w:cs="Calibri"/>
                <w:color w:val="000000"/>
                <w:sz w:val="22"/>
                <w:szCs w:val="22"/>
              </w:rPr>
              <w:t xml:space="preserve">39.89 </w:t>
            </w:r>
          </w:p>
        </w:tc>
        <w:tc>
          <w:tcPr>
            <w:tcW w:w="832" w:type="pct"/>
            <w:tcBorders>
              <w:top w:val="nil"/>
              <w:left w:val="nil"/>
              <w:bottom w:val="nil"/>
              <w:right w:val="nil"/>
            </w:tcBorders>
            <w:shd w:val="clear" w:color="auto" w:fill="auto"/>
            <w:noWrap/>
            <w:vAlign w:val="center"/>
            <w:hideMark/>
          </w:tcPr>
          <w:p w14:paraId="0DDC9AC9" w14:textId="77777777" w:rsidR="00A71590" w:rsidRPr="00A71590" w:rsidRDefault="00A71590" w:rsidP="00A71590">
            <w:pPr>
              <w:jc w:val="center"/>
              <w:rPr>
                <w:rFonts w:ascii="Garamond" w:hAnsi="Garamond" w:cs="Calibri"/>
                <w:color w:val="000000"/>
                <w:sz w:val="22"/>
                <w:szCs w:val="22"/>
              </w:rPr>
            </w:pPr>
            <w:r w:rsidRPr="00A71590">
              <w:rPr>
                <w:rFonts w:ascii="Garamond" w:hAnsi="Garamond" w:cs="Calibri"/>
                <w:color w:val="000000"/>
                <w:sz w:val="22"/>
                <w:szCs w:val="22"/>
              </w:rPr>
              <w:t xml:space="preserve">7.27 </w:t>
            </w:r>
          </w:p>
        </w:tc>
        <w:tc>
          <w:tcPr>
            <w:tcW w:w="426" w:type="pct"/>
            <w:tcBorders>
              <w:top w:val="nil"/>
              <w:left w:val="nil"/>
              <w:bottom w:val="nil"/>
              <w:right w:val="nil"/>
            </w:tcBorders>
            <w:shd w:val="clear" w:color="auto" w:fill="auto"/>
            <w:noWrap/>
            <w:vAlign w:val="center"/>
            <w:hideMark/>
          </w:tcPr>
          <w:p w14:paraId="632AD9A0" w14:textId="77777777" w:rsidR="00A71590" w:rsidRPr="00A71590" w:rsidRDefault="00A71590" w:rsidP="00A71590">
            <w:pPr>
              <w:jc w:val="center"/>
              <w:rPr>
                <w:rFonts w:ascii="Garamond" w:hAnsi="Garamond" w:cs="Calibri"/>
                <w:color w:val="000000"/>
                <w:sz w:val="22"/>
                <w:szCs w:val="22"/>
              </w:rPr>
            </w:pPr>
            <w:r w:rsidRPr="00A71590">
              <w:rPr>
                <w:rFonts w:ascii="Garamond" w:hAnsi="Garamond" w:cs="Calibri"/>
                <w:color w:val="000000"/>
                <w:sz w:val="22"/>
                <w:szCs w:val="22"/>
              </w:rPr>
              <w:t xml:space="preserve">81.60 </w:t>
            </w:r>
          </w:p>
        </w:tc>
        <w:tc>
          <w:tcPr>
            <w:tcW w:w="416" w:type="pct"/>
            <w:tcBorders>
              <w:top w:val="nil"/>
              <w:left w:val="nil"/>
              <w:bottom w:val="nil"/>
              <w:right w:val="nil"/>
            </w:tcBorders>
            <w:shd w:val="clear" w:color="auto" w:fill="auto"/>
            <w:noWrap/>
            <w:vAlign w:val="center"/>
            <w:hideMark/>
          </w:tcPr>
          <w:p w14:paraId="7DEBA956" w14:textId="77777777" w:rsidR="00A71590" w:rsidRPr="00A71590" w:rsidRDefault="00A71590" w:rsidP="00A71590">
            <w:pPr>
              <w:jc w:val="center"/>
              <w:rPr>
                <w:rFonts w:ascii="Garamond" w:hAnsi="Garamond" w:cs="Calibri"/>
                <w:color w:val="000000"/>
                <w:sz w:val="22"/>
                <w:szCs w:val="22"/>
              </w:rPr>
            </w:pPr>
            <w:r w:rsidRPr="00A71590">
              <w:rPr>
                <w:rFonts w:ascii="Garamond" w:hAnsi="Garamond" w:cs="Calibri"/>
                <w:color w:val="000000"/>
                <w:sz w:val="22"/>
                <w:szCs w:val="22"/>
              </w:rPr>
              <w:t xml:space="preserve">15.95 </w:t>
            </w:r>
          </w:p>
        </w:tc>
      </w:tr>
      <w:tr w:rsidR="00A71590" w:rsidRPr="00A71590" w14:paraId="595FEEC2" w14:textId="77777777" w:rsidTr="00A71590">
        <w:trPr>
          <w:trHeight w:val="340"/>
        </w:trPr>
        <w:tc>
          <w:tcPr>
            <w:tcW w:w="416" w:type="pct"/>
            <w:tcBorders>
              <w:top w:val="nil"/>
              <w:left w:val="nil"/>
              <w:bottom w:val="single" w:sz="12" w:space="0" w:color="auto"/>
              <w:right w:val="nil"/>
            </w:tcBorders>
            <w:shd w:val="clear" w:color="auto" w:fill="auto"/>
            <w:vAlign w:val="center"/>
            <w:hideMark/>
          </w:tcPr>
          <w:p w14:paraId="3A43A356" w14:textId="77777777" w:rsidR="00A71590" w:rsidRPr="00A71590" w:rsidRDefault="00A71590" w:rsidP="00A71590">
            <w:pPr>
              <w:jc w:val="center"/>
              <w:rPr>
                <w:rFonts w:ascii="Garamond" w:hAnsi="Garamond" w:cs="Calibri"/>
                <w:color w:val="000000"/>
                <w:sz w:val="22"/>
                <w:szCs w:val="22"/>
              </w:rPr>
            </w:pPr>
            <w:r w:rsidRPr="00A71590">
              <w:rPr>
                <w:rFonts w:ascii="Garamond" w:hAnsi="Garamond" w:cs="Calibri"/>
                <w:color w:val="000000"/>
                <w:sz w:val="22"/>
                <w:szCs w:val="22"/>
              </w:rPr>
              <w:t>Uganda</w:t>
            </w:r>
          </w:p>
        </w:tc>
        <w:tc>
          <w:tcPr>
            <w:tcW w:w="416" w:type="pct"/>
            <w:tcBorders>
              <w:top w:val="nil"/>
              <w:left w:val="nil"/>
              <w:bottom w:val="single" w:sz="12" w:space="0" w:color="auto"/>
              <w:right w:val="nil"/>
            </w:tcBorders>
            <w:shd w:val="clear" w:color="auto" w:fill="auto"/>
            <w:noWrap/>
            <w:vAlign w:val="center"/>
            <w:hideMark/>
          </w:tcPr>
          <w:p w14:paraId="4FDDF14F" w14:textId="77777777" w:rsidR="00A71590" w:rsidRPr="00A71590" w:rsidRDefault="00A71590" w:rsidP="00A71590">
            <w:pPr>
              <w:jc w:val="center"/>
              <w:rPr>
                <w:rFonts w:ascii="Garamond" w:hAnsi="Garamond" w:cs="Calibri"/>
                <w:color w:val="000000"/>
                <w:sz w:val="22"/>
                <w:szCs w:val="22"/>
              </w:rPr>
            </w:pPr>
            <w:r w:rsidRPr="00A71590">
              <w:rPr>
                <w:rFonts w:ascii="Garamond" w:hAnsi="Garamond" w:cs="Calibri"/>
                <w:color w:val="000000"/>
                <w:sz w:val="22"/>
                <w:szCs w:val="22"/>
              </w:rPr>
              <w:t>818</w:t>
            </w:r>
          </w:p>
        </w:tc>
        <w:tc>
          <w:tcPr>
            <w:tcW w:w="832" w:type="pct"/>
            <w:tcBorders>
              <w:top w:val="nil"/>
              <w:left w:val="nil"/>
              <w:bottom w:val="single" w:sz="12" w:space="0" w:color="auto"/>
              <w:right w:val="nil"/>
            </w:tcBorders>
            <w:shd w:val="clear" w:color="auto" w:fill="auto"/>
            <w:noWrap/>
            <w:vAlign w:val="center"/>
            <w:hideMark/>
          </w:tcPr>
          <w:p w14:paraId="107F4017" w14:textId="77777777" w:rsidR="00A71590" w:rsidRPr="00A71590" w:rsidRDefault="00A71590" w:rsidP="00A71590">
            <w:pPr>
              <w:jc w:val="center"/>
              <w:rPr>
                <w:rFonts w:ascii="Garamond" w:hAnsi="Garamond" w:cs="Calibri"/>
                <w:color w:val="000000"/>
                <w:sz w:val="22"/>
                <w:szCs w:val="22"/>
              </w:rPr>
            </w:pPr>
            <w:r w:rsidRPr="00A71590">
              <w:rPr>
                <w:rFonts w:ascii="Garamond" w:hAnsi="Garamond" w:cs="Calibri"/>
                <w:color w:val="000000"/>
                <w:sz w:val="22"/>
                <w:szCs w:val="22"/>
              </w:rPr>
              <w:t xml:space="preserve">36.33 </w:t>
            </w:r>
          </w:p>
        </w:tc>
        <w:tc>
          <w:tcPr>
            <w:tcW w:w="416" w:type="pct"/>
            <w:tcBorders>
              <w:top w:val="nil"/>
              <w:left w:val="nil"/>
              <w:bottom w:val="single" w:sz="12" w:space="0" w:color="auto"/>
              <w:right w:val="nil"/>
            </w:tcBorders>
            <w:shd w:val="clear" w:color="auto" w:fill="auto"/>
            <w:noWrap/>
            <w:vAlign w:val="center"/>
            <w:hideMark/>
          </w:tcPr>
          <w:p w14:paraId="7CCA6467" w14:textId="77777777" w:rsidR="00A71590" w:rsidRPr="00A71590" w:rsidRDefault="00A71590" w:rsidP="00A71590">
            <w:pPr>
              <w:jc w:val="center"/>
              <w:rPr>
                <w:rFonts w:ascii="Garamond" w:hAnsi="Garamond" w:cs="Calibri"/>
                <w:color w:val="000000"/>
                <w:sz w:val="22"/>
                <w:szCs w:val="22"/>
              </w:rPr>
            </w:pPr>
            <w:r w:rsidRPr="00A71590">
              <w:rPr>
                <w:rFonts w:ascii="Garamond" w:hAnsi="Garamond" w:cs="Calibri"/>
                <w:color w:val="000000"/>
                <w:sz w:val="22"/>
                <w:szCs w:val="22"/>
              </w:rPr>
              <w:t xml:space="preserve">36.87 </w:t>
            </w:r>
          </w:p>
        </w:tc>
        <w:tc>
          <w:tcPr>
            <w:tcW w:w="832" w:type="pct"/>
            <w:tcBorders>
              <w:top w:val="nil"/>
              <w:left w:val="nil"/>
              <w:bottom w:val="single" w:sz="12" w:space="0" w:color="auto"/>
              <w:right w:val="nil"/>
            </w:tcBorders>
            <w:shd w:val="clear" w:color="auto" w:fill="auto"/>
            <w:noWrap/>
            <w:vAlign w:val="center"/>
            <w:hideMark/>
          </w:tcPr>
          <w:p w14:paraId="7B7AD081" w14:textId="77777777" w:rsidR="00A71590" w:rsidRPr="00A71590" w:rsidRDefault="00A71590" w:rsidP="00A71590">
            <w:pPr>
              <w:jc w:val="center"/>
              <w:rPr>
                <w:rFonts w:ascii="Garamond" w:hAnsi="Garamond" w:cs="Calibri"/>
                <w:color w:val="000000"/>
                <w:sz w:val="22"/>
                <w:szCs w:val="22"/>
              </w:rPr>
            </w:pPr>
            <w:r w:rsidRPr="00A71590">
              <w:rPr>
                <w:rFonts w:ascii="Garamond" w:hAnsi="Garamond" w:cs="Calibri"/>
                <w:color w:val="000000"/>
                <w:sz w:val="22"/>
                <w:szCs w:val="22"/>
              </w:rPr>
              <w:t xml:space="preserve">32.25 </w:t>
            </w:r>
          </w:p>
        </w:tc>
        <w:tc>
          <w:tcPr>
            <w:tcW w:w="416" w:type="pct"/>
            <w:tcBorders>
              <w:top w:val="nil"/>
              <w:left w:val="nil"/>
              <w:bottom w:val="single" w:sz="12" w:space="0" w:color="auto"/>
              <w:right w:val="nil"/>
            </w:tcBorders>
            <w:shd w:val="clear" w:color="auto" w:fill="auto"/>
            <w:noWrap/>
            <w:vAlign w:val="center"/>
            <w:hideMark/>
          </w:tcPr>
          <w:p w14:paraId="319DE644" w14:textId="77777777" w:rsidR="00A71590" w:rsidRPr="00A71590" w:rsidRDefault="00A71590" w:rsidP="00A71590">
            <w:pPr>
              <w:jc w:val="center"/>
              <w:rPr>
                <w:rFonts w:ascii="Garamond" w:hAnsi="Garamond" w:cs="Calibri"/>
                <w:color w:val="000000"/>
                <w:sz w:val="22"/>
                <w:szCs w:val="22"/>
              </w:rPr>
            </w:pPr>
            <w:r w:rsidRPr="00A71590">
              <w:rPr>
                <w:rFonts w:ascii="Garamond" w:hAnsi="Garamond" w:cs="Calibri"/>
                <w:color w:val="000000"/>
                <w:sz w:val="22"/>
                <w:szCs w:val="22"/>
              </w:rPr>
              <w:t xml:space="preserve">41.26 </w:t>
            </w:r>
          </w:p>
        </w:tc>
        <w:tc>
          <w:tcPr>
            <w:tcW w:w="832" w:type="pct"/>
            <w:tcBorders>
              <w:top w:val="nil"/>
              <w:left w:val="nil"/>
              <w:bottom w:val="single" w:sz="12" w:space="0" w:color="auto"/>
              <w:right w:val="nil"/>
            </w:tcBorders>
            <w:shd w:val="clear" w:color="auto" w:fill="auto"/>
            <w:noWrap/>
            <w:vAlign w:val="center"/>
            <w:hideMark/>
          </w:tcPr>
          <w:p w14:paraId="11978CDB" w14:textId="77777777" w:rsidR="00A71590" w:rsidRPr="00A71590" w:rsidRDefault="00A71590" w:rsidP="00A71590">
            <w:pPr>
              <w:jc w:val="center"/>
              <w:rPr>
                <w:rFonts w:ascii="Garamond" w:hAnsi="Garamond" w:cs="Calibri"/>
                <w:color w:val="000000"/>
                <w:sz w:val="22"/>
                <w:szCs w:val="22"/>
              </w:rPr>
            </w:pPr>
            <w:r w:rsidRPr="00A71590">
              <w:rPr>
                <w:rFonts w:ascii="Garamond" w:hAnsi="Garamond" w:cs="Calibri"/>
                <w:color w:val="000000"/>
                <w:sz w:val="22"/>
                <w:szCs w:val="22"/>
              </w:rPr>
              <w:t xml:space="preserve">7.00 </w:t>
            </w:r>
          </w:p>
        </w:tc>
        <w:tc>
          <w:tcPr>
            <w:tcW w:w="426" w:type="pct"/>
            <w:tcBorders>
              <w:top w:val="nil"/>
              <w:left w:val="nil"/>
              <w:bottom w:val="single" w:sz="12" w:space="0" w:color="auto"/>
              <w:right w:val="nil"/>
            </w:tcBorders>
            <w:shd w:val="clear" w:color="auto" w:fill="auto"/>
            <w:noWrap/>
            <w:vAlign w:val="center"/>
            <w:hideMark/>
          </w:tcPr>
          <w:p w14:paraId="7E037257" w14:textId="77777777" w:rsidR="00A71590" w:rsidRPr="00A71590" w:rsidRDefault="00A71590" w:rsidP="00A71590">
            <w:pPr>
              <w:jc w:val="center"/>
              <w:rPr>
                <w:rFonts w:ascii="Garamond" w:hAnsi="Garamond" w:cs="Calibri"/>
                <w:color w:val="000000"/>
                <w:sz w:val="22"/>
                <w:szCs w:val="22"/>
              </w:rPr>
            </w:pPr>
            <w:r w:rsidRPr="00A71590">
              <w:rPr>
                <w:rFonts w:ascii="Garamond" w:hAnsi="Garamond" w:cs="Calibri"/>
                <w:color w:val="000000"/>
                <w:sz w:val="22"/>
                <w:szCs w:val="22"/>
              </w:rPr>
              <w:t xml:space="preserve">132.50 </w:t>
            </w:r>
          </w:p>
        </w:tc>
        <w:tc>
          <w:tcPr>
            <w:tcW w:w="416" w:type="pct"/>
            <w:tcBorders>
              <w:top w:val="nil"/>
              <w:left w:val="nil"/>
              <w:bottom w:val="single" w:sz="12" w:space="0" w:color="auto"/>
              <w:right w:val="nil"/>
            </w:tcBorders>
            <w:shd w:val="clear" w:color="auto" w:fill="auto"/>
            <w:noWrap/>
            <w:vAlign w:val="center"/>
            <w:hideMark/>
          </w:tcPr>
          <w:p w14:paraId="65466A11" w14:textId="77777777" w:rsidR="00A71590" w:rsidRPr="00A71590" w:rsidRDefault="00A71590" w:rsidP="00A71590">
            <w:pPr>
              <w:jc w:val="center"/>
              <w:rPr>
                <w:rFonts w:ascii="Garamond" w:hAnsi="Garamond" w:cs="Calibri"/>
                <w:color w:val="000000"/>
                <w:sz w:val="22"/>
                <w:szCs w:val="22"/>
              </w:rPr>
            </w:pPr>
            <w:r w:rsidRPr="00A71590">
              <w:rPr>
                <w:rFonts w:ascii="Garamond" w:hAnsi="Garamond" w:cs="Calibri"/>
                <w:color w:val="000000"/>
                <w:sz w:val="22"/>
                <w:szCs w:val="22"/>
              </w:rPr>
              <w:t xml:space="preserve">10.13 </w:t>
            </w:r>
          </w:p>
        </w:tc>
      </w:tr>
    </w:tbl>
    <w:p w14:paraId="5ADE841F" w14:textId="77777777" w:rsidR="00C31C87" w:rsidRDefault="00C31C87" w:rsidP="00D33922">
      <w:pPr>
        <w:snapToGrid w:val="0"/>
        <w:spacing w:afterLines="30" w:after="72" w:line="480" w:lineRule="auto"/>
        <w:rPr>
          <w:rFonts w:ascii="Garamond" w:hAnsi="Garamond"/>
        </w:rPr>
      </w:pPr>
    </w:p>
    <w:p w14:paraId="0E4F30C4" w14:textId="546B4122" w:rsidR="00EC72A8" w:rsidRPr="003038D3" w:rsidRDefault="00EC72A8" w:rsidP="00D33922">
      <w:pPr>
        <w:snapToGrid w:val="0"/>
        <w:spacing w:afterLines="30" w:after="72" w:line="480" w:lineRule="auto"/>
        <w:rPr>
          <w:rFonts w:ascii="Garamond" w:hAnsi="Garamond"/>
        </w:rPr>
      </w:pPr>
      <w:r w:rsidRPr="003038D3">
        <w:rPr>
          <w:rFonts w:ascii="Garamond" w:hAnsi="Garamond"/>
        </w:rPr>
        <w:t xml:space="preserve">Table 3. </w:t>
      </w:r>
      <w:r w:rsidR="0040463B">
        <w:rPr>
          <w:rFonts w:ascii="Garamond" w:hAnsi="Garamond"/>
        </w:rPr>
        <w:t>I</w:t>
      </w:r>
      <w:r w:rsidRPr="003038D3">
        <w:rPr>
          <w:rFonts w:ascii="Garamond" w:hAnsi="Garamond"/>
        </w:rPr>
        <w:t>odine fortification quality</w:t>
      </w:r>
      <w:r w:rsidR="00A25EDE" w:rsidRPr="003038D3">
        <w:rPr>
          <w:rFonts w:ascii="Garamond" w:hAnsi="Garamond"/>
        </w:rPr>
        <w:t xml:space="preserve"> in household salt samples of 4 countries</w:t>
      </w:r>
      <w:r w:rsidR="005E18A3" w:rsidRPr="005E18A3">
        <w:rPr>
          <w:rFonts w:ascii="Garamond" w:hAnsi="Garamond"/>
          <w:vertAlign w:val="superscript"/>
        </w:rPr>
        <w:t>*</w:t>
      </w:r>
    </w:p>
    <w:tbl>
      <w:tblPr>
        <w:tblStyle w:val="sanxianbiao"/>
        <w:tblW w:w="5000" w:type="pct"/>
        <w:tblLook w:val="04A0" w:firstRow="1" w:lastRow="0" w:firstColumn="1" w:lastColumn="0" w:noHBand="0" w:noVBand="1"/>
      </w:tblPr>
      <w:tblGrid>
        <w:gridCol w:w="1436"/>
        <w:gridCol w:w="1303"/>
        <w:gridCol w:w="2253"/>
        <w:gridCol w:w="2134"/>
        <w:gridCol w:w="1514"/>
      </w:tblGrid>
      <w:tr w:rsidR="006472EE" w:rsidRPr="003038D3" w14:paraId="0E620AD3" w14:textId="77777777" w:rsidTr="00C01A60">
        <w:trPr>
          <w:cnfStyle w:val="100000000000" w:firstRow="1" w:lastRow="0" w:firstColumn="0" w:lastColumn="0" w:oddVBand="0" w:evenVBand="0" w:oddHBand="0" w:evenHBand="0" w:firstRowFirstColumn="0" w:firstRowLastColumn="0" w:lastRowFirstColumn="0" w:lastRowLastColumn="0"/>
          <w:trHeight w:val="299"/>
        </w:trPr>
        <w:tc>
          <w:tcPr>
            <w:tcW w:w="831" w:type="pct"/>
            <w:hideMark/>
          </w:tcPr>
          <w:p w14:paraId="72C81C36" w14:textId="77777777" w:rsidR="006472EE" w:rsidRPr="003038D3" w:rsidRDefault="006472EE" w:rsidP="002F487D">
            <w:pPr>
              <w:spacing w:afterLines="30" w:after="72"/>
              <w:rPr>
                <w:rFonts w:ascii="Garamond" w:eastAsia="DengXian" w:hAnsi="Garamond"/>
                <w:color w:val="000000"/>
              </w:rPr>
            </w:pPr>
            <w:r w:rsidRPr="003038D3">
              <w:rPr>
                <w:rFonts w:ascii="Garamond" w:eastAsia="DengXian" w:hAnsi="Garamond"/>
                <w:color w:val="000000"/>
              </w:rPr>
              <w:t>Country</w:t>
            </w:r>
          </w:p>
        </w:tc>
        <w:tc>
          <w:tcPr>
            <w:tcW w:w="754" w:type="pct"/>
            <w:hideMark/>
          </w:tcPr>
          <w:p w14:paraId="50D07AA4" w14:textId="291B80E0" w:rsidR="006472EE" w:rsidRPr="003038D3" w:rsidRDefault="006472EE" w:rsidP="002F487D">
            <w:pPr>
              <w:spacing w:afterLines="30" w:after="72"/>
              <w:rPr>
                <w:rFonts w:ascii="Garamond" w:eastAsia="DengXian" w:hAnsi="Garamond"/>
                <w:color w:val="000000"/>
              </w:rPr>
            </w:pPr>
            <w:r w:rsidRPr="003038D3">
              <w:rPr>
                <w:rFonts w:ascii="Garamond" w:eastAsia="DengXian" w:hAnsi="Garamond"/>
                <w:color w:val="000000"/>
              </w:rPr>
              <w:t>Unfortified</w:t>
            </w:r>
          </w:p>
        </w:tc>
        <w:tc>
          <w:tcPr>
            <w:tcW w:w="1304" w:type="pct"/>
            <w:hideMark/>
          </w:tcPr>
          <w:p w14:paraId="68FDD047" w14:textId="252E17F9" w:rsidR="006472EE" w:rsidRPr="003038D3" w:rsidRDefault="00C31C87" w:rsidP="002F487D">
            <w:pPr>
              <w:spacing w:afterLines="30" w:after="72"/>
              <w:rPr>
                <w:rFonts w:ascii="Garamond" w:eastAsia="DengXian" w:hAnsi="Garamond"/>
                <w:color w:val="000000"/>
              </w:rPr>
            </w:pPr>
            <w:r>
              <w:rPr>
                <w:rFonts w:ascii="Garamond" w:eastAsia="DengXian" w:hAnsi="Garamond"/>
                <w:color w:val="000000"/>
              </w:rPr>
              <w:t>I</w:t>
            </w:r>
            <w:r w:rsidR="006472EE" w:rsidRPr="003038D3">
              <w:rPr>
                <w:rFonts w:ascii="Garamond" w:eastAsia="DengXian" w:hAnsi="Garamond"/>
                <w:color w:val="000000"/>
              </w:rPr>
              <w:t>nadequately fortified</w:t>
            </w:r>
          </w:p>
        </w:tc>
        <w:tc>
          <w:tcPr>
            <w:tcW w:w="1235" w:type="pct"/>
            <w:hideMark/>
          </w:tcPr>
          <w:p w14:paraId="6C2C1772" w14:textId="4F56CAAD" w:rsidR="006472EE" w:rsidRPr="003038D3" w:rsidRDefault="00C31C87" w:rsidP="002F487D">
            <w:pPr>
              <w:spacing w:afterLines="30" w:after="72"/>
              <w:rPr>
                <w:rFonts w:ascii="Garamond" w:eastAsia="DengXian" w:hAnsi="Garamond"/>
                <w:color w:val="000000"/>
              </w:rPr>
            </w:pPr>
            <w:r>
              <w:rPr>
                <w:rFonts w:ascii="Garamond" w:eastAsia="DengXian" w:hAnsi="Garamond"/>
                <w:color w:val="000000"/>
              </w:rPr>
              <w:t>A</w:t>
            </w:r>
            <w:r w:rsidR="006472EE" w:rsidRPr="003038D3">
              <w:rPr>
                <w:rFonts w:ascii="Garamond" w:eastAsia="DengXian" w:hAnsi="Garamond"/>
                <w:color w:val="000000"/>
              </w:rPr>
              <w:t>dequately fortified </w:t>
            </w:r>
          </w:p>
        </w:tc>
        <w:tc>
          <w:tcPr>
            <w:tcW w:w="876" w:type="pct"/>
            <w:hideMark/>
          </w:tcPr>
          <w:p w14:paraId="728C6094" w14:textId="51968F31" w:rsidR="006472EE" w:rsidRPr="003038D3" w:rsidRDefault="00C31C87" w:rsidP="002F487D">
            <w:pPr>
              <w:spacing w:afterLines="30" w:after="72"/>
              <w:rPr>
                <w:rFonts w:ascii="Garamond" w:eastAsia="DengXian" w:hAnsi="Garamond"/>
                <w:color w:val="000000"/>
              </w:rPr>
            </w:pPr>
            <w:r>
              <w:rPr>
                <w:rFonts w:ascii="Garamond" w:eastAsia="DengXian" w:hAnsi="Garamond"/>
                <w:color w:val="000000"/>
              </w:rPr>
              <w:t>O</w:t>
            </w:r>
            <w:r w:rsidR="006472EE" w:rsidRPr="003038D3">
              <w:rPr>
                <w:rFonts w:ascii="Garamond" w:eastAsia="DengXian" w:hAnsi="Garamond"/>
                <w:color w:val="000000"/>
              </w:rPr>
              <w:t>verfortified </w:t>
            </w:r>
          </w:p>
        </w:tc>
      </w:tr>
      <w:tr w:rsidR="006472EE" w:rsidRPr="003038D3" w14:paraId="28CD3C23" w14:textId="77777777" w:rsidTr="00A71590">
        <w:trPr>
          <w:trHeight w:val="320"/>
        </w:trPr>
        <w:tc>
          <w:tcPr>
            <w:tcW w:w="831" w:type="pct"/>
            <w:hideMark/>
          </w:tcPr>
          <w:p w14:paraId="6245FA45" w14:textId="77777777" w:rsidR="006472EE" w:rsidRPr="003038D3" w:rsidRDefault="006472EE" w:rsidP="002F487D">
            <w:pPr>
              <w:spacing w:afterLines="30" w:after="72"/>
              <w:rPr>
                <w:rFonts w:ascii="Garamond" w:eastAsia="DengXian" w:hAnsi="Garamond"/>
                <w:color w:val="000000"/>
              </w:rPr>
            </w:pPr>
            <w:r w:rsidRPr="003038D3">
              <w:rPr>
                <w:rFonts w:ascii="Garamond" w:eastAsia="DengXian" w:hAnsi="Garamond"/>
                <w:color w:val="000000"/>
              </w:rPr>
              <w:t>Nigeria</w:t>
            </w:r>
          </w:p>
        </w:tc>
        <w:tc>
          <w:tcPr>
            <w:tcW w:w="754" w:type="pct"/>
            <w:hideMark/>
          </w:tcPr>
          <w:p w14:paraId="402A82D2" w14:textId="77777777" w:rsidR="006472EE" w:rsidRPr="003038D3" w:rsidRDefault="006472EE" w:rsidP="002F487D">
            <w:pPr>
              <w:spacing w:afterLines="30" w:after="72"/>
              <w:rPr>
                <w:rFonts w:ascii="Garamond" w:eastAsia="DengXian" w:hAnsi="Garamond"/>
                <w:color w:val="000000"/>
              </w:rPr>
            </w:pPr>
            <w:r w:rsidRPr="003038D3">
              <w:rPr>
                <w:rFonts w:ascii="Garamond" w:eastAsia="DengXian" w:hAnsi="Garamond"/>
                <w:color w:val="000000"/>
              </w:rPr>
              <w:t>16.35%</w:t>
            </w:r>
          </w:p>
        </w:tc>
        <w:tc>
          <w:tcPr>
            <w:tcW w:w="1304" w:type="pct"/>
            <w:hideMark/>
          </w:tcPr>
          <w:p w14:paraId="39E978DF" w14:textId="1C65EA92" w:rsidR="006472EE" w:rsidRPr="003038D3" w:rsidRDefault="006472EE" w:rsidP="002F487D">
            <w:pPr>
              <w:spacing w:afterLines="30" w:after="72"/>
              <w:rPr>
                <w:rFonts w:ascii="Garamond" w:eastAsia="DengXian" w:hAnsi="Garamond"/>
                <w:color w:val="000000"/>
              </w:rPr>
            </w:pPr>
            <w:r w:rsidRPr="003038D3">
              <w:rPr>
                <w:rFonts w:ascii="Garamond" w:eastAsia="DengXian" w:hAnsi="Garamond"/>
                <w:color w:val="000000"/>
              </w:rPr>
              <w:t>20.</w:t>
            </w:r>
            <w:r w:rsidR="0040463B">
              <w:rPr>
                <w:rFonts w:ascii="Garamond" w:eastAsia="DengXian" w:hAnsi="Garamond"/>
                <w:color w:val="000000"/>
              </w:rPr>
              <w:t>50</w:t>
            </w:r>
            <w:r w:rsidRPr="003038D3">
              <w:rPr>
                <w:rFonts w:ascii="Garamond" w:eastAsia="DengXian" w:hAnsi="Garamond"/>
                <w:color w:val="000000"/>
              </w:rPr>
              <w:t>%</w:t>
            </w:r>
          </w:p>
        </w:tc>
        <w:tc>
          <w:tcPr>
            <w:tcW w:w="1235" w:type="pct"/>
            <w:hideMark/>
          </w:tcPr>
          <w:p w14:paraId="4CCEE0E5" w14:textId="77777777" w:rsidR="006472EE" w:rsidRPr="003038D3" w:rsidRDefault="006472EE" w:rsidP="002F487D">
            <w:pPr>
              <w:spacing w:afterLines="30" w:after="72"/>
              <w:rPr>
                <w:rFonts w:ascii="Garamond" w:eastAsia="DengXian" w:hAnsi="Garamond"/>
                <w:color w:val="000000"/>
              </w:rPr>
            </w:pPr>
            <w:r w:rsidRPr="003038D3">
              <w:rPr>
                <w:rFonts w:ascii="Garamond" w:eastAsia="DengXian" w:hAnsi="Garamond"/>
                <w:color w:val="000000"/>
              </w:rPr>
              <w:t>20.42%</w:t>
            </w:r>
          </w:p>
        </w:tc>
        <w:tc>
          <w:tcPr>
            <w:tcW w:w="876" w:type="pct"/>
            <w:hideMark/>
          </w:tcPr>
          <w:p w14:paraId="3796A1E2" w14:textId="77777777" w:rsidR="006472EE" w:rsidRPr="003038D3" w:rsidRDefault="006472EE" w:rsidP="002F487D">
            <w:pPr>
              <w:spacing w:afterLines="30" w:after="72"/>
              <w:rPr>
                <w:rFonts w:ascii="Garamond" w:eastAsia="DengXian" w:hAnsi="Garamond"/>
                <w:color w:val="000000"/>
              </w:rPr>
            </w:pPr>
            <w:r w:rsidRPr="003038D3">
              <w:rPr>
                <w:rFonts w:ascii="Garamond" w:eastAsia="DengXian" w:hAnsi="Garamond"/>
                <w:color w:val="000000"/>
              </w:rPr>
              <w:t>42.73%</w:t>
            </w:r>
          </w:p>
        </w:tc>
      </w:tr>
      <w:tr w:rsidR="006472EE" w:rsidRPr="003038D3" w14:paraId="3D7CBCCB" w14:textId="77777777" w:rsidTr="00A71590">
        <w:trPr>
          <w:trHeight w:val="320"/>
        </w:trPr>
        <w:tc>
          <w:tcPr>
            <w:tcW w:w="831" w:type="pct"/>
            <w:hideMark/>
          </w:tcPr>
          <w:p w14:paraId="6488C6CE" w14:textId="77777777" w:rsidR="006472EE" w:rsidRPr="003038D3" w:rsidRDefault="006472EE" w:rsidP="002F487D">
            <w:pPr>
              <w:spacing w:afterLines="30" w:after="72"/>
              <w:rPr>
                <w:rFonts w:ascii="Garamond" w:eastAsia="DengXian" w:hAnsi="Garamond"/>
                <w:color w:val="000000"/>
              </w:rPr>
            </w:pPr>
            <w:r w:rsidRPr="003038D3">
              <w:rPr>
                <w:rFonts w:ascii="Garamond" w:eastAsia="DengXian" w:hAnsi="Garamond"/>
                <w:color w:val="000000"/>
              </w:rPr>
              <w:t>South Africa</w:t>
            </w:r>
          </w:p>
        </w:tc>
        <w:tc>
          <w:tcPr>
            <w:tcW w:w="754" w:type="pct"/>
            <w:hideMark/>
          </w:tcPr>
          <w:p w14:paraId="1ECC9FC6" w14:textId="77777777" w:rsidR="006472EE" w:rsidRPr="003038D3" w:rsidRDefault="006472EE" w:rsidP="002F487D">
            <w:pPr>
              <w:spacing w:afterLines="30" w:after="72"/>
              <w:rPr>
                <w:rFonts w:ascii="Garamond" w:eastAsia="DengXian" w:hAnsi="Garamond"/>
                <w:color w:val="000000"/>
              </w:rPr>
            </w:pPr>
            <w:r w:rsidRPr="003038D3">
              <w:rPr>
                <w:rFonts w:ascii="Garamond" w:eastAsia="DengXian" w:hAnsi="Garamond"/>
                <w:color w:val="000000"/>
              </w:rPr>
              <w:t>13.42%</w:t>
            </w:r>
          </w:p>
        </w:tc>
        <w:tc>
          <w:tcPr>
            <w:tcW w:w="1304" w:type="pct"/>
            <w:hideMark/>
          </w:tcPr>
          <w:p w14:paraId="2B1A41E0" w14:textId="77777777" w:rsidR="006472EE" w:rsidRPr="003038D3" w:rsidRDefault="006472EE" w:rsidP="002F487D">
            <w:pPr>
              <w:spacing w:afterLines="30" w:after="72"/>
              <w:rPr>
                <w:rFonts w:ascii="Garamond" w:eastAsia="DengXian" w:hAnsi="Garamond"/>
                <w:color w:val="000000"/>
              </w:rPr>
            </w:pPr>
            <w:r w:rsidRPr="003038D3">
              <w:rPr>
                <w:rFonts w:ascii="Garamond" w:eastAsia="DengXian" w:hAnsi="Garamond"/>
                <w:color w:val="000000"/>
              </w:rPr>
              <w:t>2.94%</w:t>
            </w:r>
          </w:p>
        </w:tc>
        <w:tc>
          <w:tcPr>
            <w:tcW w:w="1235" w:type="pct"/>
            <w:hideMark/>
          </w:tcPr>
          <w:p w14:paraId="295E0B23" w14:textId="77777777" w:rsidR="006472EE" w:rsidRPr="003038D3" w:rsidRDefault="006472EE" w:rsidP="002F487D">
            <w:pPr>
              <w:spacing w:afterLines="30" w:after="72"/>
              <w:rPr>
                <w:rFonts w:ascii="Garamond" w:eastAsia="DengXian" w:hAnsi="Garamond"/>
                <w:color w:val="000000"/>
              </w:rPr>
            </w:pPr>
            <w:r w:rsidRPr="003038D3">
              <w:rPr>
                <w:rFonts w:ascii="Garamond" w:eastAsia="DengXian" w:hAnsi="Garamond"/>
                <w:color w:val="000000"/>
              </w:rPr>
              <w:t>24.45%</w:t>
            </w:r>
          </w:p>
        </w:tc>
        <w:tc>
          <w:tcPr>
            <w:tcW w:w="876" w:type="pct"/>
            <w:hideMark/>
          </w:tcPr>
          <w:p w14:paraId="17DE129D" w14:textId="77777777" w:rsidR="006472EE" w:rsidRPr="003038D3" w:rsidRDefault="006472EE" w:rsidP="002F487D">
            <w:pPr>
              <w:spacing w:afterLines="30" w:after="72"/>
              <w:rPr>
                <w:rFonts w:ascii="Garamond" w:eastAsia="DengXian" w:hAnsi="Garamond"/>
                <w:color w:val="000000"/>
              </w:rPr>
            </w:pPr>
            <w:r w:rsidRPr="003038D3">
              <w:rPr>
                <w:rFonts w:ascii="Garamond" w:eastAsia="DengXian" w:hAnsi="Garamond"/>
                <w:color w:val="000000"/>
              </w:rPr>
              <w:t>59.19%</w:t>
            </w:r>
          </w:p>
        </w:tc>
      </w:tr>
      <w:tr w:rsidR="006472EE" w:rsidRPr="003038D3" w14:paraId="7C46B4C1" w14:textId="77777777" w:rsidTr="00A71590">
        <w:trPr>
          <w:trHeight w:val="320"/>
        </w:trPr>
        <w:tc>
          <w:tcPr>
            <w:tcW w:w="831" w:type="pct"/>
            <w:hideMark/>
          </w:tcPr>
          <w:p w14:paraId="75639494" w14:textId="77777777" w:rsidR="006472EE" w:rsidRPr="003038D3" w:rsidRDefault="006472EE" w:rsidP="002F487D">
            <w:pPr>
              <w:spacing w:afterLines="30" w:after="72"/>
              <w:rPr>
                <w:rFonts w:ascii="Garamond" w:eastAsia="DengXian" w:hAnsi="Garamond"/>
                <w:color w:val="000000"/>
              </w:rPr>
            </w:pPr>
            <w:r w:rsidRPr="003038D3">
              <w:rPr>
                <w:rFonts w:ascii="Garamond" w:eastAsia="DengXian" w:hAnsi="Garamond"/>
                <w:color w:val="000000"/>
              </w:rPr>
              <w:t>Tanzania</w:t>
            </w:r>
          </w:p>
        </w:tc>
        <w:tc>
          <w:tcPr>
            <w:tcW w:w="754" w:type="pct"/>
            <w:hideMark/>
          </w:tcPr>
          <w:p w14:paraId="4B68256C" w14:textId="77777777" w:rsidR="006472EE" w:rsidRPr="003038D3" w:rsidRDefault="006472EE" w:rsidP="002F487D">
            <w:pPr>
              <w:spacing w:afterLines="30" w:after="72"/>
              <w:rPr>
                <w:rFonts w:ascii="Garamond" w:eastAsia="DengXian" w:hAnsi="Garamond"/>
                <w:color w:val="000000"/>
              </w:rPr>
            </w:pPr>
            <w:r w:rsidRPr="003038D3">
              <w:rPr>
                <w:rFonts w:ascii="Garamond" w:eastAsia="DengXian" w:hAnsi="Garamond"/>
                <w:color w:val="000000"/>
              </w:rPr>
              <w:t>21.79%</w:t>
            </w:r>
          </w:p>
        </w:tc>
        <w:tc>
          <w:tcPr>
            <w:tcW w:w="1304" w:type="pct"/>
            <w:hideMark/>
          </w:tcPr>
          <w:p w14:paraId="75708B61" w14:textId="77777777" w:rsidR="006472EE" w:rsidRPr="003038D3" w:rsidRDefault="006472EE" w:rsidP="002F487D">
            <w:pPr>
              <w:spacing w:afterLines="30" w:after="72"/>
              <w:rPr>
                <w:rFonts w:ascii="Garamond" w:eastAsia="DengXian" w:hAnsi="Garamond"/>
                <w:color w:val="000000"/>
              </w:rPr>
            </w:pPr>
            <w:r w:rsidRPr="003038D3">
              <w:rPr>
                <w:rFonts w:ascii="Garamond" w:eastAsia="DengXian" w:hAnsi="Garamond"/>
                <w:color w:val="000000"/>
              </w:rPr>
              <w:t>9.67%</w:t>
            </w:r>
          </w:p>
        </w:tc>
        <w:tc>
          <w:tcPr>
            <w:tcW w:w="1235" w:type="pct"/>
            <w:hideMark/>
          </w:tcPr>
          <w:p w14:paraId="799FFEB2" w14:textId="77777777" w:rsidR="006472EE" w:rsidRPr="003038D3" w:rsidRDefault="006472EE" w:rsidP="002F487D">
            <w:pPr>
              <w:spacing w:afterLines="30" w:after="72"/>
              <w:rPr>
                <w:rFonts w:ascii="Garamond" w:eastAsia="DengXian" w:hAnsi="Garamond"/>
                <w:color w:val="000000"/>
              </w:rPr>
            </w:pPr>
            <w:r w:rsidRPr="003038D3">
              <w:rPr>
                <w:rFonts w:ascii="Garamond" w:eastAsia="DengXian" w:hAnsi="Garamond"/>
                <w:color w:val="000000"/>
              </w:rPr>
              <w:t>43.94%</w:t>
            </w:r>
          </w:p>
        </w:tc>
        <w:tc>
          <w:tcPr>
            <w:tcW w:w="876" w:type="pct"/>
            <w:hideMark/>
          </w:tcPr>
          <w:p w14:paraId="09FAF99D" w14:textId="77777777" w:rsidR="006472EE" w:rsidRPr="003038D3" w:rsidRDefault="006472EE" w:rsidP="002F487D">
            <w:pPr>
              <w:spacing w:afterLines="30" w:after="72"/>
              <w:rPr>
                <w:rFonts w:ascii="Garamond" w:eastAsia="DengXian" w:hAnsi="Garamond"/>
                <w:color w:val="000000"/>
              </w:rPr>
            </w:pPr>
            <w:r w:rsidRPr="003038D3">
              <w:rPr>
                <w:rFonts w:ascii="Garamond" w:eastAsia="DengXian" w:hAnsi="Garamond"/>
                <w:color w:val="000000"/>
              </w:rPr>
              <w:t>24.60%</w:t>
            </w:r>
          </w:p>
        </w:tc>
      </w:tr>
      <w:tr w:rsidR="006472EE" w:rsidRPr="003038D3" w14:paraId="1EAF48C6" w14:textId="77777777" w:rsidTr="00A71590">
        <w:trPr>
          <w:trHeight w:val="320"/>
        </w:trPr>
        <w:tc>
          <w:tcPr>
            <w:tcW w:w="831" w:type="pct"/>
            <w:hideMark/>
          </w:tcPr>
          <w:p w14:paraId="3F913D36" w14:textId="77777777" w:rsidR="006472EE" w:rsidRPr="003038D3" w:rsidRDefault="006472EE" w:rsidP="002F487D">
            <w:pPr>
              <w:spacing w:afterLines="30" w:after="72"/>
              <w:rPr>
                <w:rFonts w:ascii="Garamond" w:eastAsia="DengXian" w:hAnsi="Garamond"/>
                <w:color w:val="000000"/>
              </w:rPr>
            </w:pPr>
            <w:r w:rsidRPr="003038D3">
              <w:rPr>
                <w:rFonts w:ascii="Garamond" w:eastAsia="DengXian" w:hAnsi="Garamond"/>
                <w:color w:val="000000"/>
              </w:rPr>
              <w:t>Uganda</w:t>
            </w:r>
          </w:p>
        </w:tc>
        <w:tc>
          <w:tcPr>
            <w:tcW w:w="754" w:type="pct"/>
            <w:hideMark/>
          </w:tcPr>
          <w:p w14:paraId="3083EF5B" w14:textId="77777777" w:rsidR="006472EE" w:rsidRPr="003038D3" w:rsidRDefault="006472EE" w:rsidP="002F487D">
            <w:pPr>
              <w:spacing w:afterLines="30" w:after="72"/>
              <w:rPr>
                <w:rFonts w:ascii="Garamond" w:eastAsia="DengXian" w:hAnsi="Garamond"/>
                <w:color w:val="000000"/>
              </w:rPr>
            </w:pPr>
            <w:r w:rsidRPr="003038D3">
              <w:rPr>
                <w:rFonts w:ascii="Garamond" w:eastAsia="DengXian" w:hAnsi="Garamond"/>
                <w:color w:val="000000"/>
              </w:rPr>
              <w:t>0.49%</w:t>
            </w:r>
          </w:p>
        </w:tc>
        <w:tc>
          <w:tcPr>
            <w:tcW w:w="1304" w:type="pct"/>
            <w:hideMark/>
          </w:tcPr>
          <w:p w14:paraId="5082317A" w14:textId="77777777" w:rsidR="006472EE" w:rsidRPr="003038D3" w:rsidRDefault="006472EE" w:rsidP="002F487D">
            <w:pPr>
              <w:spacing w:afterLines="30" w:after="72"/>
              <w:rPr>
                <w:rFonts w:ascii="Garamond" w:eastAsia="DengXian" w:hAnsi="Garamond"/>
                <w:color w:val="000000"/>
              </w:rPr>
            </w:pPr>
            <w:r w:rsidRPr="003038D3">
              <w:rPr>
                <w:rFonts w:ascii="Garamond" w:eastAsia="DengXian" w:hAnsi="Garamond"/>
                <w:color w:val="000000"/>
              </w:rPr>
              <w:t>2.32%</w:t>
            </w:r>
          </w:p>
        </w:tc>
        <w:tc>
          <w:tcPr>
            <w:tcW w:w="1235" w:type="pct"/>
            <w:hideMark/>
          </w:tcPr>
          <w:p w14:paraId="2DB0F0BC" w14:textId="77777777" w:rsidR="006472EE" w:rsidRPr="003038D3" w:rsidRDefault="006472EE" w:rsidP="002F487D">
            <w:pPr>
              <w:spacing w:afterLines="30" w:after="72"/>
              <w:rPr>
                <w:rFonts w:ascii="Garamond" w:eastAsia="DengXian" w:hAnsi="Garamond"/>
                <w:color w:val="000000"/>
              </w:rPr>
            </w:pPr>
            <w:r w:rsidRPr="003038D3">
              <w:rPr>
                <w:rFonts w:ascii="Garamond" w:eastAsia="DengXian" w:hAnsi="Garamond"/>
                <w:color w:val="000000"/>
              </w:rPr>
              <w:t>67.36%</w:t>
            </w:r>
          </w:p>
        </w:tc>
        <w:tc>
          <w:tcPr>
            <w:tcW w:w="876" w:type="pct"/>
            <w:hideMark/>
          </w:tcPr>
          <w:p w14:paraId="781026D9" w14:textId="77777777" w:rsidR="006472EE" w:rsidRPr="003038D3" w:rsidRDefault="006472EE" w:rsidP="002F487D">
            <w:pPr>
              <w:spacing w:afterLines="30" w:after="72"/>
              <w:rPr>
                <w:rFonts w:ascii="Garamond" w:eastAsia="DengXian" w:hAnsi="Garamond"/>
                <w:color w:val="000000"/>
              </w:rPr>
            </w:pPr>
            <w:r w:rsidRPr="003038D3">
              <w:rPr>
                <w:rFonts w:ascii="Garamond" w:eastAsia="DengXian" w:hAnsi="Garamond"/>
                <w:color w:val="000000"/>
              </w:rPr>
              <w:t>29.83%</w:t>
            </w:r>
          </w:p>
        </w:tc>
      </w:tr>
    </w:tbl>
    <w:p w14:paraId="2A045F45" w14:textId="482F84D1" w:rsidR="00EC72A8" w:rsidRPr="00DD2707" w:rsidRDefault="00A25EDE" w:rsidP="00D33922">
      <w:pPr>
        <w:spacing w:before="100" w:beforeAutospacing="1" w:afterLines="30" w:after="72"/>
        <w:rPr>
          <w:rFonts w:ascii="Garamond" w:hAnsi="Garamond"/>
          <w:i/>
          <w:sz w:val="20"/>
          <w:szCs w:val="20"/>
        </w:rPr>
      </w:pPr>
      <w:r w:rsidRPr="00C31C87">
        <w:rPr>
          <w:rFonts w:ascii="Garamond" w:hAnsi="Garamond"/>
          <w:sz w:val="20"/>
          <w:szCs w:val="20"/>
        </w:rPr>
        <w:t xml:space="preserve">* Fortification levels (mg/kg of iodine) for salt </w:t>
      </w:r>
      <w:r w:rsidR="00A939E3">
        <w:rPr>
          <w:rFonts w:ascii="Garamond" w:hAnsi="Garamond"/>
          <w:sz w:val="20"/>
          <w:szCs w:val="20"/>
        </w:rPr>
        <w:t>are</w:t>
      </w:r>
      <w:r w:rsidRPr="00C31C87">
        <w:rPr>
          <w:rFonts w:ascii="Garamond" w:hAnsi="Garamond"/>
          <w:sz w:val="20"/>
          <w:szCs w:val="20"/>
        </w:rPr>
        <w:t xml:space="preserve"> classified according to the UNICEF/WHO criteria: unfortified (&lt; 10 (7.6 in Tanzania and Uganda)), </w:t>
      </w:r>
      <w:r w:rsidR="007D7152" w:rsidRPr="00C31C87">
        <w:rPr>
          <w:rFonts w:ascii="Garamond" w:hAnsi="Garamond"/>
          <w:sz w:val="20"/>
          <w:szCs w:val="20"/>
        </w:rPr>
        <w:t>inadequately fortified</w:t>
      </w:r>
      <w:r w:rsidRPr="00C31C87">
        <w:rPr>
          <w:rFonts w:ascii="Garamond" w:hAnsi="Garamond"/>
          <w:sz w:val="20"/>
          <w:szCs w:val="20"/>
        </w:rPr>
        <w:t xml:space="preserve"> (10 (7.6 in Tanzania and Uganda) to &lt;15), adequately fortified (15 to &lt;40) and </w:t>
      </w:r>
      <w:r w:rsidR="00D43649" w:rsidRPr="00C31C87">
        <w:rPr>
          <w:rFonts w:ascii="Garamond" w:hAnsi="Garamond"/>
          <w:sz w:val="20"/>
          <w:szCs w:val="20"/>
        </w:rPr>
        <w:t>over</w:t>
      </w:r>
      <w:r w:rsidRPr="00C31C87">
        <w:rPr>
          <w:rFonts w:ascii="Garamond" w:hAnsi="Garamond"/>
          <w:sz w:val="20"/>
          <w:szCs w:val="20"/>
        </w:rPr>
        <w:t xml:space="preserve">fortified (≥40) </w:t>
      </w:r>
      <w:r w:rsidRPr="00C31C87">
        <w:rPr>
          <w:rFonts w:ascii="Garamond" w:hAnsi="Garamond"/>
          <w:sz w:val="20"/>
          <w:szCs w:val="20"/>
        </w:rPr>
        <w:fldChar w:fldCharType="begin">
          <w:fldData xml:space="preserve">PEVuZE5vdGU+PENpdGU+PEF1dGhvcj5DREM8L0F1dGhvcj48WWVhcj4yMDE2PC9ZZWFyPjxSZWNO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</w:fldData>
        </w:fldChar>
      </w:r>
      <w:r w:rsidR="0085115B">
        <w:rPr>
          <w:rFonts w:ascii="Garamond" w:hAnsi="Garamond"/>
          <w:sz w:val="20"/>
          <w:szCs w:val="20"/>
        </w:rPr>
        <w:instrText xml:space="preserve"> ADDIN EN.CITE </w:instrText>
      </w:r>
      <w:r w:rsidR="0085115B">
        <w:rPr>
          <w:rFonts w:ascii="Garamond" w:hAnsi="Garamond"/>
          <w:sz w:val="20"/>
          <w:szCs w:val="20"/>
        </w:rPr>
        <w:fldChar w:fldCharType="begin">
          <w:fldData xml:space="preserve">PEVuZE5vdGU+PENpdGU+PEF1dGhvcj5DREM8L0F1dGhvcj48WWVhcj4yMDE2PC9ZZWFyPjxSZWNO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</w:fldData>
        </w:fldChar>
      </w:r>
      <w:r w:rsidR="0085115B">
        <w:rPr>
          <w:rFonts w:ascii="Garamond" w:hAnsi="Garamond"/>
          <w:sz w:val="20"/>
          <w:szCs w:val="20"/>
        </w:rPr>
        <w:instrText xml:space="preserve"> ADDIN EN.CITE.DATA </w:instrText>
      </w:r>
      <w:r w:rsidR="0085115B">
        <w:rPr>
          <w:rFonts w:ascii="Garamond" w:hAnsi="Garamond"/>
          <w:sz w:val="20"/>
          <w:szCs w:val="20"/>
        </w:rPr>
      </w:r>
      <w:r w:rsidR="0085115B">
        <w:rPr>
          <w:rFonts w:ascii="Garamond" w:hAnsi="Garamond"/>
          <w:sz w:val="20"/>
          <w:szCs w:val="20"/>
        </w:rPr>
        <w:fldChar w:fldCharType="end"/>
      </w:r>
      <w:r w:rsidRPr="00C31C87">
        <w:rPr>
          <w:rFonts w:ascii="Garamond" w:hAnsi="Garamond"/>
          <w:sz w:val="20"/>
          <w:szCs w:val="20"/>
        </w:rPr>
      </w:r>
      <w:r w:rsidRPr="00C31C87">
        <w:rPr>
          <w:rFonts w:ascii="Garamond" w:hAnsi="Garamond"/>
          <w:sz w:val="20"/>
          <w:szCs w:val="20"/>
        </w:rPr>
        <w:fldChar w:fldCharType="separate"/>
      </w:r>
      <w:r w:rsidR="0085115B">
        <w:rPr>
          <w:rFonts w:ascii="Garamond" w:hAnsi="Garamond"/>
          <w:noProof/>
          <w:sz w:val="20"/>
          <w:szCs w:val="20"/>
        </w:rPr>
        <w:t>(CDC et al., 2016; CDC et al., 2017a; CDC et al., 2017b; FFI et al., 2018)</w:t>
      </w:r>
      <w:r w:rsidRPr="00C31C87">
        <w:rPr>
          <w:rFonts w:ascii="Garamond" w:hAnsi="Garamond"/>
          <w:sz w:val="20"/>
          <w:szCs w:val="20"/>
        </w:rPr>
        <w:fldChar w:fldCharType="end"/>
      </w:r>
      <w:r w:rsidRPr="00DD2707">
        <w:rPr>
          <w:rFonts w:ascii="Garamond" w:hAnsi="Garamond"/>
          <w:i/>
          <w:sz w:val="20"/>
          <w:szCs w:val="20"/>
        </w:rPr>
        <w:t xml:space="preserve">. </w:t>
      </w:r>
    </w:p>
    <w:p w14:paraId="429920B8" w14:textId="77777777" w:rsidR="00DD2707" w:rsidRDefault="00DD2707" w:rsidP="00D33922">
      <w:pPr>
        <w:snapToGrid w:val="0"/>
        <w:spacing w:afterLines="30" w:after="72" w:line="480" w:lineRule="auto"/>
        <w:rPr>
          <w:rFonts w:ascii="Garamond" w:hAnsi="Garamond"/>
        </w:rPr>
      </w:pPr>
    </w:p>
    <w:p w14:paraId="00EEC431" w14:textId="1515C70E" w:rsidR="001725A6" w:rsidRPr="003038D3" w:rsidRDefault="001725A6" w:rsidP="00D33922">
      <w:pPr>
        <w:snapToGrid w:val="0"/>
        <w:spacing w:afterLines="30" w:after="72" w:line="480" w:lineRule="auto"/>
        <w:rPr>
          <w:rFonts w:ascii="Garamond" w:hAnsi="Garamond"/>
        </w:rPr>
      </w:pPr>
      <w:r w:rsidRPr="003038D3">
        <w:rPr>
          <w:rFonts w:ascii="Garamond" w:hAnsi="Garamond"/>
        </w:rPr>
        <w:t xml:space="preserve">Summary statistics of iron levels and </w:t>
      </w:r>
      <w:r w:rsidR="00C53707" w:rsidRPr="003038D3">
        <w:rPr>
          <w:rFonts w:ascii="Garamond" w:hAnsi="Garamond"/>
        </w:rPr>
        <w:t xml:space="preserve">the </w:t>
      </w:r>
      <w:r w:rsidRPr="003038D3">
        <w:rPr>
          <w:rFonts w:ascii="Garamond" w:hAnsi="Garamond"/>
        </w:rPr>
        <w:t xml:space="preserve">fortification quality in </w:t>
      </w:r>
      <w:r w:rsidR="00C53707" w:rsidRPr="003038D3">
        <w:rPr>
          <w:rFonts w:ascii="Garamond" w:hAnsi="Garamond"/>
        </w:rPr>
        <w:t xml:space="preserve">household </w:t>
      </w:r>
      <w:r w:rsidRPr="003038D3">
        <w:rPr>
          <w:rFonts w:ascii="Garamond" w:hAnsi="Garamond"/>
        </w:rPr>
        <w:t xml:space="preserve">maize flour samples are calculated by country. </w:t>
      </w:r>
      <w:r w:rsidR="00E81405" w:rsidRPr="003038D3">
        <w:rPr>
          <w:rFonts w:ascii="Garamond" w:hAnsi="Garamond"/>
        </w:rPr>
        <w:t xml:space="preserve">In </w:t>
      </w:r>
      <w:r w:rsidR="00743FE5" w:rsidRPr="003038D3">
        <w:rPr>
          <w:rFonts w:ascii="Garamond" w:hAnsi="Garamond"/>
        </w:rPr>
        <w:t>South Africa</w:t>
      </w:r>
      <w:r w:rsidR="00E81405" w:rsidRPr="003038D3">
        <w:rPr>
          <w:rFonts w:ascii="Garamond" w:hAnsi="Garamond"/>
        </w:rPr>
        <w:t xml:space="preserve">, the mean iron level in </w:t>
      </w:r>
      <w:r w:rsidR="00743FE5" w:rsidRPr="003038D3">
        <w:rPr>
          <w:rFonts w:ascii="Garamond" w:hAnsi="Garamond"/>
        </w:rPr>
        <w:t xml:space="preserve">household </w:t>
      </w:r>
      <w:r w:rsidR="00E81405" w:rsidRPr="003038D3">
        <w:rPr>
          <w:rFonts w:ascii="Garamond" w:hAnsi="Garamond"/>
        </w:rPr>
        <w:t xml:space="preserve">maize flour </w:t>
      </w:r>
      <w:r w:rsidR="00743FE5" w:rsidRPr="003038D3">
        <w:rPr>
          <w:rFonts w:ascii="Garamond" w:hAnsi="Garamond"/>
        </w:rPr>
        <w:t xml:space="preserve">samples </w:t>
      </w:r>
      <w:r w:rsidR="00E81405" w:rsidRPr="003038D3">
        <w:rPr>
          <w:rFonts w:ascii="Garamond" w:hAnsi="Garamond"/>
        </w:rPr>
        <w:t>is 31.08 mg/kg (SD = 15.44) (</w:t>
      </w:r>
      <w:r w:rsidR="00E81405" w:rsidRPr="00053947">
        <w:rPr>
          <w:rFonts w:ascii="Garamond" w:hAnsi="Garamond"/>
          <w:b/>
        </w:rPr>
        <w:t>Table 4</w:t>
      </w:r>
      <w:r w:rsidR="00E81405" w:rsidRPr="003038D3">
        <w:rPr>
          <w:rFonts w:ascii="Garamond" w:hAnsi="Garamond"/>
        </w:rPr>
        <w:t xml:space="preserve">). According to the </w:t>
      </w:r>
      <w:r w:rsidR="00743FE5" w:rsidRPr="003038D3">
        <w:rPr>
          <w:rFonts w:ascii="Garamond" w:hAnsi="Garamond"/>
        </w:rPr>
        <w:t>national standards</w:t>
      </w:r>
      <w:r w:rsidR="00E81405" w:rsidRPr="003038D3">
        <w:rPr>
          <w:rFonts w:ascii="Garamond" w:hAnsi="Garamond"/>
        </w:rPr>
        <w:t>, 1</w:t>
      </w:r>
      <w:r w:rsidR="00743FE5" w:rsidRPr="003038D3">
        <w:rPr>
          <w:rFonts w:ascii="Garamond" w:hAnsi="Garamond"/>
        </w:rPr>
        <w:t>0.92</w:t>
      </w:r>
      <w:r w:rsidR="00E81405" w:rsidRPr="003038D3">
        <w:rPr>
          <w:rFonts w:ascii="Garamond" w:hAnsi="Garamond"/>
        </w:rPr>
        <w:t xml:space="preserve">% of the samples are unfortified; </w:t>
      </w:r>
      <w:r w:rsidR="00743FE5" w:rsidRPr="003038D3">
        <w:rPr>
          <w:rFonts w:ascii="Garamond" w:hAnsi="Garamond"/>
        </w:rPr>
        <w:t>55.36</w:t>
      </w:r>
      <w:r w:rsidR="00E81405" w:rsidRPr="003038D3">
        <w:rPr>
          <w:rFonts w:ascii="Garamond" w:hAnsi="Garamond"/>
        </w:rPr>
        <w:t xml:space="preserve">% </w:t>
      </w:r>
      <w:r w:rsidR="00362B2F">
        <w:rPr>
          <w:rFonts w:ascii="Garamond" w:hAnsi="Garamond"/>
        </w:rPr>
        <w:t xml:space="preserve">are </w:t>
      </w:r>
      <w:r w:rsidR="00E81405" w:rsidRPr="003038D3">
        <w:rPr>
          <w:rFonts w:ascii="Garamond" w:hAnsi="Garamond"/>
        </w:rPr>
        <w:t xml:space="preserve">inadequately fortified; </w:t>
      </w:r>
      <w:r w:rsidR="00743FE5" w:rsidRPr="003038D3">
        <w:rPr>
          <w:rFonts w:ascii="Garamond" w:hAnsi="Garamond"/>
        </w:rPr>
        <w:t>21.46</w:t>
      </w:r>
      <w:r w:rsidR="00E81405" w:rsidRPr="003038D3">
        <w:rPr>
          <w:rFonts w:ascii="Garamond" w:hAnsi="Garamond"/>
        </w:rPr>
        <w:t xml:space="preserve">% </w:t>
      </w:r>
      <w:r w:rsidR="00362B2F">
        <w:rPr>
          <w:rFonts w:ascii="Garamond" w:hAnsi="Garamond"/>
        </w:rPr>
        <w:t>are</w:t>
      </w:r>
      <w:r w:rsidR="00E81405" w:rsidRPr="003038D3">
        <w:rPr>
          <w:rFonts w:ascii="Garamond" w:hAnsi="Garamond"/>
        </w:rPr>
        <w:t xml:space="preserve"> adequately fortified and </w:t>
      </w:r>
      <w:r w:rsidR="00743FE5" w:rsidRPr="003038D3">
        <w:rPr>
          <w:rFonts w:ascii="Garamond" w:hAnsi="Garamond"/>
        </w:rPr>
        <w:t>12.26</w:t>
      </w:r>
      <w:r w:rsidR="00E81405" w:rsidRPr="003038D3">
        <w:rPr>
          <w:rFonts w:ascii="Garamond" w:hAnsi="Garamond"/>
        </w:rPr>
        <w:t xml:space="preserve">% </w:t>
      </w:r>
      <w:r w:rsidR="00362B2F">
        <w:rPr>
          <w:rFonts w:ascii="Garamond" w:hAnsi="Garamond"/>
        </w:rPr>
        <w:t>are</w:t>
      </w:r>
      <w:r w:rsidR="00E81405" w:rsidRPr="003038D3">
        <w:rPr>
          <w:rFonts w:ascii="Garamond" w:hAnsi="Garamond"/>
        </w:rPr>
        <w:t xml:space="preserve"> overfortified (</w:t>
      </w:r>
      <w:r w:rsidR="00E81405" w:rsidRPr="00053947">
        <w:rPr>
          <w:rFonts w:ascii="Garamond" w:hAnsi="Garamond"/>
          <w:b/>
        </w:rPr>
        <w:t xml:space="preserve">Table </w:t>
      </w:r>
      <w:r w:rsidR="00743FE5" w:rsidRPr="00053947">
        <w:rPr>
          <w:rFonts w:ascii="Garamond" w:hAnsi="Garamond"/>
          <w:b/>
        </w:rPr>
        <w:t>5</w:t>
      </w:r>
      <w:r w:rsidR="00E81405" w:rsidRPr="003038D3">
        <w:rPr>
          <w:rFonts w:ascii="Garamond" w:hAnsi="Garamond"/>
        </w:rPr>
        <w:t>). In Tanzania, the mean i</w:t>
      </w:r>
      <w:r w:rsidR="00743FE5" w:rsidRPr="003038D3">
        <w:rPr>
          <w:rFonts w:ascii="Garamond" w:hAnsi="Garamond"/>
        </w:rPr>
        <w:t>ron</w:t>
      </w:r>
      <w:r w:rsidR="00E81405" w:rsidRPr="003038D3">
        <w:rPr>
          <w:rFonts w:ascii="Garamond" w:hAnsi="Garamond"/>
        </w:rPr>
        <w:t xml:space="preserve"> level in </w:t>
      </w:r>
      <w:r w:rsidR="00743FE5" w:rsidRPr="003038D3">
        <w:rPr>
          <w:rFonts w:ascii="Garamond" w:hAnsi="Garamond"/>
        </w:rPr>
        <w:t>household maize flour samples</w:t>
      </w:r>
      <w:r w:rsidR="00E81405" w:rsidRPr="003038D3">
        <w:rPr>
          <w:rFonts w:ascii="Garamond" w:hAnsi="Garamond"/>
        </w:rPr>
        <w:t xml:space="preserve"> is </w:t>
      </w:r>
      <w:r w:rsidR="00743FE5" w:rsidRPr="003038D3">
        <w:rPr>
          <w:rFonts w:ascii="Garamond" w:hAnsi="Garamond"/>
        </w:rPr>
        <w:t>0.68</w:t>
      </w:r>
      <w:r w:rsidR="00E81405" w:rsidRPr="003038D3">
        <w:rPr>
          <w:rFonts w:ascii="Garamond" w:hAnsi="Garamond"/>
        </w:rPr>
        <w:t xml:space="preserve"> mg/kg (SD = </w:t>
      </w:r>
      <w:r w:rsidR="00743FE5" w:rsidRPr="003038D3">
        <w:rPr>
          <w:rFonts w:ascii="Garamond" w:hAnsi="Garamond"/>
        </w:rPr>
        <w:t>3.50</w:t>
      </w:r>
      <w:r w:rsidR="00E81405" w:rsidRPr="003038D3">
        <w:rPr>
          <w:rFonts w:ascii="Garamond" w:hAnsi="Garamond"/>
        </w:rPr>
        <w:t>) (</w:t>
      </w:r>
      <w:r w:rsidR="00E81405" w:rsidRPr="00053947">
        <w:rPr>
          <w:rFonts w:ascii="Garamond" w:hAnsi="Garamond"/>
          <w:b/>
        </w:rPr>
        <w:t xml:space="preserve">Table </w:t>
      </w:r>
      <w:r w:rsidR="00743FE5" w:rsidRPr="00053947">
        <w:rPr>
          <w:rFonts w:ascii="Garamond" w:hAnsi="Garamond"/>
          <w:b/>
        </w:rPr>
        <w:t>4</w:t>
      </w:r>
      <w:r w:rsidR="00E81405" w:rsidRPr="003038D3">
        <w:rPr>
          <w:rFonts w:ascii="Garamond" w:hAnsi="Garamond"/>
        </w:rPr>
        <w:t>). According to the</w:t>
      </w:r>
      <w:r w:rsidR="00743FE5" w:rsidRPr="003038D3">
        <w:rPr>
          <w:rFonts w:ascii="Garamond" w:hAnsi="Garamond"/>
        </w:rPr>
        <w:t xml:space="preserve"> national standards</w:t>
      </w:r>
      <w:r w:rsidR="00E81405" w:rsidRPr="003038D3">
        <w:rPr>
          <w:rFonts w:ascii="Garamond" w:hAnsi="Garamond"/>
        </w:rPr>
        <w:t xml:space="preserve">, </w:t>
      </w:r>
      <w:r w:rsidR="00C53D66" w:rsidRPr="003038D3">
        <w:rPr>
          <w:rFonts w:ascii="Garamond" w:hAnsi="Garamond"/>
        </w:rPr>
        <w:t>90.91</w:t>
      </w:r>
      <w:r w:rsidR="00E81405" w:rsidRPr="003038D3">
        <w:rPr>
          <w:rFonts w:ascii="Garamond" w:hAnsi="Garamond"/>
        </w:rPr>
        <w:t xml:space="preserve">% of the samples are unfortified; </w:t>
      </w:r>
      <w:r w:rsidR="00C53D66" w:rsidRPr="003038D3">
        <w:rPr>
          <w:rFonts w:ascii="Garamond" w:hAnsi="Garamond"/>
        </w:rPr>
        <w:t>5.82</w:t>
      </w:r>
      <w:r w:rsidR="00E81405" w:rsidRPr="003038D3">
        <w:rPr>
          <w:rFonts w:ascii="Garamond" w:hAnsi="Garamond"/>
        </w:rPr>
        <w:t xml:space="preserve">% </w:t>
      </w:r>
      <w:r w:rsidR="00362B2F">
        <w:rPr>
          <w:rFonts w:ascii="Garamond" w:hAnsi="Garamond"/>
        </w:rPr>
        <w:t>are</w:t>
      </w:r>
      <w:r w:rsidR="00E81405" w:rsidRPr="003038D3">
        <w:rPr>
          <w:rFonts w:ascii="Garamond" w:hAnsi="Garamond"/>
        </w:rPr>
        <w:t xml:space="preserve"> inadequately fortified; </w:t>
      </w:r>
      <w:r w:rsidR="00C53D66" w:rsidRPr="003038D3">
        <w:rPr>
          <w:rFonts w:ascii="Garamond" w:hAnsi="Garamond"/>
        </w:rPr>
        <w:t>2.55</w:t>
      </w:r>
      <w:r w:rsidR="00E81405" w:rsidRPr="003038D3">
        <w:rPr>
          <w:rFonts w:ascii="Garamond" w:hAnsi="Garamond"/>
        </w:rPr>
        <w:t xml:space="preserve">% </w:t>
      </w:r>
      <w:r w:rsidR="00362B2F">
        <w:rPr>
          <w:rFonts w:ascii="Garamond" w:hAnsi="Garamond"/>
        </w:rPr>
        <w:t>are</w:t>
      </w:r>
      <w:r w:rsidR="00E81405" w:rsidRPr="003038D3">
        <w:rPr>
          <w:rFonts w:ascii="Garamond" w:hAnsi="Garamond"/>
        </w:rPr>
        <w:t xml:space="preserve"> adequately fortified and </w:t>
      </w:r>
      <w:r w:rsidR="00C53D66" w:rsidRPr="003038D3">
        <w:rPr>
          <w:rFonts w:ascii="Garamond" w:hAnsi="Garamond"/>
        </w:rPr>
        <w:t>0.73</w:t>
      </w:r>
      <w:r w:rsidR="00E81405" w:rsidRPr="003038D3">
        <w:rPr>
          <w:rFonts w:ascii="Garamond" w:hAnsi="Garamond"/>
        </w:rPr>
        <w:t xml:space="preserve">% </w:t>
      </w:r>
      <w:r w:rsidR="00362B2F">
        <w:rPr>
          <w:rFonts w:ascii="Garamond" w:hAnsi="Garamond"/>
        </w:rPr>
        <w:t>are</w:t>
      </w:r>
      <w:r w:rsidR="00E81405" w:rsidRPr="003038D3">
        <w:rPr>
          <w:rFonts w:ascii="Garamond" w:hAnsi="Garamond"/>
        </w:rPr>
        <w:t xml:space="preserve"> </w:t>
      </w:r>
      <w:r w:rsidR="00A21DEB">
        <w:rPr>
          <w:rFonts w:ascii="Garamond" w:hAnsi="Garamond"/>
        </w:rPr>
        <w:t>overfortified</w:t>
      </w:r>
      <w:r w:rsidR="00E81405" w:rsidRPr="003038D3">
        <w:rPr>
          <w:rFonts w:ascii="Garamond" w:hAnsi="Garamond"/>
        </w:rPr>
        <w:t xml:space="preserve"> (</w:t>
      </w:r>
      <w:r w:rsidR="00E81405" w:rsidRPr="00053947">
        <w:rPr>
          <w:rFonts w:ascii="Garamond" w:hAnsi="Garamond"/>
          <w:b/>
        </w:rPr>
        <w:t xml:space="preserve">Table </w:t>
      </w:r>
      <w:r w:rsidR="00C53D66" w:rsidRPr="00053947">
        <w:rPr>
          <w:rFonts w:ascii="Garamond" w:hAnsi="Garamond"/>
          <w:b/>
        </w:rPr>
        <w:t>5</w:t>
      </w:r>
      <w:r w:rsidR="00E81405" w:rsidRPr="003038D3">
        <w:rPr>
          <w:rFonts w:ascii="Garamond" w:hAnsi="Garamond"/>
        </w:rPr>
        <w:t xml:space="preserve">). In Uganda, </w:t>
      </w:r>
      <w:r w:rsidR="00DA7415">
        <w:rPr>
          <w:rFonts w:ascii="Garamond" w:hAnsi="Garamond"/>
        </w:rPr>
        <w:t xml:space="preserve">the </w:t>
      </w:r>
      <w:r w:rsidR="00C53D66" w:rsidRPr="003038D3">
        <w:rPr>
          <w:rFonts w:ascii="Garamond" w:hAnsi="Garamond"/>
        </w:rPr>
        <w:t>mean iron level in household maize flour samples</w:t>
      </w:r>
      <w:r w:rsidR="00E81405" w:rsidRPr="003038D3">
        <w:rPr>
          <w:rFonts w:ascii="Garamond" w:hAnsi="Garamond"/>
        </w:rPr>
        <w:t xml:space="preserve"> is </w:t>
      </w:r>
      <w:r w:rsidR="00316C43" w:rsidRPr="003038D3">
        <w:rPr>
          <w:rFonts w:ascii="Garamond" w:hAnsi="Garamond"/>
        </w:rPr>
        <w:t>16.48</w:t>
      </w:r>
      <w:r w:rsidR="00E81405" w:rsidRPr="003038D3">
        <w:rPr>
          <w:rFonts w:ascii="Garamond" w:hAnsi="Garamond"/>
        </w:rPr>
        <w:t xml:space="preserve"> mg/kg (SD = </w:t>
      </w:r>
      <w:r w:rsidR="00316C43" w:rsidRPr="003038D3">
        <w:rPr>
          <w:rFonts w:ascii="Garamond" w:hAnsi="Garamond"/>
        </w:rPr>
        <w:t>5.41</w:t>
      </w:r>
      <w:r w:rsidR="00E81405" w:rsidRPr="003038D3">
        <w:rPr>
          <w:rFonts w:ascii="Garamond" w:hAnsi="Garamond"/>
        </w:rPr>
        <w:t>) (</w:t>
      </w:r>
      <w:r w:rsidR="00E81405" w:rsidRPr="00053947">
        <w:rPr>
          <w:rFonts w:ascii="Garamond" w:hAnsi="Garamond"/>
          <w:b/>
        </w:rPr>
        <w:t xml:space="preserve">Table </w:t>
      </w:r>
      <w:r w:rsidR="00E32B9C" w:rsidRPr="00053947">
        <w:rPr>
          <w:rFonts w:ascii="Garamond" w:hAnsi="Garamond"/>
          <w:b/>
        </w:rPr>
        <w:t>4</w:t>
      </w:r>
      <w:r w:rsidR="00E81405" w:rsidRPr="003038D3">
        <w:rPr>
          <w:rFonts w:ascii="Garamond" w:hAnsi="Garamond"/>
        </w:rPr>
        <w:t xml:space="preserve">). </w:t>
      </w:r>
      <w:r w:rsidR="00E81405" w:rsidRPr="003038D3">
        <w:rPr>
          <w:rFonts w:ascii="Garamond" w:hAnsi="Garamond"/>
        </w:rPr>
        <w:lastRenderedPageBreak/>
        <w:t>According to the</w:t>
      </w:r>
      <w:r w:rsidR="00353C19" w:rsidRPr="003038D3">
        <w:rPr>
          <w:rFonts w:ascii="Garamond" w:hAnsi="Garamond"/>
        </w:rPr>
        <w:t xml:space="preserve"> national standards</w:t>
      </w:r>
      <w:r w:rsidR="00E81405" w:rsidRPr="003038D3">
        <w:rPr>
          <w:rFonts w:ascii="Garamond" w:hAnsi="Garamond"/>
        </w:rPr>
        <w:t xml:space="preserve">, </w:t>
      </w:r>
      <w:r w:rsidR="00E32B9C" w:rsidRPr="003038D3">
        <w:rPr>
          <w:rFonts w:ascii="Garamond" w:hAnsi="Garamond"/>
        </w:rPr>
        <w:t>70.59</w:t>
      </w:r>
      <w:r w:rsidR="00E81405" w:rsidRPr="003038D3">
        <w:rPr>
          <w:rFonts w:ascii="Garamond" w:hAnsi="Garamond"/>
        </w:rPr>
        <w:t>% of the samples are unfortified; 2</w:t>
      </w:r>
      <w:r w:rsidR="00E32B9C" w:rsidRPr="003038D3">
        <w:rPr>
          <w:rFonts w:ascii="Garamond" w:hAnsi="Garamond"/>
        </w:rPr>
        <w:t>5.63</w:t>
      </w:r>
      <w:r w:rsidR="00E81405" w:rsidRPr="003038D3">
        <w:rPr>
          <w:rFonts w:ascii="Garamond" w:hAnsi="Garamond"/>
        </w:rPr>
        <w:t xml:space="preserve">% </w:t>
      </w:r>
      <w:r w:rsidR="00362B2F">
        <w:rPr>
          <w:rFonts w:ascii="Garamond" w:hAnsi="Garamond"/>
        </w:rPr>
        <w:t>are</w:t>
      </w:r>
      <w:r w:rsidR="00E81405" w:rsidRPr="003038D3">
        <w:rPr>
          <w:rFonts w:ascii="Garamond" w:hAnsi="Garamond"/>
        </w:rPr>
        <w:t xml:space="preserve"> inadequately fortified; </w:t>
      </w:r>
      <w:r w:rsidR="00E32B9C" w:rsidRPr="003038D3">
        <w:rPr>
          <w:rFonts w:ascii="Garamond" w:hAnsi="Garamond"/>
        </w:rPr>
        <w:t>3.36</w:t>
      </w:r>
      <w:r w:rsidR="00E81405" w:rsidRPr="003038D3">
        <w:rPr>
          <w:rFonts w:ascii="Garamond" w:hAnsi="Garamond"/>
        </w:rPr>
        <w:t xml:space="preserve">% </w:t>
      </w:r>
      <w:r w:rsidR="00362B2F">
        <w:rPr>
          <w:rFonts w:ascii="Garamond" w:hAnsi="Garamond"/>
        </w:rPr>
        <w:t>are</w:t>
      </w:r>
      <w:r w:rsidR="00E81405" w:rsidRPr="003038D3">
        <w:rPr>
          <w:rFonts w:ascii="Garamond" w:hAnsi="Garamond"/>
        </w:rPr>
        <w:t xml:space="preserve"> adequately fortified and </w:t>
      </w:r>
      <w:r w:rsidR="00E32B9C" w:rsidRPr="003038D3">
        <w:rPr>
          <w:rFonts w:ascii="Garamond" w:hAnsi="Garamond"/>
        </w:rPr>
        <w:t>0.42</w:t>
      </w:r>
      <w:r w:rsidR="00E81405" w:rsidRPr="003038D3">
        <w:rPr>
          <w:rFonts w:ascii="Garamond" w:hAnsi="Garamond"/>
        </w:rPr>
        <w:t xml:space="preserve">% </w:t>
      </w:r>
      <w:r w:rsidR="00362B2F">
        <w:rPr>
          <w:rFonts w:ascii="Garamond" w:hAnsi="Garamond"/>
        </w:rPr>
        <w:t>are</w:t>
      </w:r>
      <w:r w:rsidR="00E81405" w:rsidRPr="003038D3">
        <w:rPr>
          <w:rFonts w:ascii="Garamond" w:hAnsi="Garamond"/>
        </w:rPr>
        <w:t xml:space="preserve"> overfortified (</w:t>
      </w:r>
      <w:r w:rsidR="00E81405" w:rsidRPr="00053947">
        <w:rPr>
          <w:rFonts w:ascii="Garamond" w:hAnsi="Garamond"/>
          <w:b/>
        </w:rPr>
        <w:t xml:space="preserve">Table </w:t>
      </w:r>
      <w:r w:rsidR="00E32B9C" w:rsidRPr="00053947">
        <w:rPr>
          <w:rFonts w:ascii="Garamond" w:hAnsi="Garamond"/>
          <w:b/>
        </w:rPr>
        <w:t>5</w:t>
      </w:r>
      <w:r w:rsidR="00E81405" w:rsidRPr="003038D3">
        <w:rPr>
          <w:rFonts w:ascii="Garamond" w:hAnsi="Garamond"/>
        </w:rPr>
        <w:t>).</w:t>
      </w:r>
    </w:p>
    <w:p w14:paraId="511B0B1C" w14:textId="77777777" w:rsidR="00053947" w:rsidRDefault="00053947" w:rsidP="00D33922">
      <w:pPr>
        <w:snapToGrid w:val="0"/>
        <w:spacing w:afterLines="30" w:after="72" w:line="480" w:lineRule="auto"/>
        <w:rPr>
          <w:rFonts w:ascii="Garamond" w:hAnsi="Garamond"/>
        </w:rPr>
      </w:pPr>
    </w:p>
    <w:p w14:paraId="3F53B093" w14:textId="1BD4E327" w:rsidR="001F7AF1" w:rsidRPr="003038D3" w:rsidRDefault="001F7AF1" w:rsidP="00D33922">
      <w:pPr>
        <w:snapToGrid w:val="0"/>
        <w:spacing w:afterLines="30" w:after="72" w:line="480" w:lineRule="auto"/>
        <w:rPr>
          <w:rFonts w:ascii="Garamond" w:hAnsi="Garamond"/>
        </w:rPr>
      </w:pPr>
      <w:r w:rsidRPr="003038D3">
        <w:rPr>
          <w:rFonts w:ascii="Garamond" w:hAnsi="Garamond"/>
        </w:rPr>
        <w:t xml:space="preserve">Table </w:t>
      </w:r>
      <w:r w:rsidR="00BA6CA7" w:rsidRPr="003038D3">
        <w:rPr>
          <w:rFonts w:ascii="Garamond" w:hAnsi="Garamond"/>
        </w:rPr>
        <w:t>4</w:t>
      </w:r>
      <w:r w:rsidRPr="003038D3">
        <w:rPr>
          <w:rFonts w:ascii="Garamond" w:hAnsi="Garamond"/>
        </w:rPr>
        <w:t xml:space="preserve">. Summary statistics of the </w:t>
      </w:r>
      <w:r w:rsidR="001725A6" w:rsidRPr="003038D3">
        <w:rPr>
          <w:rFonts w:ascii="Garamond" w:hAnsi="Garamond"/>
        </w:rPr>
        <w:t>i</w:t>
      </w:r>
      <w:r w:rsidRPr="003038D3">
        <w:rPr>
          <w:rFonts w:ascii="Garamond" w:hAnsi="Garamond"/>
        </w:rPr>
        <w:t>ron levels in household maize flour samples of 3 countries</w:t>
      </w:r>
    </w:p>
    <w:tbl>
      <w:tblPr>
        <w:tblStyle w:val="sanxianbiao"/>
        <w:tblW w:w="5000" w:type="pct"/>
        <w:tblLook w:val="0420" w:firstRow="1" w:lastRow="0" w:firstColumn="0" w:lastColumn="0" w:noHBand="0" w:noVBand="1"/>
      </w:tblPr>
      <w:tblGrid>
        <w:gridCol w:w="1007"/>
        <w:gridCol w:w="1064"/>
        <w:gridCol w:w="693"/>
        <w:gridCol w:w="854"/>
        <w:gridCol w:w="905"/>
        <w:gridCol w:w="911"/>
        <w:gridCol w:w="1060"/>
        <w:gridCol w:w="1087"/>
        <w:gridCol w:w="1059"/>
      </w:tblGrid>
      <w:tr w:rsidR="003E08F8" w:rsidRPr="003038D3" w14:paraId="1CE21AAB" w14:textId="77777777" w:rsidTr="004C3D58">
        <w:trPr>
          <w:cnfStyle w:val="100000000000" w:firstRow="1" w:lastRow="0" w:firstColumn="0" w:lastColumn="0" w:oddVBand="0" w:evenVBand="0" w:oddHBand="0" w:evenHBand="0" w:firstRowFirstColumn="0" w:firstRowLastColumn="0" w:lastRowFirstColumn="0" w:lastRowLastColumn="0"/>
          <w:trHeight w:val="193"/>
        </w:trPr>
        <w:tc>
          <w:tcPr>
            <w:tcW w:w="583" w:type="pct"/>
            <w:tcBorders>
              <w:bottom w:val="nil"/>
            </w:tcBorders>
          </w:tcPr>
          <w:p w14:paraId="26C69812" w14:textId="77777777" w:rsidR="003E08F8" w:rsidRPr="00C31C87" w:rsidRDefault="003E08F8" w:rsidP="00A71590">
            <w:pPr>
              <w:spacing w:afterLines="30" w:after="72"/>
              <w:rPr>
                <w:rFonts w:ascii="Garamond" w:eastAsia="DengXian" w:hAnsi="Garamond" w:cs="Arial"/>
                <w:color w:val="000000"/>
                <w:sz w:val="22"/>
                <w:szCs w:val="22"/>
              </w:rPr>
            </w:pPr>
          </w:p>
        </w:tc>
        <w:tc>
          <w:tcPr>
            <w:tcW w:w="616" w:type="pct"/>
            <w:tcBorders>
              <w:bottom w:val="nil"/>
            </w:tcBorders>
          </w:tcPr>
          <w:p w14:paraId="2BC4AE6D" w14:textId="77777777" w:rsidR="003E08F8" w:rsidRPr="00C31C87" w:rsidRDefault="003E08F8" w:rsidP="00A71590">
            <w:pPr>
              <w:spacing w:afterLines="30" w:after="72"/>
              <w:rPr>
                <w:rFonts w:ascii="Garamond" w:eastAsia="DengXian" w:hAnsi="Garamond" w:cs="Arial"/>
                <w:color w:val="000000"/>
                <w:sz w:val="22"/>
                <w:szCs w:val="22"/>
              </w:rPr>
            </w:pPr>
          </w:p>
        </w:tc>
        <w:tc>
          <w:tcPr>
            <w:tcW w:w="3801" w:type="pct"/>
            <w:gridSpan w:val="7"/>
          </w:tcPr>
          <w:p w14:paraId="7A3D4DE4" w14:textId="3F926B22" w:rsidR="003E08F8" w:rsidRPr="00C31C87" w:rsidRDefault="003E08F8" w:rsidP="00A71590">
            <w:pPr>
              <w:spacing w:afterLines="30" w:after="72"/>
              <w:rPr>
                <w:rFonts w:ascii="Garamond" w:eastAsia="DengXian" w:hAnsi="Garamond" w:cs="Arial"/>
                <w:color w:val="000000"/>
                <w:sz w:val="22"/>
                <w:szCs w:val="22"/>
              </w:rPr>
            </w:pPr>
            <w:r w:rsidRPr="00C31C87">
              <w:rPr>
                <w:rFonts w:ascii="Garamond" w:eastAsia="DengXian" w:hAnsi="Garamond" w:cs="Arial"/>
                <w:color w:val="000000"/>
                <w:sz w:val="22"/>
                <w:szCs w:val="22"/>
              </w:rPr>
              <w:t>Iron in maize flour(mg/kg)</w:t>
            </w:r>
          </w:p>
        </w:tc>
      </w:tr>
      <w:tr w:rsidR="00146456" w:rsidRPr="003038D3" w14:paraId="2274FCC2" w14:textId="311FD553" w:rsidTr="004C3D58">
        <w:trPr>
          <w:trHeight w:val="429"/>
        </w:trPr>
        <w:tc>
          <w:tcPr>
            <w:tcW w:w="583" w:type="pct"/>
            <w:tcBorders>
              <w:top w:val="nil"/>
              <w:bottom w:val="single" w:sz="6" w:space="0" w:color="auto"/>
            </w:tcBorders>
            <w:hideMark/>
          </w:tcPr>
          <w:p w14:paraId="215E26DA" w14:textId="77777777" w:rsidR="00146456" w:rsidRPr="00C31C87" w:rsidRDefault="00146456" w:rsidP="00A71590">
            <w:pPr>
              <w:spacing w:afterLines="30" w:after="72"/>
              <w:rPr>
                <w:rFonts w:ascii="Garamond" w:eastAsia="DengXian" w:hAnsi="Garamond" w:cs="Arial"/>
                <w:color w:val="000000"/>
                <w:sz w:val="22"/>
                <w:szCs w:val="22"/>
              </w:rPr>
            </w:pPr>
            <w:r w:rsidRPr="00C31C87">
              <w:rPr>
                <w:rFonts w:ascii="Garamond" w:eastAsia="DengXian" w:hAnsi="Garamond" w:cs="Arial"/>
                <w:color w:val="000000"/>
                <w:sz w:val="22"/>
                <w:szCs w:val="22"/>
              </w:rPr>
              <w:t>Country</w:t>
            </w:r>
          </w:p>
        </w:tc>
        <w:tc>
          <w:tcPr>
            <w:tcW w:w="616" w:type="pct"/>
            <w:tcBorders>
              <w:top w:val="nil"/>
              <w:bottom w:val="single" w:sz="6" w:space="0" w:color="auto"/>
            </w:tcBorders>
            <w:hideMark/>
          </w:tcPr>
          <w:p w14:paraId="340546BF" w14:textId="092F3877" w:rsidR="00146456" w:rsidRPr="00C31C87" w:rsidRDefault="00146456" w:rsidP="00A71590">
            <w:pPr>
              <w:spacing w:afterLines="30" w:after="72"/>
              <w:rPr>
                <w:rFonts w:ascii="Garamond" w:eastAsia="DengXian" w:hAnsi="Garamond" w:cs="Arial"/>
                <w:color w:val="000000"/>
                <w:sz w:val="22"/>
                <w:szCs w:val="22"/>
              </w:rPr>
            </w:pPr>
            <w:r w:rsidRPr="00C31C87">
              <w:rPr>
                <w:rFonts w:ascii="Garamond" w:eastAsia="DengXian" w:hAnsi="Garamond"/>
                <w:color w:val="000000"/>
                <w:sz w:val="22"/>
                <w:szCs w:val="22"/>
              </w:rPr>
              <w:t>Number of  food samples (n)</w:t>
            </w:r>
          </w:p>
        </w:tc>
        <w:tc>
          <w:tcPr>
            <w:tcW w:w="401" w:type="pct"/>
            <w:tcBorders>
              <w:top w:val="single" w:sz="6" w:space="0" w:color="auto"/>
              <w:bottom w:val="single" w:sz="6" w:space="0" w:color="auto"/>
            </w:tcBorders>
            <w:hideMark/>
          </w:tcPr>
          <w:p w14:paraId="4977E727" w14:textId="77777777" w:rsidR="00146456" w:rsidRPr="00C31C87" w:rsidRDefault="00146456" w:rsidP="00A71590">
            <w:pPr>
              <w:spacing w:afterLines="30" w:after="72"/>
              <w:rPr>
                <w:rFonts w:ascii="Garamond" w:eastAsia="DengXian" w:hAnsi="Garamond" w:cs="Arial"/>
                <w:color w:val="000000"/>
                <w:sz w:val="22"/>
                <w:szCs w:val="22"/>
              </w:rPr>
            </w:pPr>
            <w:r w:rsidRPr="00C31C87">
              <w:rPr>
                <w:rFonts w:ascii="Garamond" w:eastAsia="DengXian" w:hAnsi="Garamond" w:cs="Arial"/>
                <w:color w:val="000000"/>
                <w:sz w:val="22"/>
                <w:szCs w:val="22"/>
              </w:rPr>
              <w:t>Mean</w:t>
            </w:r>
          </w:p>
        </w:tc>
        <w:tc>
          <w:tcPr>
            <w:tcW w:w="494" w:type="pct"/>
            <w:tcBorders>
              <w:top w:val="single" w:sz="6" w:space="0" w:color="auto"/>
              <w:bottom w:val="single" w:sz="6" w:space="0" w:color="auto"/>
            </w:tcBorders>
            <w:hideMark/>
          </w:tcPr>
          <w:p w14:paraId="17EB8DE0" w14:textId="77777777" w:rsidR="00146456" w:rsidRPr="00C31C87" w:rsidRDefault="00146456" w:rsidP="00A71590">
            <w:pPr>
              <w:spacing w:afterLines="30" w:after="72"/>
              <w:rPr>
                <w:rFonts w:ascii="Garamond" w:eastAsia="DengXian" w:hAnsi="Garamond" w:cs="Arial"/>
                <w:color w:val="000000"/>
                <w:sz w:val="22"/>
                <w:szCs w:val="22"/>
              </w:rPr>
            </w:pPr>
            <w:r w:rsidRPr="00C31C87">
              <w:rPr>
                <w:rFonts w:ascii="Garamond" w:eastAsia="DengXian" w:hAnsi="Garamond" w:cs="Arial"/>
                <w:color w:val="000000"/>
                <w:sz w:val="22"/>
                <w:szCs w:val="22"/>
              </w:rPr>
              <w:t>Median</w:t>
            </w:r>
          </w:p>
        </w:tc>
        <w:tc>
          <w:tcPr>
            <w:tcW w:w="524" w:type="pct"/>
            <w:tcBorders>
              <w:top w:val="single" w:sz="6" w:space="0" w:color="auto"/>
              <w:bottom w:val="single" w:sz="6" w:space="0" w:color="auto"/>
            </w:tcBorders>
            <w:hideMark/>
          </w:tcPr>
          <w:p w14:paraId="42AE8186" w14:textId="72B68322" w:rsidR="00146456" w:rsidRPr="00C31C87" w:rsidRDefault="00146456" w:rsidP="00A71590">
            <w:pPr>
              <w:spacing w:afterLines="30" w:after="72"/>
              <w:rPr>
                <w:rFonts w:ascii="Garamond" w:eastAsia="DengXian" w:hAnsi="Garamond" w:cs="Arial"/>
                <w:color w:val="000000"/>
                <w:sz w:val="22"/>
                <w:szCs w:val="22"/>
              </w:rPr>
            </w:pPr>
            <w:r>
              <w:rPr>
                <w:rFonts w:ascii="Garamond" w:eastAsia="DengXian" w:hAnsi="Garamond"/>
                <w:color w:val="000000"/>
                <w:sz w:val="22"/>
              </w:rPr>
              <w:t>F</w:t>
            </w:r>
            <w:r w:rsidRPr="00C31C87">
              <w:rPr>
                <w:rFonts w:ascii="Garamond" w:eastAsia="DengXian" w:hAnsi="Garamond"/>
                <w:color w:val="000000"/>
                <w:sz w:val="22"/>
              </w:rPr>
              <w:t>irst quartile</w:t>
            </w:r>
          </w:p>
        </w:tc>
        <w:tc>
          <w:tcPr>
            <w:tcW w:w="527" w:type="pct"/>
            <w:tcBorders>
              <w:top w:val="single" w:sz="6" w:space="0" w:color="auto"/>
              <w:bottom w:val="single" w:sz="6" w:space="0" w:color="auto"/>
            </w:tcBorders>
            <w:hideMark/>
          </w:tcPr>
          <w:p w14:paraId="3BABBF88" w14:textId="2D8229BF" w:rsidR="00146456" w:rsidRPr="00C31C87" w:rsidRDefault="00146456" w:rsidP="00A71590">
            <w:pPr>
              <w:spacing w:afterLines="30" w:after="72"/>
              <w:rPr>
                <w:rFonts w:ascii="Garamond" w:eastAsia="DengXian" w:hAnsi="Garamond" w:cs="Arial"/>
                <w:color w:val="000000"/>
                <w:sz w:val="22"/>
                <w:szCs w:val="22"/>
              </w:rPr>
            </w:pPr>
            <w:r>
              <w:rPr>
                <w:rFonts w:ascii="Garamond" w:eastAsia="DengXian" w:hAnsi="Garamond"/>
                <w:color w:val="000000"/>
                <w:sz w:val="22"/>
              </w:rPr>
              <w:t>T</w:t>
            </w:r>
            <w:r w:rsidRPr="00C31C87">
              <w:rPr>
                <w:rFonts w:ascii="Garamond" w:eastAsia="DengXian" w:hAnsi="Garamond"/>
                <w:color w:val="000000"/>
                <w:sz w:val="22"/>
              </w:rPr>
              <w:t>hird quartile</w:t>
            </w:r>
          </w:p>
        </w:tc>
        <w:tc>
          <w:tcPr>
            <w:tcW w:w="613" w:type="pct"/>
            <w:tcBorders>
              <w:top w:val="single" w:sz="6" w:space="0" w:color="auto"/>
              <w:bottom w:val="single" w:sz="6" w:space="0" w:color="auto"/>
            </w:tcBorders>
            <w:hideMark/>
          </w:tcPr>
          <w:p w14:paraId="46DF93AE" w14:textId="77777777" w:rsidR="00146456" w:rsidRPr="00C31C87" w:rsidRDefault="00146456" w:rsidP="00A71590">
            <w:pPr>
              <w:spacing w:afterLines="30" w:after="72"/>
              <w:rPr>
                <w:rFonts w:ascii="Garamond" w:eastAsia="DengXian" w:hAnsi="Garamond" w:cs="Arial"/>
                <w:color w:val="000000"/>
                <w:sz w:val="22"/>
                <w:szCs w:val="22"/>
              </w:rPr>
            </w:pPr>
            <w:r w:rsidRPr="00C31C87">
              <w:rPr>
                <w:rFonts w:ascii="Garamond" w:eastAsia="DengXian" w:hAnsi="Garamond" w:cs="Arial"/>
                <w:color w:val="000000"/>
                <w:sz w:val="22"/>
                <w:szCs w:val="22"/>
              </w:rPr>
              <w:t>Minimum</w:t>
            </w:r>
          </w:p>
        </w:tc>
        <w:tc>
          <w:tcPr>
            <w:tcW w:w="629" w:type="pct"/>
            <w:tcBorders>
              <w:top w:val="single" w:sz="6" w:space="0" w:color="auto"/>
              <w:bottom w:val="single" w:sz="6" w:space="0" w:color="auto"/>
            </w:tcBorders>
            <w:hideMark/>
          </w:tcPr>
          <w:p w14:paraId="0A315ACC" w14:textId="77777777" w:rsidR="00146456" w:rsidRPr="00C31C87" w:rsidRDefault="00146456" w:rsidP="00A71590">
            <w:pPr>
              <w:spacing w:afterLines="30" w:after="72"/>
              <w:rPr>
                <w:rFonts w:ascii="Garamond" w:eastAsia="DengXian" w:hAnsi="Garamond" w:cs="Arial"/>
                <w:color w:val="000000"/>
                <w:sz w:val="22"/>
                <w:szCs w:val="22"/>
              </w:rPr>
            </w:pPr>
            <w:r w:rsidRPr="00C31C87">
              <w:rPr>
                <w:rFonts w:ascii="Garamond" w:eastAsia="DengXian" w:hAnsi="Garamond" w:cs="Arial"/>
                <w:color w:val="000000"/>
                <w:sz w:val="22"/>
                <w:szCs w:val="22"/>
              </w:rPr>
              <w:t>Maximum</w:t>
            </w:r>
          </w:p>
        </w:tc>
        <w:tc>
          <w:tcPr>
            <w:tcW w:w="612" w:type="pct"/>
            <w:tcBorders>
              <w:top w:val="single" w:sz="6" w:space="0" w:color="auto"/>
              <w:bottom w:val="single" w:sz="6" w:space="0" w:color="auto"/>
            </w:tcBorders>
          </w:tcPr>
          <w:p w14:paraId="2D47AB71" w14:textId="3420AFB1" w:rsidR="00146456" w:rsidRPr="00C31C87" w:rsidRDefault="00146456" w:rsidP="00A71590">
            <w:pPr>
              <w:spacing w:afterLines="30" w:after="72"/>
              <w:rPr>
                <w:rFonts w:ascii="Garamond" w:eastAsia="DengXian" w:hAnsi="Garamond" w:cs="Arial"/>
                <w:color w:val="000000"/>
                <w:sz w:val="22"/>
                <w:szCs w:val="22"/>
              </w:rPr>
            </w:pPr>
            <w:r w:rsidRPr="00C31C87">
              <w:rPr>
                <w:rFonts w:ascii="Garamond" w:eastAsia="DengXian" w:hAnsi="Garamond" w:cs="Arial"/>
                <w:color w:val="000000"/>
                <w:sz w:val="22"/>
                <w:szCs w:val="22"/>
              </w:rPr>
              <w:t>Standard deviation</w:t>
            </w:r>
          </w:p>
        </w:tc>
      </w:tr>
      <w:tr w:rsidR="003E08F8" w:rsidRPr="003038D3" w14:paraId="3466ABD4" w14:textId="3188E32C" w:rsidTr="00A71590">
        <w:trPr>
          <w:trHeight w:val="520"/>
        </w:trPr>
        <w:tc>
          <w:tcPr>
            <w:tcW w:w="583" w:type="pct"/>
            <w:tcBorders>
              <w:top w:val="single" w:sz="6" w:space="0" w:color="auto"/>
            </w:tcBorders>
            <w:hideMark/>
          </w:tcPr>
          <w:p w14:paraId="55ECFA85" w14:textId="77777777" w:rsidR="003E08F8" w:rsidRPr="00C31C87" w:rsidRDefault="003E08F8" w:rsidP="00A71590">
            <w:pPr>
              <w:spacing w:afterLines="30" w:after="72"/>
              <w:rPr>
                <w:rFonts w:ascii="Garamond" w:eastAsia="DengXian" w:hAnsi="Garamond" w:cs="Arial"/>
                <w:color w:val="000000"/>
                <w:sz w:val="22"/>
                <w:szCs w:val="22"/>
              </w:rPr>
            </w:pPr>
            <w:r w:rsidRPr="00C31C87">
              <w:rPr>
                <w:rFonts w:ascii="Garamond" w:eastAsia="DengXian" w:hAnsi="Garamond" w:cs="Arial"/>
                <w:color w:val="000000"/>
                <w:sz w:val="22"/>
                <w:szCs w:val="22"/>
              </w:rPr>
              <w:t>South Africa</w:t>
            </w:r>
          </w:p>
        </w:tc>
        <w:tc>
          <w:tcPr>
            <w:tcW w:w="616" w:type="pct"/>
            <w:tcBorders>
              <w:top w:val="single" w:sz="6" w:space="0" w:color="auto"/>
            </w:tcBorders>
            <w:noWrap/>
            <w:hideMark/>
          </w:tcPr>
          <w:p w14:paraId="7F53A4B7" w14:textId="05796AE8" w:rsidR="003E08F8" w:rsidRPr="00C31C87" w:rsidRDefault="003E08F8" w:rsidP="00A71590">
            <w:pPr>
              <w:spacing w:afterLines="30" w:after="72"/>
              <w:rPr>
                <w:rFonts w:ascii="Garamond" w:eastAsia="DengXian" w:hAnsi="Garamond" w:cs="Arial"/>
                <w:color w:val="000000"/>
                <w:sz w:val="22"/>
                <w:szCs w:val="22"/>
              </w:rPr>
            </w:pPr>
            <w:r w:rsidRPr="00C31C87">
              <w:rPr>
                <w:rFonts w:ascii="Garamond" w:hAnsi="Garamond"/>
                <w:color w:val="000000"/>
                <w:sz w:val="22"/>
                <w:szCs w:val="22"/>
              </w:rPr>
              <w:t>522</w:t>
            </w:r>
          </w:p>
        </w:tc>
        <w:tc>
          <w:tcPr>
            <w:tcW w:w="401" w:type="pct"/>
            <w:tcBorders>
              <w:top w:val="single" w:sz="6" w:space="0" w:color="auto"/>
            </w:tcBorders>
            <w:hideMark/>
          </w:tcPr>
          <w:p w14:paraId="46E30FF8" w14:textId="7397A4CD" w:rsidR="003E08F8" w:rsidRPr="00C31C87" w:rsidRDefault="003E08F8" w:rsidP="00A71590">
            <w:pPr>
              <w:spacing w:afterLines="30" w:after="72"/>
              <w:rPr>
                <w:rFonts w:ascii="Garamond" w:eastAsia="DengXian" w:hAnsi="Garamond" w:cs="Arial"/>
                <w:color w:val="000000"/>
                <w:sz w:val="22"/>
                <w:szCs w:val="22"/>
              </w:rPr>
            </w:pPr>
            <w:r w:rsidRPr="00C31C87">
              <w:rPr>
                <w:rFonts w:ascii="Garamond" w:hAnsi="Garamond"/>
                <w:color w:val="000000"/>
                <w:sz w:val="22"/>
                <w:szCs w:val="22"/>
              </w:rPr>
              <w:t xml:space="preserve">31.08 </w:t>
            </w:r>
          </w:p>
        </w:tc>
        <w:tc>
          <w:tcPr>
            <w:tcW w:w="494" w:type="pct"/>
            <w:tcBorders>
              <w:top w:val="single" w:sz="6" w:space="0" w:color="auto"/>
            </w:tcBorders>
            <w:hideMark/>
          </w:tcPr>
          <w:p w14:paraId="0FE870F1" w14:textId="0AAFECD6" w:rsidR="003E08F8" w:rsidRPr="00C31C87" w:rsidRDefault="003E08F8" w:rsidP="00A71590">
            <w:pPr>
              <w:spacing w:afterLines="30" w:after="72"/>
              <w:rPr>
                <w:rFonts w:ascii="Garamond" w:eastAsia="DengXian" w:hAnsi="Garamond" w:cs="Arial"/>
                <w:color w:val="000000"/>
                <w:sz w:val="22"/>
                <w:szCs w:val="22"/>
              </w:rPr>
            </w:pPr>
            <w:r w:rsidRPr="00C31C87">
              <w:rPr>
                <w:rFonts w:ascii="Garamond" w:hAnsi="Garamond"/>
                <w:color w:val="000000"/>
                <w:sz w:val="22"/>
                <w:szCs w:val="22"/>
              </w:rPr>
              <w:t xml:space="preserve">32.65 </w:t>
            </w:r>
          </w:p>
        </w:tc>
        <w:tc>
          <w:tcPr>
            <w:tcW w:w="524" w:type="pct"/>
            <w:tcBorders>
              <w:top w:val="single" w:sz="6" w:space="0" w:color="auto"/>
            </w:tcBorders>
            <w:hideMark/>
          </w:tcPr>
          <w:p w14:paraId="63418AD7" w14:textId="78213C74" w:rsidR="003E08F8" w:rsidRPr="00C31C87" w:rsidRDefault="003E08F8" w:rsidP="00A71590">
            <w:pPr>
              <w:spacing w:afterLines="30" w:after="72"/>
              <w:rPr>
                <w:rFonts w:ascii="Garamond" w:eastAsia="DengXian" w:hAnsi="Garamond" w:cs="Arial"/>
                <w:color w:val="000000"/>
                <w:sz w:val="22"/>
                <w:szCs w:val="22"/>
              </w:rPr>
            </w:pPr>
            <w:r w:rsidRPr="00C31C87">
              <w:rPr>
                <w:rFonts w:ascii="Garamond" w:hAnsi="Garamond"/>
                <w:color w:val="000000"/>
                <w:sz w:val="22"/>
                <w:szCs w:val="22"/>
              </w:rPr>
              <w:t xml:space="preserve">23.00 </w:t>
            </w:r>
          </w:p>
        </w:tc>
        <w:tc>
          <w:tcPr>
            <w:tcW w:w="527" w:type="pct"/>
            <w:tcBorders>
              <w:top w:val="single" w:sz="6" w:space="0" w:color="auto"/>
            </w:tcBorders>
            <w:hideMark/>
          </w:tcPr>
          <w:p w14:paraId="64784A45" w14:textId="1619A2E5" w:rsidR="003E08F8" w:rsidRPr="00C31C87" w:rsidRDefault="003E08F8" w:rsidP="00A71590">
            <w:pPr>
              <w:spacing w:afterLines="30" w:after="72"/>
              <w:rPr>
                <w:rFonts w:ascii="Garamond" w:eastAsia="DengXian" w:hAnsi="Garamond" w:cs="Arial"/>
                <w:color w:val="000000"/>
                <w:sz w:val="22"/>
                <w:szCs w:val="22"/>
              </w:rPr>
            </w:pPr>
            <w:r w:rsidRPr="00C31C87">
              <w:rPr>
                <w:rFonts w:ascii="Garamond" w:hAnsi="Garamond"/>
                <w:color w:val="000000"/>
                <w:sz w:val="22"/>
                <w:szCs w:val="22"/>
              </w:rPr>
              <w:t xml:space="preserve">40.60 </w:t>
            </w:r>
          </w:p>
        </w:tc>
        <w:tc>
          <w:tcPr>
            <w:tcW w:w="613" w:type="pct"/>
            <w:tcBorders>
              <w:top w:val="single" w:sz="6" w:space="0" w:color="auto"/>
            </w:tcBorders>
            <w:hideMark/>
          </w:tcPr>
          <w:p w14:paraId="75C6360B" w14:textId="1C78A1AE" w:rsidR="003E08F8" w:rsidRPr="00C31C87" w:rsidRDefault="003E08F8" w:rsidP="00A71590">
            <w:pPr>
              <w:spacing w:afterLines="30" w:after="72"/>
              <w:rPr>
                <w:rFonts w:ascii="Garamond" w:eastAsia="DengXian" w:hAnsi="Garamond" w:cs="Arial"/>
                <w:color w:val="000000"/>
                <w:sz w:val="22"/>
                <w:szCs w:val="22"/>
              </w:rPr>
            </w:pPr>
            <w:r w:rsidRPr="00C31C87">
              <w:rPr>
                <w:rFonts w:ascii="Garamond" w:hAnsi="Garamond"/>
                <w:color w:val="000000"/>
                <w:sz w:val="22"/>
                <w:szCs w:val="22"/>
              </w:rPr>
              <w:t xml:space="preserve">2.20 </w:t>
            </w:r>
          </w:p>
        </w:tc>
        <w:tc>
          <w:tcPr>
            <w:tcW w:w="629" w:type="pct"/>
            <w:tcBorders>
              <w:top w:val="single" w:sz="6" w:space="0" w:color="auto"/>
            </w:tcBorders>
            <w:hideMark/>
          </w:tcPr>
          <w:p w14:paraId="5014434C" w14:textId="45C69F7C" w:rsidR="003E08F8" w:rsidRPr="00C31C87" w:rsidRDefault="003E08F8" w:rsidP="00A71590">
            <w:pPr>
              <w:spacing w:afterLines="30" w:after="72"/>
              <w:rPr>
                <w:rFonts w:ascii="Garamond" w:eastAsia="DengXian" w:hAnsi="Garamond" w:cs="Arial"/>
                <w:color w:val="000000"/>
                <w:sz w:val="22"/>
                <w:szCs w:val="22"/>
              </w:rPr>
            </w:pPr>
            <w:r w:rsidRPr="00C31C87">
              <w:rPr>
                <w:rFonts w:ascii="Garamond" w:hAnsi="Garamond"/>
                <w:color w:val="000000"/>
                <w:sz w:val="22"/>
                <w:szCs w:val="22"/>
              </w:rPr>
              <w:t xml:space="preserve">103.00 </w:t>
            </w:r>
          </w:p>
        </w:tc>
        <w:tc>
          <w:tcPr>
            <w:tcW w:w="612" w:type="pct"/>
            <w:tcBorders>
              <w:top w:val="single" w:sz="6" w:space="0" w:color="auto"/>
            </w:tcBorders>
          </w:tcPr>
          <w:p w14:paraId="6B7FCFA5" w14:textId="06C72805" w:rsidR="003E08F8" w:rsidRPr="00C31C87" w:rsidRDefault="003E08F8" w:rsidP="00A71590">
            <w:pPr>
              <w:spacing w:afterLines="30" w:after="72"/>
              <w:rPr>
                <w:rFonts w:ascii="Garamond" w:hAnsi="Garamond"/>
                <w:color w:val="000000"/>
                <w:sz w:val="22"/>
                <w:szCs w:val="22"/>
              </w:rPr>
            </w:pPr>
            <w:r w:rsidRPr="00C31C87">
              <w:rPr>
                <w:rFonts w:ascii="Garamond" w:hAnsi="Garamond"/>
                <w:color w:val="000000"/>
                <w:sz w:val="22"/>
                <w:szCs w:val="22"/>
              </w:rPr>
              <w:t xml:space="preserve">15.44 </w:t>
            </w:r>
          </w:p>
        </w:tc>
      </w:tr>
      <w:tr w:rsidR="003E08F8" w:rsidRPr="003038D3" w14:paraId="326B4D3B" w14:textId="214DE3C8" w:rsidTr="00A71590">
        <w:trPr>
          <w:trHeight w:val="320"/>
        </w:trPr>
        <w:tc>
          <w:tcPr>
            <w:tcW w:w="583" w:type="pct"/>
            <w:hideMark/>
          </w:tcPr>
          <w:p w14:paraId="61DAA919" w14:textId="77777777" w:rsidR="003E08F8" w:rsidRPr="00C31C87" w:rsidRDefault="003E08F8" w:rsidP="00A71590">
            <w:pPr>
              <w:spacing w:afterLines="30" w:after="72"/>
              <w:rPr>
                <w:rFonts w:ascii="Garamond" w:eastAsia="DengXian" w:hAnsi="Garamond" w:cs="Arial"/>
                <w:color w:val="000000"/>
                <w:sz w:val="22"/>
                <w:szCs w:val="22"/>
              </w:rPr>
            </w:pPr>
            <w:r w:rsidRPr="00C31C87">
              <w:rPr>
                <w:rFonts w:ascii="Garamond" w:eastAsia="DengXian" w:hAnsi="Garamond" w:cs="Arial"/>
                <w:color w:val="000000"/>
                <w:sz w:val="22"/>
                <w:szCs w:val="22"/>
              </w:rPr>
              <w:t>Tanzania</w:t>
            </w:r>
          </w:p>
        </w:tc>
        <w:tc>
          <w:tcPr>
            <w:tcW w:w="616" w:type="pct"/>
            <w:noWrap/>
            <w:hideMark/>
          </w:tcPr>
          <w:p w14:paraId="1C96100E" w14:textId="2C46AE85" w:rsidR="003E08F8" w:rsidRPr="00C31C87" w:rsidRDefault="003E08F8" w:rsidP="00A71590">
            <w:pPr>
              <w:spacing w:afterLines="30" w:after="72"/>
              <w:rPr>
                <w:rFonts w:ascii="Garamond" w:eastAsia="DengXian" w:hAnsi="Garamond" w:cs="Arial"/>
                <w:color w:val="000000"/>
                <w:sz w:val="22"/>
                <w:szCs w:val="22"/>
              </w:rPr>
            </w:pPr>
            <w:r w:rsidRPr="00C31C87">
              <w:rPr>
                <w:rFonts w:ascii="Garamond" w:hAnsi="Garamond"/>
                <w:color w:val="000000"/>
                <w:sz w:val="22"/>
                <w:szCs w:val="22"/>
              </w:rPr>
              <w:t>275</w:t>
            </w:r>
          </w:p>
        </w:tc>
        <w:tc>
          <w:tcPr>
            <w:tcW w:w="401" w:type="pct"/>
            <w:hideMark/>
          </w:tcPr>
          <w:p w14:paraId="43F2B91C" w14:textId="146FBAEF" w:rsidR="003E08F8" w:rsidRPr="00C31C87" w:rsidRDefault="003E08F8" w:rsidP="00A71590">
            <w:pPr>
              <w:spacing w:afterLines="30" w:after="72"/>
              <w:rPr>
                <w:rFonts w:ascii="Garamond" w:eastAsia="DengXian" w:hAnsi="Garamond" w:cs="Arial"/>
                <w:color w:val="000000"/>
                <w:sz w:val="22"/>
                <w:szCs w:val="22"/>
              </w:rPr>
            </w:pPr>
            <w:r w:rsidRPr="00C31C87">
              <w:rPr>
                <w:rFonts w:ascii="Garamond" w:hAnsi="Garamond"/>
                <w:color w:val="000000"/>
                <w:sz w:val="22"/>
                <w:szCs w:val="22"/>
              </w:rPr>
              <w:t xml:space="preserve">0.68 </w:t>
            </w:r>
          </w:p>
        </w:tc>
        <w:tc>
          <w:tcPr>
            <w:tcW w:w="494" w:type="pct"/>
            <w:hideMark/>
          </w:tcPr>
          <w:p w14:paraId="51B440B6" w14:textId="003578CD" w:rsidR="003E08F8" w:rsidRPr="00C31C87" w:rsidRDefault="003E08F8" w:rsidP="00A71590">
            <w:pPr>
              <w:spacing w:afterLines="30" w:after="72"/>
              <w:rPr>
                <w:rFonts w:ascii="Garamond" w:eastAsia="DengXian" w:hAnsi="Garamond" w:cs="Arial"/>
                <w:color w:val="000000"/>
                <w:sz w:val="22"/>
                <w:szCs w:val="22"/>
              </w:rPr>
            </w:pPr>
            <w:r w:rsidRPr="00C31C87">
              <w:rPr>
                <w:rFonts w:ascii="Garamond" w:hAnsi="Garamond"/>
                <w:color w:val="000000"/>
                <w:sz w:val="22"/>
                <w:szCs w:val="22"/>
              </w:rPr>
              <w:t xml:space="preserve">0.00 </w:t>
            </w:r>
          </w:p>
        </w:tc>
        <w:tc>
          <w:tcPr>
            <w:tcW w:w="524" w:type="pct"/>
            <w:hideMark/>
          </w:tcPr>
          <w:p w14:paraId="0B236248" w14:textId="15B7669C" w:rsidR="003E08F8" w:rsidRPr="00C31C87" w:rsidRDefault="003E08F8" w:rsidP="00A71590">
            <w:pPr>
              <w:spacing w:afterLines="30" w:after="72"/>
              <w:rPr>
                <w:rFonts w:ascii="Garamond" w:eastAsia="DengXian" w:hAnsi="Garamond" w:cs="Arial"/>
                <w:color w:val="000000"/>
                <w:sz w:val="22"/>
                <w:szCs w:val="22"/>
              </w:rPr>
            </w:pPr>
            <w:r w:rsidRPr="00C31C87">
              <w:rPr>
                <w:rFonts w:ascii="Garamond" w:hAnsi="Garamond"/>
                <w:color w:val="000000"/>
                <w:sz w:val="22"/>
                <w:szCs w:val="22"/>
              </w:rPr>
              <w:t xml:space="preserve">0.00 </w:t>
            </w:r>
          </w:p>
        </w:tc>
        <w:tc>
          <w:tcPr>
            <w:tcW w:w="527" w:type="pct"/>
            <w:hideMark/>
          </w:tcPr>
          <w:p w14:paraId="677E27AA" w14:textId="636C6FB1" w:rsidR="003E08F8" w:rsidRPr="00C31C87" w:rsidRDefault="003E08F8" w:rsidP="00A71590">
            <w:pPr>
              <w:spacing w:afterLines="30" w:after="72"/>
              <w:rPr>
                <w:rFonts w:ascii="Garamond" w:eastAsia="DengXian" w:hAnsi="Garamond" w:cs="Arial"/>
                <w:color w:val="000000"/>
                <w:sz w:val="22"/>
                <w:szCs w:val="22"/>
              </w:rPr>
            </w:pPr>
            <w:r w:rsidRPr="00C31C87">
              <w:rPr>
                <w:rFonts w:ascii="Garamond" w:hAnsi="Garamond"/>
                <w:color w:val="000000"/>
                <w:sz w:val="22"/>
                <w:szCs w:val="22"/>
              </w:rPr>
              <w:t xml:space="preserve">0.00 </w:t>
            </w:r>
          </w:p>
        </w:tc>
        <w:tc>
          <w:tcPr>
            <w:tcW w:w="613" w:type="pct"/>
            <w:hideMark/>
          </w:tcPr>
          <w:p w14:paraId="6DC497D8" w14:textId="453C7E1F" w:rsidR="003E08F8" w:rsidRPr="00C31C87" w:rsidRDefault="003E08F8" w:rsidP="00A71590">
            <w:pPr>
              <w:spacing w:afterLines="30" w:after="72"/>
              <w:rPr>
                <w:rFonts w:ascii="Garamond" w:eastAsia="DengXian" w:hAnsi="Garamond" w:cs="Arial"/>
                <w:color w:val="000000"/>
                <w:sz w:val="22"/>
                <w:szCs w:val="22"/>
              </w:rPr>
            </w:pPr>
            <w:r w:rsidRPr="00C31C87">
              <w:rPr>
                <w:rFonts w:ascii="Garamond" w:hAnsi="Garamond"/>
                <w:color w:val="000000"/>
                <w:sz w:val="22"/>
                <w:szCs w:val="22"/>
              </w:rPr>
              <w:t xml:space="preserve">0.00 </w:t>
            </w:r>
          </w:p>
        </w:tc>
        <w:tc>
          <w:tcPr>
            <w:tcW w:w="629" w:type="pct"/>
            <w:hideMark/>
          </w:tcPr>
          <w:p w14:paraId="2A0239AC" w14:textId="1193FF11" w:rsidR="003E08F8" w:rsidRPr="00C31C87" w:rsidRDefault="003E08F8" w:rsidP="00A71590">
            <w:pPr>
              <w:spacing w:afterLines="30" w:after="72"/>
              <w:rPr>
                <w:rFonts w:ascii="Garamond" w:eastAsia="DengXian" w:hAnsi="Garamond" w:cs="Arial"/>
                <w:color w:val="000000"/>
                <w:sz w:val="22"/>
                <w:szCs w:val="22"/>
              </w:rPr>
            </w:pPr>
            <w:r w:rsidRPr="00C31C87">
              <w:rPr>
                <w:rFonts w:ascii="Garamond" w:hAnsi="Garamond"/>
                <w:color w:val="000000"/>
                <w:sz w:val="22"/>
                <w:szCs w:val="22"/>
              </w:rPr>
              <w:t xml:space="preserve">28.88 </w:t>
            </w:r>
          </w:p>
        </w:tc>
        <w:tc>
          <w:tcPr>
            <w:tcW w:w="612" w:type="pct"/>
          </w:tcPr>
          <w:p w14:paraId="4428266E" w14:textId="591B17A9" w:rsidR="003E08F8" w:rsidRPr="00C31C87" w:rsidRDefault="003E08F8" w:rsidP="00A71590">
            <w:pPr>
              <w:spacing w:afterLines="30" w:after="72"/>
              <w:rPr>
                <w:rFonts w:ascii="Garamond" w:hAnsi="Garamond"/>
                <w:color w:val="000000"/>
                <w:sz w:val="22"/>
                <w:szCs w:val="22"/>
              </w:rPr>
            </w:pPr>
            <w:r w:rsidRPr="00C31C87">
              <w:rPr>
                <w:rFonts w:ascii="Garamond" w:hAnsi="Garamond"/>
                <w:color w:val="000000"/>
                <w:sz w:val="22"/>
                <w:szCs w:val="22"/>
              </w:rPr>
              <w:t xml:space="preserve">3.50 </w:t>
            </w:r>
          </w:p>
        </w:tc>
      </w:tr>
      <w:tr w:rsidR="003E08F8" w:rsidRPr="003038D3" w14:paraId="038329CB" w14:textId="53571B55" w:rsidTr="00A71590">
        <w:trPr>
          <w:trHeight w:val="320"/>
        </w:trPr>
        <w:tc>
          <w:tcPr>
            <w:tcW w:w="583" w:type="pct"/>
            <w:hideMark/>
          </w:tcPr>
          <w:p w14:paraId="597EB0CA" w14:textId="77777777" w:rsidR="003E08F8" w:rsidRPr="00C31C87" w:rsidRDefault="003E08F8" w:rsidP="00A71590">
            <w:pPr>
              <w:spacing w:afterLines="30" w:after="72"/>
              <w:rPr>
                <w:rFonts w:ascii="Garamond" w:eastAsia="DengXian" w:hAnsi="Garamond" w:cs="Arial"/>
                <w:color w:val="000000"/>
                <w:sz w:val="22"/>
                <w:szCs w:val="22"/>
              </w:rPr>
            </w:pPr>
            <w:r w:rsidRPr="00C31C87">
              <w:rPr>
                <w:rFonts w:ascii="Garamond" w:eastAsia="DengXian" w:hAnsi="Garamond" w:cs="Arial"/>
                <w:color w:val="000000"/>
                <w:sz w:val="22"/>
                <w:szCs w:val="22"/>
              </w:rPr>
              <w:t>Uganda</w:t>
            </w:r>
          </w:p>
        </w:tc>
        <w:tc>
          <w:tcPr>
            <w:tcW w:w="616" w:type="pct"/>
            <w:noWrap/>
            <w:hideMark/>
          </w:tcPr>
          <w:p w14:paraId="6C5125D9" w14:textId="0731D34E" w:rsidR="003E08F8" w:rsidRPr="00C31C87" w:rsidRDefault="003E08F8" w:rsidP="00A71590">
            <w:pPr>
              <w:spacing w:afterLines="30" w:after="72"/>
              <w:rPr>
                <w:rFonts w:ascii="Garamond" w:eastAsia="DengXian" w:hAnsi="Garamond" w:cs="Arial"/>
                <w:color w:val="000000"/>
                <w:sz w:val="22"/>
                <w:szCs w:val="22"/>
              </w:rPr>
            </w:pPr>
            <w:r w:rsidRPr="00C31C87">
              <w:rPr>
                <w:rFonts w:ascii="Garamond" w:hAnsi="Garamond"/>
                <w:color w:val="000000"/>
                <w:sz w:val="22"/>
                <w:szCs w:val="22"/>
              </w:rPr>
              <w:t>238</w:t>
            </w:r>
          </w:p>
        </w:tc>
        <w:tc>
          <w:tcPr>
            <w:tcW w:w="401" w:type="pct"/>
            <w:hideMark/>
          </w:tcPr>
          <w:p w14:paraId="0025E854" w14:textId="6ED61144" w:rsidR="003E08F8" w:rsidRPr="00C31C87" w:rsidRDefault="003E08F8" w:rsidP="00A71590">
            <w:pPr>
              <w:spacing w:afterLines="30" w:after="72"/>
              <w:rPr>
                <w:rFonts w:ascii="Garamond" w:eastAsia="DengXian" w:hAnsi="Garamond" w:cs="Arial"/>
                <w:color w:val="000000"/>
                <w:sz w:val="22"/>
                <w:szCs w:val="22"/>
              </w:rPr>
            </w:pPr>
            <w:r w:rsidRPr="00C31C87">
              <w:rPr>
                <w:rFonts w:ascii="Garamond" w:hAnsi="Garamond"/>
                <w:color w:val="000000"/>
                <w:sz w:val="22"/>
                <w:szCs w:val="22"/>
              </w:rPr>
              <w:t xml:space="preserve">16.46 </w:t>
            </w:r>
          </w:p>
        </w:tc>
        <w:tc>
          <w:tcPr>
            <w:tcW w:w="494" w:type="pct"/>
            <w:hideMark/>
          </w:tcPr>
          <w:p w14:paraId="494E809C" w14:textId="1FD5C7A3" w:rsidR="003E08F8" w:rsidRPr="00C31C87" w:rsidRDefault="003E08F8" w:rsidP="00A71590">
            <w:pPr>
              <w:spacing w:afterLines="30" w:after="72"/>
              <w:rPr>
                <w:rFonts w:ascii="Garamond" w:eastAsia="DengXian" w:hAnsi="Garamond" w:cs="Arial"/>
                <w:color w:val="000000"/>
                <w:sz w:val="22"/>
                <w:szCs w:val="22"/>
              </w:rPr>
            </w:pPr>
            <w:r w:rsidRPr="00C31C87">
              <w:rPr>
                <w:rFonts w:ascii="Garamond" w:hAnsi="Garamond"/>
                <w:color w:val="000000"/>
                <w:sz w:val="22"/>
                <w:szCs w:val="22"/>
              </w:rPr>
              <w:t xml:space="preserve">14.00 </w:t>
            </w:r>
          </w:p>
        </w:tc>
        <w:tc>
          <w:tcPr>
            <w:tcW w:w="524" w:type="pct"/>
            <w:hideMark/>
          </w:tcPr>
          <w:p w14:paraId="63A8ACF3" w14:textId="4B555B5A" w:rsidR="003E08F8" w:rsidRPr="00C31C87" w:rsidRDefault="003E08F8" w:rsidP="00A71590">
            <w:pPr>
              <w:spacing w:afterLines="30" w:after="72"/>
              <w:rPr>
                <w:rFonts w:ascii="Garamond" w:eastAsia="DengXian" w:hAnsi="Garamond" w:cs="Arial"/>
                <w:color w:val="000000"/>
                <w:sz w:val="22"/>
                <w:szCs w:val="22"/>
              </w:rPr>
            </w:pPr>
            <w:r w:rsidRPr="00C31C87">
              <w:rPr>
                <w:rFonts w:ascii="Garamond" w:hAnsi="Garamond"/>
                <w:color w:val="000000"/>
                <w:sz w:val="22"/>
                <w:szCs w:val="22"/>
              </w:rPr>
              <w:t xml:space="preserve">14.00 </w:t>
            </w:r>
          </w:p>
        </w:tc>
        <w:tc>
          <w:tcPr>
            <w:tcW w:w="527" w:type="pct"/>
            <w:hideMark/>
          </w:tcPr>
          <w:p w14:paraId="58FFCB0E" w14:textId="6E590B88" w:rsidR="003E08F8" w:rsidRPr="00C31C87" w:rsidRDefault="003E08F8" w:rsidP="00A71590">
            <w:pPr>
              <w:spacing w:afterLines="30" w:after="72"/>
              <w:rPr>
                <w:rFonts w:ascii="Garamond" w:eastAsia="DengXian" w:hAnsi="Garamond" w:cs="Arial"/>
                <w:color w:val="000000"/>
                <w:sz w:val="22"/>
                <w:szCs w:val="22"/>
              </w:rPr>
            </w:pPr>
            <w:r w:rsidRPr="00C31C87">
              <w:rPr>
                <w:rFonts w:ascii="Garamond" w:hAnsi="Garamond"/>
                <w:color w:val="000000"/>
                <w:sz w:val="22"/>
                <w:szCs w:val="22"/>
              </w:rPr>
              <w:t xml:space="preserve">16.22 </w:t>
            </w:r>
          </w:p>
        </w:tc>
        <w:tc>
          <w:tcPr>
            <w:tcW w:w="613" w:type="pct"/>
            <w:hideMark/>
          </w:tcPr>
          <w:p w14:paraId="681DBDB0" w14:textId="7CC21FBC" w:rsidR="003E08F8" w:rsidRPr="00C31C87" w:rsidRDefault="003E08F8" w:rsidP="00A71590">
            <w:pPr>
              <w:spacing w:afterLines="30" w:after="72"/>
              <w:rPr>
                <w:rFonts w:ascii="Garamond" w:eastAsia="DengXian" w:hAnsi="Garamond" w:cs="Arial"/>
                <w:color w:val="000000"/>
                <w:sz w:val="22"/>
                <w:szCs w:val="22"/>
              </w:rPr>
            </w:pPr>
            <w:r w:rsidRPr="00C31C87">
              <w:rPr>
                <w:rFonts w:ascii="Garamond" w:hAnsi="Garamond"/>
                <w:color w:val="000000"/>
                <w:sz w:val="22"/>
                <w:szCs w:val="22"/>
              </w:rPr>
              <w:t xml:space="preserve">14.00 </w:t>
            </w:r>
          </w:p>
        </w:tc>
        <w:tc>
          <w:tcPr>
            <w:tcW w:w="629" w:type="pct"/>
            <w:hideMark/>
          </w:tcPr>
          <w:p w14:paraId="5802EE77" w14:textId="7A27079F" w:rsidR="003E08F8" w:rsidRPr="00C31C87" w:rsidRDefault="003E08F8" w:rsidP="00A71590">
            <w:pPr>
              <w:spacing w:afterLines="30" w:after="72"/>
              <w:rPr>
                <w:rFonts w:ascii="Garamond" w:eastAsia="DengXian" w:hAnsi="Garamond" w:cs="Arial"/>
                <w:color w:val="000000"/>
                <w:sz w:val="22"/>
                <w:szCs w:val="22"/>
              </w:rPr>
            </w:pPr>
            <w:r w:rsidRPr="00C31C87">
              <w:rPr>
                <w:rFonts w:ascii="Garamond" w:hAnsi="Garamond"/>
                <w:color w:val="000000"/>
                <w:sz w:val="22"/>
                <w:szCs w:val="22"/>
              </w:rPr>
              <w:t xml:space="preserve">51.36 </w:t>
            </w:r>
          </w:p>
        </w:tc>
        <w:tc>
          <w:tcPr>
            <w:tcW w:w="612" w:type="pct"/>
          </w:tcPr>
          <w:p w14:paraId="4FC06FC2" w14:textId="7F678442" w:rsidR="003E08F8" w:rsidRPr="00C31C87" w:rsidRDefault="003E08F8" w:rsidP="00A71590">
            <w:pPr>
              <w:spacing w:afterLines="30" w:after="72"/>
              <w:rPr>
                <w:rFonts w:ascii="Garamond" w:hAnsi="Garamond"/>
                <w:color w:val="000000"/>
                <w:sz w:val="22"/>
                <w:szCs w:val="22"/>
              </w:rPr>
            </w:pPr>
            <w:r w:rsidRPr="00C31C87">
              <w:rPr>
                <w:rFonts w:ascii="Garamond" w:hAnsi="Garamond"/>
                <w:color w:val="000000"/>
                <w:sz w:val="22"/>
                <w:szCs w:val="22"/>
              </w:rPr>
              <w:t xml:space="preserve">5.41 </w:t>
            </w:r>
          </w:p>
        </w:tc>
      </w:tr>
    </w:tbl>
    <w:p w14:paraId="38F0B03C" w14:textId="77777777" w:rsidR="00BA6CA7" w:rsidRPr="003038D3" w:rsidRDefault="00BA6CA7" w:rsidP="00D33922">
      <w:pPr>
        <w:snapToGrid w:val="0"/>
        <w:spacing w:afterLines="30" w:after="72" w:line="480" w:lineRule="auto"/>
        <w:rPr>
          <w:rFonts w:ascii="Garamond" w:hAnsi="Garamond"/>
        </w:rPr>
      </w:pPr>
    </w:p>
    <w:p w14:paraId="713815CC" w14:textId="6BE235AD" w:rsidR="001F7AF1" w:rsidRPr="003038D3" w:rsidRDefault="00BA6CA7" w:rsidP="00D33922">
      <w:pPr>
        <w:snapToGrid w:val="0"/>
        <w:spacing w:afterLines="30" w:after="72"/>
        <w:rPr>
          <w:rFonts w:ascii="Garamond" w:hAnsi="Garamond"/>
        </w:rPr>
      </w:pPr>
      <w:r w:rsidRPr="003038D3">
        <w:rPr>
          <w:rFonts w:ascii="Garamond" w:hAnsi="Garamond"/>
        </w:rPr>
        <w:t xml:space="preserve">Table 5. </w:t>
      </w:r>
      <w:r w:rsidR="00053947">
        <w:rPr>
          <w:rFonts w:ascii="Garamond" w:hAnsi="Garamond"/>
        </w:rPr>
        <w:t>I</w:t>
      </w:r>
      <w:r w:rsidRPr="003038D3">
        <w:rPr>
          <w:rFonts w:ascii="Garamond" w:hAnsi="Garamond"/>
        </w:rPr>
        <w:t xml:space="preserve">ron fortification quality in household </w:t>
      </w:r>
      <w:r w:rsidR="001725A6" w:rsidRPr="003038D3">
        <w:rPr>
          <w:rFonts w:ascii="Garamond" w:hAnsi="Garamond"/>
        </w:rPr>
        <w:t>maize flour</w:t>
      </w:r>
      <w:r w:rsidRPr="003038D3">
        <w:rPr>
          <w:rFonts w:ascii="Garamond" w:hAnsi="Garamond"/>
        </w:rPr>
        <w:t xml:space="preserve"> samples of </w:t>
      </w:r>
      <w:r w:rsidR="00C31C87">
        <w:rPr>
          <w:rFonts w:ascii="Garamond" w:hAnsi="Garamond"/>
        </w:rPr>
        <w:t>3</w:t>
      </w:r>
      <w:r w:rsidRPr="003038D3">
        <w:rPr>
          <w:rFonts w:ascii="Garamond" w:hAnsi="Garamond"/>
        </w:rPr>
        <w:t xml:space="preserve"> countries</w:t>
      </w:r>
      <w:r w:rsidR="005E18A3" w:rsidRPr="005E18A3">
        <w:rPr>
          <w:rFonts w:ascii="Garamond" w:hAnsi="Garamond"/>
          <w:vertAlign w:val="superscript"/>
        </w:rPr>
        <w:t>*</w:t>
      </w:r>
    </w:p>
    <w:tbl>
      <w:tblPr>
        <w:tblStyle w:val="sanxianbiao"/>
        <w:tblW w:w="5000" w:type="pct"/>
        <w:tblLook w:val="04A0" w:firstRow="1" w:lastRow="0" w:firstColumn="1" w:lastColumn="0" w:noHBand="0" w:noVBand="1"/>
      </w:tblPr>
      <w:tblGrid>
        <w:gridCol w:w="1434"/>
        <w:gridCol w:w="1301"/>
        <w:gridCol w:w="2278"/>
        <w:gridCol w:w="2132"/>
        <w:gridCol w:w="1495"/>
      </w:tblGrid>
      <w:tr w:rsidR="006472EE" w:rsidRPr="003038D3" w14:paraId="7D8E9ECB" w14:textId="77777777" w:rsidTr="00C01A60">
        <w:trPr>
          <w:cnfStyle w:val="100000000000" w:firstRow="1" w:lastRow="0" w:firstColumn="0" w:lastColumn="0" w:oddVBand="0" w:evenVBand="0" w:oddHBand="0" w:evenHBand="0" w:firstRowFirstColumn="0" w:firstRowLastColumn="0" w:lastRowFirstColumn="0" w:lastRowLastColumn="0"/>
          <w:trHeight w:val="78"/>
        </w:trPr>
        <w:tc>
          <w:tcPr>
            <w:tcW w:w="830" w:type="pct"/>
            <w:hideMark/>
          </w:tcPr>
          <w:p w14:paraId="33CCAAB4" w14:textId="77777777" w:rsidR="006472EE" w:rsidRPr="003038D3" w:rsidRDefault="006472EE" w:rsidP="002F487D">
            <w:pPr>
              <w:spacing w:afterLines="30" w:after="72"/>
              <w:rPr>
                <w:rFonts w:ascii="Garamond" w:eastAsia="DengXian" w:hAnsi="Garamond"/>
                <w:color w:val="000000"/>
              </w:rPr>
            </w:pPr>
            <w:r w:rsidRPr="003038D3">
              <w:rPr>
                <w:rFonts w:ascii="Garamond" w:eastAsia="DengXian" w:hAnsi="Garamond"/>
                <w:color w:val="000000"/>
              </w:rPr>
              <w:t xml:space="preserve">　</w:t>
            </w:r>
          </w:p>
        </w:tc>
        <w:tc>
          <w:tcPr>
            <w:tcW w:w="753" w:type="pct"/>
            <w:hideMark/>
          </w:tcPr>
          <w:p w14:paraId="7C2FB452" w14:textId="77777777" w:rsidR="006472EE" w:rsidRPr="003038D3" w:rsidRDefault="006472EE" w:rsidP="002F487D">
            <w:pPr>
              <w:spacing w:afterLines="30" w:after="72"/>
              <w:rPr>
                <w:rFonts w:ascii="Garamond" w:eastAsia="DengXian" w:hAnsi="Garamond"/>
                <w:color w:val="000000"/>
              </w:rPr>
            </w:pPr>
            <w:r w:rsidRPr="003038D3">
              <w:rPr>
                <w:rFonts w:ascii="Garamond" w:eastAsia="DengXian" w:hAnsi="Garamond"/>
                <w:color w:val="000000"/>
              </w:rPr>
              <w:t>Unfortified</w:t>
            </w:r>
          </w:p>
        </w:tc>
        <w:tc>
          <w:tcPr>
            <w:tcW w:w="1318" w:type="pct"/>
            <w:hideMark/>
          </w:tcPr>
          <w:p w14:paraId="4D2599D6" w14:textId="77777777" w:rsidR="006472EE" w:rsidRPr="003038D3" w:rsidRDefault="006472EE" w:rsidP="002F487D">
            <w:pPr>
              <w:spacing w:afterLines="30" w:after="72"/>
              <w:rPr>
                <w:rFonts w:ascii="Garamond" w:eastAsia="DengXian" w:hAnsi="Garamond"/>
                <w:color w:val="000000"/>
              </w:rPr>
            </w:pPr>
            <w:r w:rsidRPr="003038D3">
              <w:rPr>
                <w:rFonts w:ascii="Garamond" w:eastAsia="DengXian" w:hAnsi="Garamond"/>
                <w:color w:val="000000"/>
              </w:rPr>
              <w:t>Inadequately fortified</w:t>
            </w:r>
          </w:p>
        </w:tc>
        <w:tc>
          <w:tcPr>
            <w:tcW w:w="1234" w:type="pct"/>
            <w:hideMark/>
          </w:tcPr>
          <w:p w14:paraId="368B7DE2" w14:textId="77777777" w:rsidR="006472EE" w:rsidRPr="003038D3" w:rsidRDefault="006472EE" w:rsidP="002F487D">
            <w:pPr>
              <w:spacing w:afterLines="30" w:after="72"/>
              <w:rPr>
                <w:rFonts w:ascii="Garamond" w:eastAsia="DengXian" w:hAnsi="Garamond"/>
                <w:color w:val="000000"/>
              </w:rPr>
            </w:pPr>
            <w:r w:rsidRPr="003038D3">
              <w:rPr>
                <w:rFonts w:ascii="Garamond" w:eastAsia="DengXian" w:hAnsi="Garamond"/>
                <w:color w:val="000000"/>
              </w:rPr>
              <w:t>Adequately fortified</w:t>
            </w:r>
          </w:p>
        </w:tc>
        <w:tc>
          <w:tcPr>
            <w:tcW w:w="865" w:type="pct"/>
            <w:hideMark/>
          </w:tcPr>
          <w:p w14:paraId="20692A75" w14:textId="77777777" w:rsidR="006472EE" w:rsidRPr="003038D3" w:rsidRDefault="006472EE" w:rsidP="002F487D">
            <w:pPr>
              <w:spacing w:afterLines="30" w:after="72"/>
              <w:rPr>
                <w:rFonts w:ascii="Garamond" w:eastAsia="DengXian" w:hAnsi="Garamond"/>
                <w:color w:val="000000"/>
              </w:rPr>
            </w:pPr>
            <w:r w:rsidRPr="003038D3">
              <w:rPr>
                <w:rFonts w:ascii="Garamond" w:eastAsia="DengXian" w:hAnsi="Garamond"/>
                <w:color w:val="000000"/>
              </w:rPr>
              <w:t>Overfortified</w:t>
            </w:r>
          </w:p>
        </w:tc>
      </w:tr>
      <w:tr w:rsidR="006472EE" w:rsidRPr="003038D3" w14:paraId="3CD2D464" w14:textId="77777777" w:rsidTr="00A71590">
        <w:trPr>
          <w:trHeight w:val="454"/>
        </w:trPr>
        <w:tc>
          <w:tcPr>
            <w:tcW w:w="830" w:type="pct"/>
            <w:hideMark/>
          </w:tcPr>
          <w:p w14:paraId="636EDF35" w14:textId="77777777" w:rsidR="006472EE" w:rsidRPr="003038D3" w:rsidRDefault="006472EE" w:rsidP="002F487D">
            <w:pPr>
              <w:spacing w:afterLines="30" w:after="72"/>
              <w:rPr>
                <w:rFonts w:ascii="Garamond" w:eastAsia="DengXian" w:hAnsi="Garamond"/>
                <w:color w:val="000000"/>
              </w:rPr>
            </w:pPr>
            <w:r w:rsidRPr="003038D3">
              <w:rPr>
                <w:rFonts w:ascii="Garamond" w:eastAsia="DengXian" w:hAnsi="Garamond"/>
                <w:color w:val="000000"/>
              </w:rPr>
              <w:t>South Africa</w:t>
            </w:r>
          </w:p>
        </w:tc>
        <w:tc>
          <w:tcPr>
            <w:tcW w:w="753" w:type="pct"/>
            <w:hideMark/>
          </w:tcPr>
          <w:p w14:paraId="5AD40250" w14:textId="77777777" w:rsidR="006472EE" w:rsidRPr="003038D3" w:rsidRDefault="006472EE" w:rsidP="002F487D">
            <w:pPr>
              <w:spacing w:afterLines="30" w:after="72"/>
              <w:rPr>
                <w:rFonts w:ascii="Garamond" w:eastAsia="DengXian" w:hAnsi="Garamond"/>
                <w:color w:val="000000"/>
              </w:rPr>
            </w:pPr>
            <w:r w:rsidRPr="003038D3">
              <w:rPr>
                <w:rFonts w:ascii="Garamond" w:eastAsia="DengXian" w:hAnsi="Garamond"/>
                <w:color w:val="000000"/>
              </w:rPr>
              <w:t>10.92%</w:t>
            </w:r>
          </w:p>
        </w:tc>
        <w:tc>
          <w:tcPr>
            <w:tcW w:w="1318" w:type="pct"/>
            <w:hideMark/>
          </w:tcPr>
          <w:p w14:paraId="1269A13D" w14:textId="77777777" w:rsidR="006472EE" w:rsidRPr="003038D3" w:rsidRDefault="006472EE" w:rsidP="002F487D">
            <w:pPr>
              <w:spacing w:afterLines="30" w:after="72"/>
              <w:rPr>
                <w:rFonts w:ascii="Garamond" w:eastAsia="DengXian" w:hAnsi="Garamond"/>
                <w:color w:val="000000"/>
              </w:rPr>
            </w:pPr>
            <w:r w:rsidRPr="003038D3">
              <w:rPr>
                <w:rFonts w:ascii="Garamond" w:eastAsia="DengXian" w:hAnsi="Garamond"/>
                <w:color w:val="000000"/>
              </w:rPr>
              <w:t>55.36%</w:t>
            </w:r>
          </w:p>
        </w:tc>
        <w:tc>
          <w:tcPr>
            <w:tcW w:w="1234" w:type="pct"/>
            <w:hideMark/>
          </w:tcPr>
          <w:p w14:paraId="795B6365" w14:textId="77777777" w:rsidR="006472EE" w:rsidRPr="003038D3" w:rsidRDefault="006472EE" w:rsidP="002F487D">
            <w:pPr>
              <w:spacing w:afterLines="30" w:after="72"/>
              <w:rPr>
                <w:rFonts w:ascii="Garamond" w:eastAsia="DengXian" w:hAnsi="Garamond"/>
                <w:color w:val="000000"/>
              </w:rPr>
            </w:pPr>
            <w:r w:rsidRPr="003038D3">
              <w:rPr>
                <w:rFonts w:ascii="Garamond" w:eastAsia="DengXian" w:hAnsi="Garamond"/>
                <w:color w:val="000000"/>
              </w:rPr>
              <w:t>21.46%</w:t>
            </w:r>
          </w:p>
        </w:tc>
        <w:tc>
          <w:tcPr>
            <w:tcW w:w="865" w:type="pct"/>
            <w:hideMark/>
          </w:tcPr>
          <w:p w14:paraId="42010969" w14:textId="77777777" w:rsidR="006472EE" w:rsidRPr="003038D3" w:rsidRDefault="006472EE" w:rsidP="002F487D">
            <w:pPr>
              <w:spacing w:afterLines="30" w:after="72"/>
              <w:rPr>
                <w:rFonts w:ascii="Garamond" w:eastAsia="DengXian" w:hAnsi="Garamond"/>
                <w:color w:val="000000"/>
              </w:rPr>
            </w:pPr>
            <w:r w:rsidRPr="003038D3">
              <w:rPr>
                <w:rFonts w:ascii="Garamond" w:eastAsia="DengXian" w:hAnsi="Garamond"/>
                <w:color w:val="000000"/>
              </w:rPr>
              <w:t>12.26%</w:t>
            </w:r>
          </w:p>
        </w:tc>
      </w:tr>
      <w:tr w:rsidR="006472EE" w:rsidRPr="003038D3" w14:paraId="7C0D4E36" w14:textId="77777777" w:rsidTr="00A71590">
        <w:trPr>
          <w:trHeight w:val="454"/>
        </w:trPr>
        <w:tc>
          <w:tcPr>
            <w:tcW w:w="830" w:type="pct"/>
            <w:hideMark/>
          </w:tcPr>
          <w:p w14:paraId="7F2AD299" w14:textId="77777777" w:rsidR="006472EE" w:rsidRPr="003038D3" w:rsidRDefault="006472EE" w:rsidP="002F487D">
            <w:pPr>
              <w:spacing w:afterLines="30" w:after="72"/>
              <w:rPr>
                <w:rFonts w:ascii="Garamond" w:eastAsia="DengXian" w:hAnsi="Garamond"/>
                <w:color w:val="000000"/>
              </w:rPr>
            </w:pPr>
            <w:r w:rsidRPr="003038D3">
              <w:rPr>
                <w:rFonts w:ascii="Garamond" w:eastAsia="DengXian" w:hAnsi="Garamond"/>
                <w:color w:val="000000"/>
              </w:rPr>
              <w:t>Tanzania</w:t>
            </w:r>
          </w:p>
        </w:tc>
        <w:tc>
          <w:tcPr>
            <w:tcW w:w="753" w:type="pct"/>
            <w:hideMark/>
          </w:tcPr>
          <w:p w14:paraId="6CD8D0C0" w14:textId="77777777" w:rsidR="006472EE" w:rsidRPr="003038D3" w:rsidRDefault="006472EE" w:rsidP="002F487D">
            <w:pPr>
              <w:spacing w:afterLines="30" w:after="72"/>
              <w:rPr>
                <w:rFonts w:ascii="Garamond" w:eastAsia="DengXian" w:hAnsi="Garamond"/>
                <w:color w:val="000000"/>
              </w:rPr>
            </w:pPr>
            <w:r w:rsidRPr="003038D3">
              <w:rPr>
                <w:rFonts w:ascii="Garamond" w:eastAsia="DengXian" w:hAnsi="Garamond"/>
                <w:color w:val="000000"/>
              </w:rPr>
              <w:t>90.91%</w:t>
            </w:r>
          </w:p>
        </w:tc>
        <w:tc>
          <w:tcPr>
            <w:tcW w:w="1318" w:type="pct"/>
            <w:hideMark/>
          </w:tcPr>
          <w:p w14:paraId="54CD51D5" w14:textId="77777777" w:rsidR="006472EE" w:rsidRPr="003038D3" w:rsidRDefault="006472EE" w:rsidP="002F487D">
            <w:pPr>
              <w:spacing w:afterLines="30" w:after="72"/>
              <w:rPr>
                <w:rFonts w:ascii="Garamond" w:eastAsia="DengXian" w:hAnsi="Garamond"/>
                <w:color w:val="000000"/>
              </w:rPr>
            </w:pPr>
            <w:r w:rsidRPr="003038D3">
              <w:rPr>
                <w:rFonts w:ascii="Garamond" w:eastAsia="DengXian" w:hAnsi="Garamond"/>
                <w:color w:val="000000"/>
              </w:rPr>
              <w:t>5.82%</w:t>
            </w:r>
          </w:p>
        </w:tc>
        <w:tc>
          <w:tcPr>
            <w:tcW w:w="1234" w:type="pct"/>
            <w:hideMark/>
          </w:tcPr>
          <w:p w14:paraId="63C92A6C" w14:textId="77777777" w:rsidR="006472EE" w:rsidRPr="003038D3" w:rsidRDefault="006472EE" w:rsidP="002F487D">
            <w:pPr>
              <w:spacing w:afterLines="30" w:after="72"/>
              <w:rPr>
                <w:rFonts w:ascii="Garamond" w:eastAsia="DengXian" w:hAnsi="Garamond"/>
                <w:color w:val="000000"/>
              </w:rPr>
            </w:pPr>
            <w:r w:rsidRPr="003038D3">
              <w:rPr>
                <w:rFonts w:ascii="Garamond" w:eastAsia="DengXian" w:hAnsi="Garamond"/>
                <w:color w:val="000000"/>
              </w:rPr>
              <w:t>2.55%</w:t>
            </w:r>
          </w:p>
        </w:tc>
        <w:tc>
          <w:tcPr>
            <w:tcW w:w="865" w:type="pct"/>
            <w:hideMark/>
          </w:tcPr>
          <w:p w14:paraId="376D6D77" w14:textId="77777777" w:rsidR="006472EE" w:rsidRPr="003038D3" w:rsidRDefault="006472EE" w:rsidP="002F487D">
            <w:pPr>
              <w:spacing w:afterLines="30" w:after="72"/>
              <w:rPr>
                <w:rFonts w:ascii="Garamond" w:eastAsia="DengXian" w:hAnsi="Garamond"/>
                <w:color w:val="000000"/>
              </w:rPr>
            </w:pPr>
            <w:r w:rsidRPr="003038D3">
              <w:rPr>
                <w:rFonts w:ascii="Garamond" w:eastAsia="DengXian" w:hAnsi="Garamond"/>
                <w:color w:val="000000"/>
              </w:rPr>
              <w:t>0.73%</w:t>
            </w:r>
          </w:p>
        </w:tc>
      </w:tr>
      <w:tr w:rsidR="006472EE" w:rsidRPr="003038D3" w14:paraId="0B2912E0" w14:textId="77777777" w:rsidTr="00A71590">
        <w:trPr>
          <w:trHeight w:val="454"/>
        </w:trPr>
        <w:tc>
          <w:tcPr>
            <w:tcW w:w="830" w:type="pct"/>
            <w:hideMark/>
          </w:tcPr>
          <w:p w14:paraId="257E619C" w14:textId="77777777" w:rsidR="006472EE" w:rsidRPr="003038D3" w:rsidRDefault="006472EE" w:rsidP="002F487D">
            <w:pPr>
              <w:spacing w:afterLines="30" w:after="72"/>
              <w:rPr>
                <w:rFonts w:ascii="Garamond" w:eastAsia="DengXian" w:hAnsi="Garamond"/>
                <w:color w:val="000000"/>
              </w:rPr>
            </w:pPr>
            <w:r w:rsidRPr="003038D3">
              <w:rPr>
                <w:rFonts w:ascii="Garamond" w:eastAsia="DengXian" w:hAnsi="Garamond"/>
                <w:color w:val="000000"/>
              </w:rPr>
              <w:t>Uganda</w:t>
            </w:r>
          </w:p>
        </w:tc>
        <w:tc>
          <w:tcPr>
            <w:tcW w:w="753" w:type="pct"/>
            <w:hideMark/>
          </w:tcPr>
          <w:p w14:paraId="70056493" w14:textId="77777777" w:rsidR="006472EE" w:rsidRPr="003038D3" w:rsidRDefault="006472EE" w:rsidP="002F487D">
            <w:pPr>
              <w:spacing w:afterLines="30" w:after="72"/>
              <w:rPr>
                <w:rFonts w:ascii="Garamond" w:eastAsia="DengXian" w:hAnsi="Garamond"/>
                <w:color w:val="000000"/>
              </w:rPr>
            </w:pPr>
            <w:r w:rsidRPr="003038D3">
              <w:rPr>
                <w:rFonts w:ascii="Garamond" w:eastAsia="DengXian" w:hAnsi="Garamond"/>
                <w:color w:val="000000"/>
              </w:rPr>
              <w:t>70.59%</w:t>
            </w:r>
          </w:p>
        </w:tc>
        <w:tc>
          <w:tcPr>
            <w:tcW w:w="1318" w:type="pct"/>
            <w:hideMark/>
          </w:tcPr>
          <w:p w14:paraId="19F05FCE" w14:textId="77777777" w:rsidR="006472EE" w:rsidRPr="003038D3" w:rsidRDefault="006472EE" w:rsidP="002F487D">
            <w:pPr>
              <w:spacing w:afterLines="30" w:after="72"/>
              <w:rPr>
                <w:rFonts w:ascii="Garamond" w:eastAsia="DengXian" w:hAnsi="Garamond"/>
                <w:color w:val="000000"/>
              </w:rPr>
            </w:pPr>
            <w:r w:rsidRPr="003038D3">
              <w:rPr>
                <w:rFonts w:ascii="Garamond" w:eastAsia="DengXian" w:hAnsi="Garamond"/>
                <w:color w:val="000000"/>
              </w:rPr>
              <w:t>25.63%</w:t>
            </w:r>
          </w:p>
        </w:tc>
        <w:tc>
          <w:tcPr>
            <w:tcW w:w="1234" w:type="pct"/>
            <w:hideMark/>
          </w:tcPr>
          <w:p w14:paraId="359813D0" w14:textId="77777777" w:rsidR="006472EE" w:rsidRPr="003038D3" w:rsidRDefault="006472EE" w:rsidP="002F487D">
            <w:pPr>
              <w:spacing w:afterLines="30" w:after="72"/>
              <w:rPr>
                <w:rFonts w:ascii="Garamond" w:eastAsia="DengXian" w:hAnsi="Garamond"/>
                <w:color w:val="000000"/>
              </w:rPr>
            </w:pPr>
            <w:r w:rsidRPr="003038D3">
              <w:rPr>
                <w:rFonts w:ascii="Garamond" w:eastAsia="DengXian" w:hAnsi="Garamond"/>
                <w:color w:val="000000"/>
              </w:rPr>
              <w:t>3.36%</w:t>
            </w:r>
          </w:p>
        </w:tc>
        <w:tc>
          <w:tcPr>
            <w:tcW w:w="865" w:type="pct"/>
            <w:hideMark/>
          </w:tcPr>
          <w:p w14:paraId="263CF253" w14:textId="77777777" w:rsidR="006472EE" w:rsidRPr="003038D3" w:rsidRDefault="006472EE" w:rsidP="002F487D">
            <w:pPr>
              <w:spacing w:afterLines="30" w:after="72"/>
              <w:rPr>
                <w:rFonts w:ascii="Garamond" w:eastAsia="DengXian" w:hAnsi="Garamond"/>
                <w:color w:val="000000"/>
              </w:rPr>
            </w:pPr>
            <w:r w:rsidRPr="003038D3">
              <w:rPr>
                <w:rFonts w:ascii="Garamond" w:eastAsia="DengXian" w:hAnsi="Garamond"/>
                <w:color w:val="000000"/>
              </w:rPr>
              <w:t>0.42%</w:t>
            </w:r>
          </w:p>
        </w:tc>
      </w:tr>
    </w:tbl>
    <w:p w14:paraId="753F0D63" w14:textId="25F9E488" w:rsidR="00EC72A8" w:rsidRPr="00C31C87" w:rsidRDefault="001725A6" w:rsidP="00D33922">
      <w:pPr>
        <w:spacing w:before="100" w:beforeAutospacing="1" w:afterLines="30" w:after="72"/>
        <w:rPr>
          <w:rFonts w:ascii="Garamond" w:hAnsi="Garamond"/>
          <w:sz w:val="20"/>
          <w:szCs w:val="20"/>
        </w:rPr>
      </w:pPr>
      <w:r w:rsidRPr="00C31C87">
        <w:rPr>
          <w:rFonts w:ascii="Garamond" w:hAnsi="Garamond"/>
          <w:sz w:val="20"/>
          <w:szCs w:val="20"/>
        </w:rPr>
        <w:t xml:space="preserve">* Fortification levels (mg/kg of </w:t>
      </w:r>
      <w:r w:rsidR="00951A1E" w:rsidRPr="00C31C87">
        <w:rPr>
          <w:rFonts w:ascii="Garamond" w:hAnsi="Garamond"/>
          <w:sz w:val="20"/>
          <w:szCs w:val="20"/>
        </w:rPr>
        <w:t>iron</w:t>
      </w:r>
      <w:r w:rsidRPr="00C31C87">
        <w:rPr>
          <w:rFonts w:ascii="Garamond" w:hAnsi="Garamond"/>
          <w:sz w:val="20"/>
          <w:szCs w:val="20"/>
        </w:rPr>
        <w:t xml:space="preserve">) for </w:t>
      </w:r>
      <w:r w:rsidR="00951A1E" w:rsidRPr="00C31C87">
        <w:rPr>
          <w:rFonts w:ascii="Garamond" w:hAnsi="Garamond"/>
          <w:sz w:val="20"/>
          <w:szCs w:val="20"/>
        </w:rPr>
        <w:t>maize flour</w:t>
      </w:r>
      <w:r w:rsidRPr="00C31C87">
        <w:rPr>
          <w:rFonts w:ascii="Garamond" w:hAnsi="Garamond"/>
          <w:sz w:val="20"/>
          <w:szCs w:val="20"/>
        </w:rPr>
        <w:t xml:space="preserve"> </w:t>
      </w:r>
      <w:r w:rsidR="00A939E3">
        <w:rPr>
          <w:rFonts w:ascii="Garamond" w:hAnsi="Garamond"/>
          <w:sz w:val="20"/>
          <w:szCs w:val="20"/>
        </w:rPr>
        <w:t>are</w:t>
      </w:r>
      <w:r w:rsidRPr="00C31C87">
        <w:rPr>
          <w:rFonts w:ascii="Garamond" w:hAnsi="Garamond"/>
          <w:sz w:val="20"/>
          <w:szCs w:val="20"/>
        </w:rPr>
        <w:t xml:space="preserve"> classified</w:t>
      </w:r>
      <w:r w:rsidR="007D7152" w:rsidRPr="00C31C87">
        <w:rPr>
          <w:rFonts w:ascii="Garamond" w:hAnsi="Garamond"/>
          <w:sz w:val="20"/>
          <w:szCs w:val="20"/>
        </w:rPr>
        <w:t xml:space="preserve"> </w:t>
      </w:r>
      <w:r w:rsidRPr="00C31C87">
        <w:rPr>
          <w:rFonts w:ascii="Garamond" w:hAnsi="Garamond"/>
          <w:sz w:val="20"/>
          <w:szCs w:val="20"/>
        </w:rPr>
        <w:t>a</w:t>
      </w:r>
      <w:r w:rsidR="007D7152" w:rsidRPr="00C31C87">
        <w:rPr>
          <w:rFonts w:ascii="Garamond" w:hAnsi="Garamond"/>
          <w:sz w:val="20"/>
          <w:szCs w:val="20"/>
        </w:rPr>
        <w:t>s follow</w:t>
      </w:r>
      <w:r w:rsidR="00743FE5" w:rsidRPr="00C31C87">
        <w:rPr>
          <w:rFonts w:ascii="Garamond" w:hAnsi="Garamond"/>
          <w:sz w:val="20"/>
          <w:szCs w:val="20"/>
        </w:rPr>
        <w:t>ing</w:t>
      </w:r>
      <w:r w:rsidR="00356273" w:rsidRPr="00C31C87">
        <w:rPr>
          <w:rFonts w:ascii="Garamond" w:hAnsi="Garamond"/>
          <w:sz w:val="20"/>
          <w:szCs w:val="20"/>
        </w:rPr>
        <w:t xml:space="preserve"> national standards</w:t>
      </w:r>
      <w:r w:rsidRPr="00C31C87">
        <w:rPr>
          <w:rFonts w:ascii="Garamond" w:hAnsi="Garamond"/>
          <w:sz w:val="20"/>
          <w:szCs w:val="20"/>
        </w:rPr>
        <w:t>: unfortified (</w:t>
      </w:r>
      <w:r w:rsidR="007D7152" w:rsidRPr="00C31C87">
        <w:rPr>
          <w:rFonts w:ascii="Garamond" w:hAnsi="Garamond"/>
          <w:sz w:val="20"/>
          <w:szCs w:val="20"/>
        </w:rPr>
        <w:t>≤ 6.5 (South Africa), 0 (</w:t>
      </w:r>
      <w:r w:rsidRPr="00C31C87">
        <w:rPr>
          <w:rFonts w:ascii="Garamond" w:hAnsi="Garamond"/>
          <w:sz w:val="20"/>
          <w:szCs w:val="20"/>
        </w:rPr>
        <w:t>Tanzania</w:t>
      </w:r>
      <w:r w:rsidR="007D7152" w:rsidRPr="00C31C87">
        <w:rPr>
          <w:rFonts w:ascii="Garamond" w:hAnsi="Garamond"/>
          <w:sz w:val="20"/>
          <w:szCs w:val="20"/>
        </w:rPr>
        <w:t>) and</w:t>
      </w:r>
      <w:r w:rsidRPr="00C31C87">
        <w:rPr>
          <w:rFonts w:ascii="Garamond" w:hAnsi="Garamond"/>
          <w:sz w:val="20"/>
          <w:szCs w:val="20"/>
        </w:rPr>
        <w:t xml:space="preserve"> </w:t>
      </w:r>
      <w:r w:rsidR="007D7152" w:rsidRPr="00C31C87">
        <w:rPr>
          <w:rFonts w:ascii="Garamond" w:hAnsi="Garamond"/>
          <w:sz w:val="20"/>
          <w:szCs w:val="20"/>
        </w:rPr>
        <w:t>&lt;15</w:t>
      </w:r>
      <w:r w:rsidRPr="00C31C87">
        <w:rPr>
          <w:rFonts w:ascii="Garamond" w:hAnsi="Garamond"/>
          <w:sz w:val="20"/>
          <w:szCs w:val="20"/>
        </w:rPr>
        <w:t xml:space="preserve"> </w:t>
      </w:r>
      <w:r w:rsidR="007D7152" w:rsidRPr="00C31C87">
        <w:rPr>
          <w:rFonts w:ascii="Garamond" w:hAnsi="Garamond"/>
          <w:sz w:val="20"/>
          <w:szCs w:val="20"/>
        </w:rPr>
        <w:t>(</w:t>
      </w:r>
      <w:r w:rsidRPr="00C31C87">
        <w:rPr>
          <w:rFonts w:ascii="Garamond" w:hAnsi="Garamond"/>
          <w:sz w:val="20"/>
          <w:szCs w:val="20"/>
        </w:rPr>
        <w:t xml:space="preserve">Uganda)), </w:t>
      </w:r>
      <w:r w:rsidR="007D7152" w:rsidRPr="00C31C87">
        <w:rPr>
          <w:rFonts w:ascii="Garamond" w:hAnsi="Garamond"/>
          <w:sz w:val="20"/>
          <w:szCs w:val="20"/>
        </w:rPr>
        <w:t>inadequately fortified</w:t>
      </w:r>
      <w:r w:rsidRPr="00C31C87">
        <w:rPr>
          <w:rFonts w:ascii="Garamond" w:hAnsi="Garamond"/>
          <w:sz w:val="20"/>
          <w:szCs w:val="20"/>
        </w:rPr>
        <w:t xml:space="preserve"> (</w:t>
      </w:r>
      <w:r w:rsidR="007D7152" w:rsidRPr="00C31C87">
        <w:rPr>
          <w:rFonts w:ascii="Garamond" w:hAnsi="Garamond"/>
          <w:sz w:val="20"/>
          <w:szCs w:val="20"/>
        </w:rPr>
        <w:t>&gt;6.5 to &lt;37.35 (South Africa), &gt;0 to &lt;5 (Tanzania) and 15 to &lt;30 (Uganda)</w:t>
      </w:r>
      <w:r w:rsidRPr="00C31C87">
        <w:rPr>
          <w:rFonts w:ascii="Garamond" w:hAnsi="Garamond"/>
          <w:sz w:val="20"/>
          <w:szCs w:val="20"/>
        </w:rPr>
        <w:t>), adequately fortified (</w:t>
      </w:r>
      <w:r w:rsidR="007D7152" w:rsidRPr="00C31C87">
        <w:rPr>
          <w:rFonts w:ascii="Garamond" w:hAnsi="Garamond"/>
          <w:sz w:val="20"/>
          <w:szCs w:val="20"/>
        </w:rPr>
        <w:t>37.35 to 45.65 (South Africa), 5 to 25 (Tanzania) and 30 to &lt;45 (Uganda)</w:t>
      </w:r>
      <w:r w:rsidRPr="00C31C87">
        <w:rPr>
          <w:rFonts w:ascii="Garamond" w:hAnsi="Garamond"/>
          <w:sz w:val="20"/>
          <w:szCs w:val="20"/>
        </w:rPr>
        <w:t xml:space="preserve">) and </w:t>
      </w:r>
      <w:r w:rsidR="00D43649" w:rsidRPr="00C31C87">
        <w:rPr>
          <w:rFonts w:ascii="Garamond" w:hAnsi="Garamond"/>
          <w:sz w:val="20"/>
          <w:szCs w:val="20"/>
        </w:rPr>
        <w:t>over</w:t>
      </w:r>
      <w:r w:rsidRPr="00C31C87">
        <w:rPr>
          <w:rFonts w:ascii="Garamond" w:hAnsi="Garamond"/>
          <w:sz w:val="20"/>
          <w:szCs w:val="20"/>
        </w:rPr>
        <w:t>fortified (</w:t>
      </w:r>
      <w:r w:rsidR="007D7152" w:rsidRPr="00C31C87">
        <w:rPr>
          <w:rFonts w:ascii="Garamond" w:hAnsi="Garamond"/>
          <w:sz w:val="20"/>
          <w:szCs w:val="20"/>
        </w:rPr>
        <w:t>&gt;45.65 (South Africa), &gt;25 (Tanzania) and ≥45 (Uganda)</w:t>
      </w:r>
      <w:r w:rsidRPr="00C31C87">
        <w:rPr>
          <w:rFonts w:ascii="Garamond" w:hAnsi="Garamond"/>
          <w:sz w:val="20"/>
          <w:szCs w:val="20"/>
        </w:rPr>
        <w:t xml:space="preserve">) </w:t>
      </w:r>
      <w:r w:rsidRPr="00C31C87">
        <w:rPr>
          <w:rFonts w:ascii="Garamond" w:hAnsi="Garamond"/>
          <w:sz w:val="20"/>
          <w:szCs w:val="20"/>
        </w:rPr>
        <w:fldChar w:fldCharType="begin">
          <w:fldData xml:space="preserve">PEVuZE5vdGU+PENpdGU+PEF1dGhvcj5DREM8L0F1dGhvcj48WWVhcj4yMDE2PC9ZZWFyPjxSZWNO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</w:fldData>
        </w:fldChar>
      </w:r>
      <w:r w:rsidR="0085115B">
        <w:rPr>
          <w:rFonts w:ascii="Garamond" w:hAnsi="Garamond"/>
          <w:sz w:val="20"/>
          <w:szCs w:val="20"/>
        </w:rPr>
        <w:instrText xml:space="preserve"> ADDIN EN.CITE </w:instrText>
      </w:r>
      <w:r w:rsidR="0085115B">
        <w:rPr>
          <w:rFonts w:ascii="Garamond" w:hAnsi="Garamond"/>
          <w:sz w:val="20"/>
          <w:szCs w:val="20"/>
        </w:rPr>
        <w:fldChar w:fldCharType="begin">
          <w:fldData xml:space="preserve">PEVuZE5vdGU+PENpdGU+PEF1dGhvcj5DREM8L0F1dGhvcj48WWVhcj4yMDE2PC9ZZWFyPjxSZWNO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</w:fldData>
        </w:fldChar>
      </w:r>
      <w:r w:rsidR="0085115B">
        <w:rPr>
          <w:rFonts w:ascii="Garamond" w:hAnsi="Garamond"/>
          <w:sz w:val="20"/>
          <w:szCs w:val="20"/>
        </w:rPr>
        <w:instrText xml:space="preserve"> ADDIN EN.CITE.DATA </w:instrText>
      </w:r>
      <w:r w:rsidR="0085115B">
        <w:rPr>
          <w:rFonts w:ascii="Garamond" w:hAnsi="Garamond"/>
          <w:sz w:val="20"/>
          <w:szCs w:val="20"/>
        </w:rPr>
      </w:r>
      <w:r w:rsidR="0085115B">
        <w:rPr>
          <w:rFonts w:ascii="Garamond" w:hAnsi="Garamond"/>
          <w:sz w:val="20"/>
          <w:szCs w:val="20"/>
        </w:rPr>
        <w:fldChar w:fldCharType="end"/>
      </w:r>
      <w:r w:rsidRPr="00C31C87">
        <w:rPr>
          <w:rFonts w:ascii="Garamond" w:hAnsi="Garamond"/>
          <w:sz w:val="20"/>
          <w:szCs w:val="20"/>
        </w:rPr>
      </w:r>
      <w:r w:rsidRPr="00C31C87">
        <w:rPr>
          <w:rFonts w:ascii="Garamond" w:hAnsi="Garamond"/>
          <w:sz w:val="20"/>
          <w:szCs w:val="20"/>
        </w:rPr>
        <w:fldChar w:fldCharType="separate"/>
      </w:r>
      <w:r w:rsidR="0085115B">
        <w:rPr>
          <w:rFonts w:ascii="Garamond" w:hAnsi="Garamond"/>
          <w:noProof/>
          <w:sz w:val="20"/>
          <w:szCs w:val="20"/>
        </w:rPr>
        <w:t>(CDC et al., 2016; CDC et al., 2017a; CDC et al., 2017b; FFI et al., 2018)</w:t>
      </w:r>
      <w:r w:rsidRPr="00C31C87">
        <w:rPr>
          <w:rFonts w:ascii="Garamond" w:hAnsi="Garamond"/>
          <w:sz w:val="20"/>
          <w:szCs w:val="20"/>
        </w:rPr>
        <w:fldChar w:fldCharType="end"/>
      </w:r>
      <w:r w:rsidRPr="00C31C87">
        <w:rPr>
          <w:rFonts w:ascii="Garamond" w:hAnsi="Garamond"/>
          <w:sz w:val="20"/>
          <w:szCs w:val="20"/>
        </w:rPr>
        <w:t xml:space="preserve">. </w:t>
      </w:r>
    </w:p>
    <w:p w14:paraId="16A0514B" w14:textId="77777777" w:rsidR="00C31C87" w:rsidRDefault="00C31C87" w:rsidP="00D33922">
      <w:pPr>
        <w:snapToGrid w:val="0"/>
        <w:spacing w:afterLines="30" w:after="72" w:line="480" w:lineRule="auto"/>
        <w:rPr>
          <w:rFonts w:ascii="Garamond" w:hAnsi="Garamond"/>
        </w:rPr>
      </w:pPr>
    </w:p>
    <w:p w14:paraId="34054E9F" w14:textId="2B0A553C" w:rsidR="00E32B9C" w:rsidRDefault="00E32B9C" w:rsidP="00D33922">
      <w:pPr>
        <w:snapToGrid w:val="0"/>
        <w:spacing w:afterLines="30" w:after="72" w:line="480" w:lineRule="auto"/>
        <w:rPr>
          <w:rFonts w:ascii="Garamond" w:hAnsi="Garamond"/>
        </w:rPr>
      </w:pPr>
      <w:r w:rsidRPr="003038D3">
        <w:rPr>
          <w:rFonts w:ascii="Garamond" w:hAnsi="Garamond"/>
        </w:rPr>
        <w:t xml:space="preserve">Summary statistics of iron levels and </w:t>
      </w:r>
      <w:r w:rsidR="00C53707" w:rsidRPr="003038D3">
        <w:rPr>
          <w:rFonts w:ascii="Garamond" w:hAnsi="Garamond"/>
        </w:rPr>
        <w:t xml:space="preserve">the </w:t>
      </w:r>
      <w:r w:rsidRPr="003038D3">
        <w:rPr>
          <w:rFonts w:ascii="Garamond" w:hAnsi="Garamond"/>
        </w:rPr>
        <w:t>fortification quality in wheat flour samples are calculated by country. In Nigeria, the mean iron level in household wheat flour samples is 39.73 mg/kg (SD = 27.53) (</w:t>
      </w:r>
      <w:r w:rsidRPr="00053947">
        <w:rPr>
          <w:rFonts w:ascii="Garamond" w:hAnsi="Garamond"/>
          <w:b/>
        </w:rPr>
        <w:t>Table 6</w:t>
      </w:r>
      <w:r w:rsidRPr="003038D3">
        <w:rPr>
          <w:rFonts w:ascii="Garamond" w:hAnsi="Garamond"/>
        </w:rPr>
        <w:t xml:space="preserve">). According to the national standards, 1.60% of the samples are unfortified; 65.60% </w:t>
      </w:r>
      <w:r w:rsidR="00053947">
        <w:rPr>
          <w:rFonts w:ascii="Garamond" w:hAnsi="Garamond"/>
        </w:rPr>
        <w:t>are</w:t>
      </w:r>
      <w:r w:rsidRPr="003038D3">
        <w:rPr>
          <w:rFonts w:ascii="Garamond" w:hAnsi="Garamond"/>
        </w:rPr>
        <w:t xml:space="preserve"> inadequately fortified and 32.80% </w:t>
      </w:r>
      <w:r w:rsidR="00053947">
        <w:rPr>
          <w:rFonts w:ascii="Garamond" w:hAnsi="Garamond"/>
        </w:rPr>
        <w:t>are</w:t>
      </w:r>
      <w:r w:rsidRPr="003038D3">
        <w:rPr>
          <w:rFonts w:ascii="Garamond" w:hAnsi="Garamond"/>
        </w:rPr>
        <w:t xml:space="preserve"> adequately fortified (</w:t>
      </w:r>
      <w:r w:rsidRPr="00053947">
        <w:rPr>
          <w:rFonts w:ascii="Garamond" w:hAnsi="Garamond"/>
          <w:b/>
        </w:rPr>
        <w:t xml:space="preserve">Table </w:t>
      </w:r>
      <w:r w:rsidR="00353C19" w:rsidRPr="00053947">
        <w:rPr>
          <w:rFonts w:ascii="Garamond" w:hAnsi="Garamond"/>
          <w:b/>
        </w:rPr>
        <w:t>7</w:t>
      </w:r>
      <w:r w:rsidRPr="003038D3">
        <w:rPr>
          <w:rFonts w:ascii="Garamond" w:hAnsi="Garamond"/>
        </w:rPr>
        <w:t>). In South Africa, the mean iron level in household</w:t>
      </w:r>
      <w:r w:rsidR="00353C19" w:rsidRPr="003038D3">
        <w:rPr>
          <w:rFonts w:ascii="Garamond" w:hAnsi="Garamond"/>
        </w:rPr>
        <w:t xml:space="preserve"> wheat</w:t>
      </w:r>
      <w:r w:rsidRPr="003038D3">
        <w:rPr>
          <w:rFonts w:ascii="Garamond" w:hAnsi="Garamond"/>
        </w:rPr>
        <w:t xml:space="preserve"> flour samples is </w:t>
      </w:r>
      <w:r w:rsidR="00353C19" w:rsidRPr="003038D3">
        <w:rPr>
          <w:rFonts w:ascii="Garamond" w:hAnsi="Garamond"/>
        </w:rPr>
        <w:lastRenderedPageBreak/>
        <w:t>38.28</w:t>
      </w:r>
      <w:r w:rsidRPr="003038D3">
        <w:rPr>
          <w:rFonts w:ascii="Garamond" w:hAnsi="Garamond"/>
        </w:rPr>
        <w:t xml:space="preserve"> mg/kg (SD = </w:t>
      </w:r>
      <w:r w:rsidR="00353C19" w:rsidRPr="003038D3">
        <w:rPr>
          <w:rFonts w:ascii="Garamond" w:hAnsi="Garamond"/>
        </w:rPr>
        <w:t>26.00</w:t>
      </w:r>
      <w:r w:rsidRPr="003038D3">
        <w:rPr>
          <w:rFonts w:ascii="Garamond" w:hAnsi="Garamond"/>
        </w:rPr>
        <w:t>) (</w:t>
      </w:r>
      <w:r w:rsidRPr="00053947">
        <w:rPr>
          <w:rFonts w:ascii="Garamond" w:hAnsi="Garamond"/>
          <w:b/>
        </w:rPr>
        <w:t xml:space="preserve">Table </w:t>
      </w:r>
      <w:r w:rsidR="00353C19" w:rsidRPr="00053947">
        <w:rPr>
          <w:rFonts w:ascii="Garamond" w:hAnsi="Garamond"/>
          <w:b/>
        </w:rPr>
        <w:t>6</w:t>
      </w:r>
      <w:r w:rsidRPr="003038D3">
        <w:rPr>
          <w:rFonts w:ascii="Garamond" w:hAnsi="Garamond"/>
        </w:rPr>
        <w:t xml:space="preserve">). According to the national standards, </w:t>
      </w:r>
      <w:r w:rsidR="00353C19" w:rsidRPr="003038D3">
        <w:rPr>
          <w:rFonts w:ascii="Garamond" w:hAnsi="Garamond"/>
        </w:rPr>
        <w:t>34.88</w:t>
      </w:r>
      <w:r w:rsidRPr="003038D3">
        <w:rPr>
          <w:rFonts w:ascii="Garamond" w:hAnsi="Garamond"/>
        </w:rPr>
        <w:t xml:space="preserve">% of the samples are unfortified; </w:t>
      </w:r>
      <w:r w:rsidR="00353C19" w:rsidRPr="003038D3">
        <w:rPr>
          <w:rFonts w:ascii="Garamond" w:hAnsi="Garamond"/>
        </w:rPr>
        <w:t>27.91</w:t>
      </w:r>
      <w:r w:rsidRPr="003038D3">
        <w:rPr>
          <w:rFonts w:ascii="Garamond" w:hAnsi="Garamond"/>
        </w:rPr>
        <w:t xml:space="preserve">% </w:t>
      </w:r>
      <w:r w:rsidR="00053947">
        <w:rPr>
          <w:rFonts w:ascii="Garamond" w:hAnsi="Garamond"/>
        </w:rPr>
        <w:t>are</w:t>
      </w:r>
      <w:r w:rsidRPr="003038D3">
        <w:rPr>
          <w:rFonts w:ascii="Garamond" w:hAnsi="Garamond"/>
        </w:rPr>
        <w:t xml:space="preserve"> inadequately fortified; </w:t>
      </w:r>
      <w:r w:rsidR="00353C19" w:rsidRPr="003038D3">
        <w:rPr>
          <w:rFonts w:ascii="Garamond" w:hAnsi="Garamond"/>
        </w:rPr>
        <w:t>18.60</w:t>
      </w:r>
      <w:r w:rsidRPr="003038D3">
        <w:rPr>
          <w:rFonts w:ascii="Garamond" w:hAnsi="Garamond"/>
        </w:rPr>
        <w:t xml:space="preserve">% </w:t>
      </w:r>
      <w:r w:rsidR="00053947">
        <w:rPr>
          <w:rFonts w:ascii="Garamond" w:hAnsi="Garamond"/>
        </w:rPr>
        <w:t>are</w:t>
      </w:r>
      <w:r w:rsidRPr="003038D3">
        <w:rPr>
          <w:rFonts w:ascii="Garamond" w:hAnsi="Garamond"/>
        </w:rPr>
        <w:t xml:space="preserve"> adequately fortified and 1</w:t>
      </w:r>
      <w:r w:rsidR="00353C19" w:rsidRPr="003038D3">
        <w:rPr>
          <w:rFonts w:ascii="Garamond" w:hAnsi="Garamond"/>
        </w:rPr>
        <w:t>8.60</w:t>
      </w:r>
      <w:r w:rsidRPr="003038D3">
        <w:rPr>
          <w:rFonts w:ascii="Garamond" w:hAnsi="Garamond"/>
        </w:rPr>
        <w:t xml:space="preserve">% </w:t>
      </w:r>
      <w:r w:rsidR="00053947">
        <w:rPr>
          <w:rFonts w:ascii="Garamond" w:hAnsi="Garamond"/>
        </w:rPr>
        <w:t>are</w:t>
      </w:r>
      <w:r w:rsidRPr="003038D3">
        <w:rPr>
          <w:rFonts w:ascii="Garamond" w:hAnsi="Garamond"/>
        </w:rPr>
        <w:t xml:space="preserve"> overfortified (</w:t>
      </w:r>
      <w:r w:rsidRPr="00053947">
        <w:rPr>
          <w:rFonts w:ascii="Garamond" w:hAnsi="Garamond"/>
          <w:b/>
        </w:rPr>
        <w:t xml:space="preserve">Table </w:t>
      </w:r>
      <w:r w:rsidR="00353C19" w:rsidRPr="00053947">
        <w:rPr>
          <w:rFonts w:ascii="Garamond" w:hAnsi="Garamond"/>
          <w:b/>
        </w:rPr>
        <w:t>7</w:t>
      </w:r>
      <w:r w:rsidRPr="003038D3">
        <w:rPr>
          <w:rFonts w:ascii="Garamond" w:hAnsi="Garamond"/>
        </w:rPr>
        <w:t xml:space="preserve">). In Tanzania, the mean iron level in household </w:t>
      </w:r>
      <w:r w:rsidR="00353C19" w:rsidRPr="003038D3">
        <w:rPr>
          <w:rFonts w:ascii="Garamond" w:hAnsi="Garamond"/>
        </w:rPr>
        <w:t>wheat</w:t>
      </w:r>
      <w:r w:rsidRPr="003038D3">
        <w:rPr>
          <w:rFonts w:ascii="Garamond" w:hAnsi="Garamond"/>
        </w:rPr>
        <w:t xml:space="preserve"> flour samples is </w:t>
      </w:r>
      <w:r w:rsidR="00353C19" w:rsidRPr="003038D3">
        <w:rPr>
          <w:rFonts w:ascii="Garamond" w:hAnsi="Garamond"/>
        </w:rPr>
        <w:t>22.01</w:t>
      </w:r>
      <w:r w:rsidRPr="003038D3">
        <w:rPr>
          <w:rFonts w:ascii="Garamond" w:hAnsi="Garamond"/>
        </w:rPr>
        <w:t xml:space="preserve"> mg/kg (SD = </w:t>
      </w:r>
      <w:r w:rsidR="00353C19" w:rsidRPr="003038D3">
        <w:rPr>
          <w:rFonts w:ascii="Garamond" w:hAnsi="Garamond"/>
        </w:rPr>
        <w:t>16.12</w:t>
      </w:r>
      <w:r w:rsidRPr="003038D3">
        <w:rPr>
          <w:rFonts w:ascii="Garamond" w:hAnsi="Garamond"/>
        </w:rPr>
        <w:t>) (</w:t>
      </w:r>
      <w:r w:rsidRPr="00053947">
        <w:rPr>
          <w:rFonts w:ascii="Garamond" w:hAnsi="Garamond"/>
          <w:b/>
        </w:rPr>
        <w:t xml:space="preserve">Table </w:t>
      </w:r>
      <w:r w:rsidR="00353C19" w:rsidRPr="00053947">
        <w:rPr>
          <w:rFonts w:ascii="Garamond" w:hAnsi="Garamond"/>
          <w:b/>
        </w:rPr>
        <w:t>6</w:t>
      </w:r>
      <w:r w:rsidRPr="003038D3">
        <w:rPr>
          <w:rFonts w:ascii="Garamond" w:hAnsi="Garamond"/>
        </w:rPr>
        <w:t xml:space="preserve">). According to the national standards, </w:t>
      </w:r>
      <w:r w:rsidR="00353C19" w:rsidRPr="003038D3">
        <w:rPr>
          <w:rFonts w:ascii="Garamond" w:hAnsi="Garamond"/>
        </w:rPr>
        <w:t>11.49</w:t>
      </w:r>
      <w:r w:rsidRPr="003038D3">
        <w:rPr>
          <w:rFonts w:ascii="Garamond" w:hAnsi="Garamond"/>
        </w:rPr>
        <w:t xml:space="preserve">% of the samples are unfortified; </w:t>
      </w:r>
      <w:r w:rsidR="00353C19" w:rsidRPr="003038D3">
        <w:rPr>
          <w:rFonts w:ascii="Garamond" w:hAnsi="Garamond"/>
        </w:rPr>
        <w:t>64.37</w:t>
      </w:r>
      <w:r w:rsidRPr="003038D3">
        <w:rPr>
          <w:rFonts w:ascii="Garamond" w:hAnsi="Garamond"/>
        </w:rPr>
        <w:t xml:space="preserve">% </w:t>
      </w:r>
      <w:r w:rsidR="00053947">
        <w:rPr>
          <w:rFonts w:ascii="Garamond" w:hAnsi="Garamond"/>
        </w:rPr>
        <w:t>are</w:t>
      </w:r>
      <w:r w:rsidRPr="003038D3">
        <w:rPr>
          <w:rFonts w:ascii="Garamond" w:hAnsi="Garamond"/>
        </w:rPr>
        <w:t xml:space="preserve"> inadequately fortified; </w:t>
      </w:r>
      <w:r w:rsidR="00353C19" w:rsidRPr="003038D3">
        <w:rPr>
          <w:rFonts w:ascii="Garamond" w:hAnsi="Garamond"/>
        </w:rPr>
        <w:t>18.39</w:t>
      </w:r>
      <w:r w:rsidRPr="003038D3">
        <w:rPr>
          <w:rFonts w:ascii="Garamond" w:hAnsi="Garamond"/>
        </w:rPr>
        <w:t xml:space="preserve">% </w:t>
      </w:r>
      <w:r w:rsidR="00053947">
        <w:rPr>
          <w:rFonts w:ascii="Garamond" w:hAnsi="Garamond"/>
        </w:rPr>
        <w:t>are</w:t>
      </w:r>
      <w:r w:rsidRPr="003038D3">
        <w:rPr>
          <w:rFonts w:ascii="Garamond" w:hAnsi="Garamond"/>
        </w:rPr>
        <w:t xml:space="preserve"> adequately fortified and </w:t>
      </w:r>
      <w:r w:rsidR="00353C19" w:rsidRPr="003038D3">
        <w:rPr>
          <w:rFonts w:ascii="Garamond" w:hAnsi="Garamond"/>
        </w:rPr>
        <w:t>5.75</w:t>
      </w:r>
      <w:r w:rsidRPr="003038D3">
        <w:rPr>
          <w:rFonts w:ascii="Garamond" w:hAnsi="Garamond"/>
        </w:rPr>
        <w:t xml:space="preserve">% </w:t>
      </w:r>
      <w:r w:rsidR="00053947">
        <w:rPr>
          <w:rFonts w:ascii="Garamond" w:hAnsi="Garamond"/>
        </w:rPr>
        <w:t>are</w:t>
      </w:r>
      <w:r w:rsidRPr="003038D3">
        <w:rPr>
          <w:rFonts w:ascii="Garamond" w:hAnsi="Garamond"/>
        </w:rPr>
        <w:t xml:space="preserve"> </w:t>
      </w:r>
      <w:r w:rsidR="00A21DEB">
        <w:rPr>
          <w:rFonts w:ascii="Garamond" w:hAnsi="Garamond"/>
        </w:rPr>
        <w:t>overfortified</w:t>
      </w:r>
      <w:r w:rsidRPr="003038D3">
        <w:rPr>
          <w:rFonts w:ascii="Garamond" w:hAnsi="Garamond"/>
        </w:rPr>
        <w:t xml:space="preserve"> (</w:t>
      </w:r>
      <w:r w:rsidRPr="00053947">
        <w:rPr>
          <w:rFonts w:ascii="Garamond" w:hAnsi="Garamond"/>
          <w:b/>
        </w:rPr>
        <w:t xml:space="preserve">Table </w:t>
      </w:r>
      <w:r w:rsidR="00353C19" w:rsidRPr="00053947">
        <w:rPr>
          <w:rFonts w:ascii="Garamond" w:hAnsi="Garamond"/>
          <w:b/>
        </w:rPr>
        <w:t>7</w:t>
      </w:r>
      <w:r w:rsidRPr="003038D3">
        <w:rPr>
          <w:rFonts w:ascii="Garamond" w:hAnsi="Garamond"/>
        </w:rPr>
        <w:t xml:space="preserve">). In Uganda, </w:t>
      </w:r>
      <w:r w:rsidR="0057157F" w:rsidRPr="003038D3">
        <w:rPr>
          <w:rFonts w:ascii="Garamond" w:hAnsi="Garamond"/>
        </w:rPr>
        <w:t xml:space="preserve">the </w:t>
      </w:r>
      <w:r w:rsidRPr="003038D3">
        <w:rPr>
          <w:rFonts w:ascii="Garamond" w:hAnsi="Garamond"/>
        </w:rPr>
        <w:t xml:space="preserve">mean iron level in household </w:t>
      </w:r>
      <w:r w:rsidR="00353C19" w:rsidRPr="003038D3">
        <w:rPr>
          <w:rFonts w:ascii="Garamond" w:hAnsi="Garamond"/>
        </w:rPr>
        <w:t>wheat</w:t>
      </w:r>
      <w:r w:rsidRPr="003038D3">
        <w:rPr>
          <w:rFonts w:ascii="Garamond" w:hAnsi="Garamond"/>
        </w:rPr>
        <w:t xml:space="preserve"> flour samples is </w:t>
      </w:r>
      <w:r w:rsidR="00353C19" w:rsidRPr="003038D3">
        <w:rPr>
          <w:rFonts w:ascii="Garamond" w:hAnsi="Garamond"/>
        </w:rPr>
        <w:t xml:space="preserve">52.86 </w:t>
      </w:r>
      <w:r w:rsidRPr="003038D3">
        <w:rPr>
          <w:rFonts w:ascii="Garamond" w:hAnsi="Garamond"/>
        </w:rPr>
        <w:t>mg/kg (SD = 5.41) (</w:t>
      </w:r>
      <w:r w:rsidRPr="00053947">
        <w:rPr>
          <w:rFonts w:ascii="Garamond" w:hAnsi="Garamond"/>
          <w:b/>
        </w:rPr>
        <w:t xml:space="preserve">Table </w:t>
      </w:r>
      <w:r w:rsidR="00353C19" w:rsidRPr="00053947">
        <w:rPr>
          <w:rFonts w:ascii="Garamond" w:hAnsi="Garamond"/>
          <w:b/>
        </w:rPr>
        <w:t>6</w:t>
      </w:r>
      <w:r w:rsidRPr="003038D3">
        <w:rPr>
          <w:rFonts w:ascii="Garamond" w:hAnsi="Garamond"/>
        </w:rPr>
        <w:t>). According to the</w:t>
      </w:r>
      <w:r w:rsidR="00353C19" w:rsidRPr="003038D3">
        <w:rPr>
          <w:rFonts w:ascii="Garamond" w:hAnsi="Garamond"/>
        </w:rPr>
        <w:t xml:space="preserve"> national standards</w:t>
      </w:r>
      <w:r w:rsidRPr="003038D3">
        <w:rPr>
          <w:rFonts w:ascii="Garamond" w:hAnsi="Garamond"/>
        </w:rPr>
        <w:t xml:space="preserve">, </w:t>
      </w:r>
      <w:r w:rsidR="00353C19" w:rsidRPr="003038D3">
        <w:rPr>
          <w:rFonts w:ascii="Garamond" w:hAnsi="Garamond"/>
        </w:rPr>
        <w:t>23.40</w:t>
      </w:r>
      <w:r w:rsidRPr="003038D3">
        <w:rPr>
          <w:rFonts w:ascii="Garamond" w:hAnsi="Garamond"/>
        </w:rPr>
        <w:t xml:space="preserve">% of the samples are unfortified; </w:t>
      </w:r>
      <w:r w:rsidR="00353C19" w:rsidRPr="003038D3">
        <w:rPr>
          <w:rFonts w:ascii="Garamond" w:hAnsi="Garamond"/>
        </w:rPr>
        <w:t>14.89</w:t>
      </w:r>
      <w:r w:rsidRPr="003038D3">
        <w:rPr>
          <w:rFonts w:ascii="Garamond" w:hAnsi="Garamond"/>
        </w:rPr>
        <w:t xml:space="preserve">% </w:t>
      </w:r>
      <w:r w:rsidR="00053947">
        <w:rPr>
          <w:rFonts w:ascii="Garamond" w:hAnsi="Garamond"/>
        </w:rPr>
        <w:t>are</w:t>
      </w:r>
      <w:r w:rsidRPr="003038D3">
        <w:rPr>
          <w:rFonts w:ascii="Garamond" w:hAnsi="Garamond"/>
        </w:rPr>
        <w:t xml:space="preserve"> inadequately fortified; </w:t>
      </w:r>
      <w:r w:rsidR="00353C19" w:rsidRPr="003038D3">
        <w:rPr>
          <w:rFonts w:ascii="Garamond" w:hAnsi="Garamond"/>
        </w:rPr>
        <w:t>53.19</w:t>
      </w:r>
      <w:r w:rsidRPr="003038D3">
        <w:rPr>
          <w:rFonts w:ascii="Garamond" w:hAnsi="Garamond"/>
        </w:rPr>
        <w:t xml:space="preserve">% </w:t>
      </w:r>
      <w:r w:rsidR="00053947">
        <w:rPr>
          <w:rFonts w:ascii="Garamond" w:hAnsi="Garamond"/>
        </w:rPr>
        <w:t>are</w:t>
      </w:r>
      <w:r w:rsidRPr="003038D3">
        <w:rPr>
          <w:rFonts w:ascii="Garamond" w:hAnsi="Garamond"/>
        </w:rPr>
        <w:t xml:space="preserve"> adequately fortified and </w:t>
      </w:r>
      <w:r w:rsidR="00353C19" w:rsidRPr="003038D3">
        <w:rPr>
          <w:rFonts w:ascii="Garamond" w:hAnsi="Garamond"/>
        </w:rPr>
        <w:t>8.51</w:t>
      </w:r>
      <w:r w:rsidRPr="003038D3">
        <w:rPr>
          <w:rFonts w:ascii="Garamond" w:hAnsi="Garamond"/>
        </w:rPr>
        <w:t xml:space="preserve">% </w:t>
      </w:r>
      <w:r w:rsidR="00053947">
        <w:rPr>
          <w:rFonts w:ascii="Garamond" w:hAnsi="Garamond"/>
        </w:rPr>
        <w:t>are</w:t>
      </w:r>
      <w:r w:rsidRPr="003038D3">
        <w:rPr>
          <w:rFonts w:ascii="Garamond" w:hAnsi="Garamond"/>
        </w:rPr>
        <w:t xml:space="preserve"> overfortified (</w:t>
      </w:r>
      <w:r w:rsidRPr="00053947">
        <w:rPr>
          <w:rFonts w:ascii="Garamond" w:hAnsi="Garamond"/>
          <w:b/>
        </w:rPr>
        <w:t xml:space="preserve">Table </w:t>
      </w:r>
      <w:r w:rsidR="00194292" w:rsidRPr="00053947">
        <w:rPr>
          <w:rFonts w:ascii="Garamond" w:hAnsi="Garamond"/>
          <w:b/>
        </w:rPr>
        <w:t>7</w:t>
      </w:r>
      <w:r w:rsidRPr="003038D3">
        <w:rPr>
          <w:rFonts w:ascii="Garamond" w:hAnsi="Garamond"/>
        </w:rPr>
        <w:t>).</w:t>
      </w:r>
    </w:p>
    <w:p w14:paraId="0CCEDA35" w14:textId="77777777" w:rsidR="00A939E3" w:rsidRPr="003038D3" w:rsidRDefault="00A939E3" w:rsidP="00D33922">
      <w:pPr>
        <w:snapToGrid w:val="0"/>
        <w:spacing w:afterLines="30" w:after="72" w:line="480" w:lineRule="auto"/>
        <w:rPr>
          <w:rFonts w:ascii="Garamond" w:hAnsi="Garamond"/>
        </w:rPr>
      </w:pPr>
    </w:p>
    <w:p w14:paraId="750F84D5" w14:textId="4082E3E8" w:rsidR="001F7AF1" w:rsidRPr="003038D3" w:rsidRDefault="001F7AF1" w:rsidP="00D33922">
      <w:pPr>
        <w:snapToGrid w:val="0"/>
        <w:spacing w:afterLines="30" w:after="72"/>
        <w:rPr>
          <w:rFonts w:ascii="Garamond" w:hAnsi="Garamond"/>
        </w:rPr>
      </w:pPr>
      <w:r w:rsidRPr="003038D3">
        <w:rPr>
          <w:rFonts w:ascii="Garamond" w:hAnsi="Garamond"/>
        </w:rPr>
        <w:t xml:space="preserve">Table </w:t>
      </w:r>
      <w:r w:rsidR="001725A6" w:rsidRPr="003038D3">
        <w:rPr>
          <w:rFonts w:ascii="Garamond" w:hAnsi="Garamond"/>
        </w:rPr>
        <w:t>6</w:t>
      </w:r>
      <w:r w:rsidRPr="003038D3">
        <w:rPr>
          <w:rFonts w:ascii="Garamond" w:hAnsi="Garamond"/>
        </w:rPr>
        <w:t xml:space="preserve">. Summary statistics of the </w:t>
      </w:r>
      <w:r w:rsidR="001725A6" w:rsidRPr="003038D3">
        <w:rPr>
          <w:rFonts w:ascii="Garamond" w:hAnsi="Garamond"/>
        </w:rPr>
        <w:t>i</w:t>
      </w:r>
      <w:r w:rsidRPr="003038D3">
        <w:rPr>
          <w:rFonts w:ascii="Garamond" w:hAnsi="Garamond"/>
        </w:rPr>
        <w:t>ron levels in household wheat flour samples of 4 countries</w:t>
      </w:r>
    </w:p>
    <w:tbl>
      <w:tblPr>
        <w:tblStyle w:val="sanxianbiao"/>
        <w:tblW w:w="5000" w:type="pct"/>
        <w:tblLook w:val="04A0" w:firstRow="1" w:lastRow="0" w:firstColumn="1" w:lastColumn="0" w:noHBand="0" w:noVBand="1"/>
      </w:tblPr>
      <w:tblGrid>
        <w:gridCol w:w="1007"/>
        <w:gridCol w:w="1064"/>
        <w:gridCol w:w="693"/>
        <w:gridCol w:w="854"/>
        <w:gridCol w:w="905"/>
        <w:gridCol w:w="911"/>
        <w:gridCol w:w="1060"/>
        <w:gridCol w:w="1087"/>
        <w:gridCol w:w="1059"/>
      </w:tblGrid>
      <w:tr w:rsidR="005F00E1" w:rsidRPr="003038D3" w14:paraId="0ADBB627" w14:textId="790E4593" w:rsidTr="004C3D58">
        <w:trPr>
          <w:cnfStyle w:val="100000000000" w:firstRow="1" w:lastRow="0" w:firstColumn="0" w:lastColumn="0" w:oddVBand="0" w:evenVBand="0" w:oddHBand="0" w:evenHBand="0" w:firstRowFirstColumn="0" w:firstRowLastColumn="0" w:lastRowFirstColumn="0" w:lastRowLastColumn="0"/>
          <w:trHeight w:val="185"/>
        </w:trPr>
        <w:tc>
          <w:tcPr>
            <w:tcW w:w="583" w:type="pct"/>
            <w:tcBorders>
              <w:bottom w:val="nil"/>
            </w:tcBorders>
            <w:hideMark/>
          </w:tcPr>
          <w:p w14:paraId="3529313A" w14:textId="77777777" w:rsidR="005F00E1" w:rsidRPr="00C31C87" w:rsidRDefault="005F00E1" w:rsidP="00C31C87">
            <w:pPr>
              <w:spacing w:afterLines="30" w:after="72"/>
              <w:rPr>
                <w:rFonts w:ascii="Garamond" w:eastAsia="Times New Roman" w:hAnsi="Garamond" w:cs="Times New Roman"/>
                <w:sz w:val="22"/>
              </w:rPr>
            </w:pPr>
          </w:p>
        </w:tc>
        <w:tc>
          <w:tcPr>
            <w:tcW w:w="616" w:type="pct"/>
            <w:tcBorders>
              <w:bottom w:val="nil"/>
            </w:tcBorders>
            <w:noWrap/>
            <w:hideMark/>
          </w:tcPr>
          <w:p w14:paraId="08524063" w14:textId="77777777" w:rsidR="005F00E1" w:rsidRPr="00C31C87" w:rsidRDefault="005F00E1" w:rsidP="00C31C87">
            <w:pPr>
              <w:spacing w:afterLines="30" w:after="72"/>
              <w:rPr>
                <w:rFonts w:ascii="Garamond" w:eastAsia="Times New Roman" w:hAnsi="Garamond" w:cs="Times New Roman"/>
                <w:sz w:val="22"/>
              </w:rPr>
            </w:pPr>
          </w:p>
        </w:tc>
        <w:tc>
          <w:tcPr>
            <w:tcW w:w="3801" w:type="pct"/>
            <w:gridSpan w:val="7"/>
            <w:hideMark/>
          </w:tcPr>
          <w:p w14:paraId="33901156" w14:textId="5B831856" w:rsidR="005F00E1" w:rsidRPr="00C31C87" w:rsidRDefault="005F00E1" w:rsidP="00C31C87">
            <w:pPr>
              <w:spacing w:afterLines="30" w:after="72"/>
              <w:rPr>
                <w:rFonts w:ascii="Garamond" w:eastAsia="DengXian" w:hAnsi="Garamond" w:cs="Arial"/>
                <w:color w:val="000000"/>
                <w:sz w:val="22"/>
              </w:rPr>
            </w:pPr>
            <w:r w:rsidRPr="00C31C87">
              <w:rPr>
                <w:rFonts w:ascii="Garamond" w:eastAsia="DengXian" w:hAnsi="Garamond" w:cs="Arial"/>
                <w:color w:val="000000"/>
                <w:sz w:val="22"/>
              </w:rPr>
              <w:t>Iron in wheat flour(mg/kg)</w:t>
            </w:r>
          </w:p>
        </w:tc>
      </w:tr>
      <w:tr w:rsidR="00146456" w:rsidRPr="003038D3" w14:paraId="38A70568" w14:textId="38F5F0AD" w:rsidTr="004C3D58">
        <w:trPr>
          <w:trHeight w:val="780"/>
        </w:trPr>
        <w:tc>
          <w:tcPr>
            <w:tcW w:w="583" w:type="pct"/>
            <w:tcBorders>
              <w:top w:val="nil"/>
              <w:bottom w:val="single" w:sz="6" w:space="0" w:color="auto"/>
            </w:tcBorders>
            <w:hideMark/>
          </w:tcPr>
          <w:p w14:paraId="29E79B7C" w14:textId="77777777" w:rsidR="00146456" w:rsidRPr="00C31C87" w:rsidRDefault="00146456" w:rsidP="00146456">
            <w:pPr>
              <w:spacing w:afterLines="30" w:after="72"/>
              <w:rPr>
                <w:rFonts w:ascii="Garamond" w:eastAsia="DengXian" w:hAnsi="Garamond" w:cs="Arial"/>
                <w:color w:val="000000"/>
                <w:sz w:val="22"/>
              </w:rPr>
            </w:pPr>
            <w:r w:rsidRPr="00C31C87">
              <w:rPr>
                <w:rFonts w:ascii="Garamond" w:eastAsia="DengXian" w:hAnsi="Garamond" w:cs="Arial"/>
                <w:color w:val="000000"/>
                <w:sz w:val="22"/>
              </w:rPr>
              <w:t>Country</w:t>
            </w:r>
          </w:p>
        </w:tc>
        <w:tc>
          <w:tcPr>
            <w:tcW w:w="616" w:type="pct"/>
            <w:tcBorders>
              <w:top w:val="nil"/>
              <w:bottom w:val="single" w:sz="6" w:space="0" w:color="auto"/>
            </w:tcBorders>
            <w:hideMark/>
          </w:tcPr>
          <w:p w14:paraId="3544A90F" w14:textId="46128A9C" w:rsidR="00146456" w:rsidRPr="00C31C87" w:rsidRDefault="00146456" w:rsidP="00146456">
            <w:pPr>
              <w:spacing w:afterLines="30" w:after="72"/>
              <w:rPr>
                <w:rFonts w:ascii="Garamond" w:eastAsia="DengXian" w:hAnsi="Garamond" w:cs="Arial"/>
                <w:color w:val="000000"/>
                <w:sz w:val="22"/>
              </w:rPr>
            </w:pPr>
            <w:r w:rsidRPr="00C31C87">
              <w:rPr>
                <w:rFonts w:ascii="Garamond" w:eastAsia="DengXian" w:hAnsi="Garamond"/>
                <w:color w:val="000000"/>
                <w:sz w:val="22"/>
              </w:rPr>
              <w:t>Number of  food samples (n)</w:t>
            </w:r>
          </w:p>
        </w:tc>
        <w:tc>
          <w:tcPr>
            <w:tcW w:w="401" w:type="pct"/>
            <w:tcBorders>
              <w:top w:val="single" w:sz="6" w:space="0" w:color="auto"/>
              <w:bottom w:val="single" w:sz="6" w:space="0" w:color="auto"/>
            </w:tcBorders>
            <w:hideMark/>
          </w:tcPr>
          <w:p w14:paraId="26166317" w14:textId="77777777" w:rsidR="00146456" w:rsidRPr="00C31C87" w:rsidRDefault="00146456" w:rsidP="00146456">
            <w:pPr>
              <w:spacing w:afterLines="30" w:after="72"/>
              <w:rPr>
                <w:rFonts w:ascii="Garamond" w:eastAsia="DengXian" w:hAnsi="Garamond" w:cs="Arial"/>
                <w:color w:val="000000"/>
                <w:sz w:val="22"/>
              </w:rPr>
            </w:pPr>
            <w:r w:rsidRPr="00C31C87">
              <w:rPr>
                <w:rFonts w:ascii="Garamond" w:eastAsia="DengXian" w:hAnsi="Garamond" w:cs="Arial"/>
                <w:color w:val="000000"/>
                <w:sz w:val="22"/>
              </w:rPr>
              <w:t>Mean</w:t>
            </w:r>
          </w:p>
        </w:tc>
        <w:tc>
          <w:tcPr>
            <w:tcW w:w="494" w:type="pct"/>
            <w:tcBorders>
              <w:top w:val="single" w:sz="6" w:space="0" w:color="auto"/>
              <w:bottom w:val="single" w:sz="6" w:space="0" w:color="auto"/>
            </w:tcBorders>
            <w:hideMark/>
          </w:tcPr>
          <w:p w14:paraId="43E43D80" w14:textId="77777777" w:rsidR="00146456" w:rsidRPr="00C31C87" w:rsidRDefault="00146456" w:rsidP="00146456">
            <w:pPr>
              <w:spacing w:afterLines="30" w:after="72"/>
              <w:rPr>
                <w:rFonts w:ascii="Garamond" w:eastAsia="DengXian" w:hAnsi="Garamond" w:cs="Arial"/>
                <w:color w:val="000000"/>
                <w:sz w:val="22"/>
              </w:rPr>
            </w:pPr>
            <w:r w:rsidRPr="00C31C87">
              <w:rPr>
                <w:rFonts w:ascii="Garamond" w:eastAsia="DengXian" w:hAnsi="Garamond" w:cs="Arial"/>
                <w:color w:val="000000"/>
                <w:sz w:val="22"/>
              </w:rPr>
              <w:t>Median</w:t>
            </w:r>
          </w:p>
        </w:tc>
        <w:tc>
          <w:tcPr>
            <w:tcW w:w="524" w:type="pct"/>
            <w:tcBorders>
              <w:top w:val="single" w:sz="6" w:space="0" w:color="auto"/>
              <w:bottom w:val="single" w:sz="6" w:space="0" w:color="auto"/>
            </w:tcBorders>
            <w:hideMark/>
          </w:tcPr>
          <w:p w14:paraId="261830AB" w14:textId="36EAF8E0" w:rsidR="00146456" w:rsidRPr="00C31C87" w:rsidRDefault="00146456" w:rsidP="00146456">
            <w:pPr>
              <w:spacing w:afterLines="30" w:after="72"/>
              <w:rPr>
                <w:rFonts w:ascii="Garamond" w:eastAsia="DengXian" w:hAnsi="Garamond" w:cs="Arial"/>
                <w:color w:val="000000"/>
                <w:sz w:val="22"/>
              </w:rPr>
            </w:pPr>
            <w:r>
              <w:rPr>
                <w:rFonts w:ascii="Garamond" w:eastAsia="DengXian" w:hAnsi="Garamond"/>
                <w:color w:val="000000"/>
                <w:sz w:val="22"/>
              </w:rPr>
              <w:t>F</w:t>
            </w:r>
            <w:r w:rsidRPr="00C31C87">
              <w:rPr>
                <w:rFonts w:ascii="Garamond" w:eastAsia="DengXian" w:hAnsi="Garamond"/>
                <w:color w:val="000000"/>
                <w:sz w:val="22"/>
              </w:rPr>
              <w:t>irst quartile</w:t>
            </w:r>
          </w:p>
        </w:tc>
        <w:tc>
          <w:tcPr>
            <w:tcW w:w="527" w:type="pct"/>
            <w:tcBorders>
              <w:top w:val="single" w:sz="6" w:space="0" w:color="auto"/>
              <w:bottom w:val="single" w:sz="6" w:space="0" w:color="auto"/>
            </w:tcBorders>
            <w:hideMark/>
          </w:tcPr>
          <w:p w14:paraId="090FC972" w14:textId="7C4C3EF6" w:rsidR="00146456" w:rsidRPr="00C31C87" w:rsidRDefault="00146456" w:rsidP="00146456">
            <w:pPr>
              <w:spacing w:afterLines="30" w:after="72"/>
              <w:rPr>
                <w:rFonts w:ascii="Garamond" w:eastAsia="DengXian" w:hAnsi="Garamond" w:cs="Arial"/>
                <w:color w:val="000000"/>
                <w:sz w:val="22"/>
              </w:rPr>
            </w:pPr>
            <w:r>
              <w:rPr>
                <w:rFonts w:ascii="Garamond" w:eastAsia="DengXian" w:hAnsi="Garamond"/>
                <w:color w:val="000000"/>
                <w:sz w:val="22"/>
              </w:rPr>
              <w:t>T</w:t>
            </w:r>
            <w:r w:rsidRPr="00C31C87">
              <w:rPr>
                <w:rFonts w:ascii="Garamond" w:eastAsia="DengXian" w:hAnsi="Garamond"/>
                <w:color w:val="000000"/>
                <w:sz w:val="22"/>
              </w:rPr>
              <w:t>hird quartile</w:t>
            </w:r>
          </w:p>
        </w:tc>
        <w:tc>
          <w:tcPr>
            <w:tcW w:w="613" w:type="pct"/>
            <w:tcBorders>
              <w:top w:val="single" w:sz="6" w:space="0" w:color="auto"/>
              <w:bottom w:val="single" w:sz="6" w:space="0" w:color="auto"/>
            </w:tcBorders>
            <w:hideMark/>
          </w:tcPr>
          <w:p w14:paraId="3DAFCC2B" w14:textId="77777777" w:rsidR="00146456" w:rsidRPr="00C31C87" w:rsidRDefault="00146456" w:rsidP="00146456">
            <w:pPr>
              <w:spacing w:afterLines="30" w:after="72"/>
              <w:rPr>
                <w:rFonts w:ascii="Garamond" w:eastAsia="DengXian" w:hAnsi="Garamond" w:cs="Arial"/>
                <w:color w:val="000000"/>
                <w:sz w:val="22"/>
              </w:rPr>
            </w:pPr>
            <w:r w:rsidRPr="00C31C87">
              <w:rPr>
                <w:rFonts w:ascii="Garamond" w:eastAsia="DengXian" w:hAnsi="Garamond" w:cs="Arial"/>
                <w:color w:val="000000"/>
                <w:sz w:val="22"/>
              </w:rPr>
              <w:t>Minimum</w:t>
            </w:r>
          </w:p>
        </w:tc>
        <w:tc>
          <w:tcPr>
            <w:tcW w:w="629" w:type="pct"/>
            <w:tcBorders>
              <w:top w:val="single" w:sz="6" w:space="0" w:color="auto"/>
              <w:bottom w:val="single" w:sz="6" w:space="0" w:color="auto"/>
            </w:tcBorders>
            <w:hideMark/>
          </w:tcPr>
          <w:p w14:paraId="1C38587A" w14:textId="77777777" w:rsidR="00146456" w:rsidRPr="00C31C87" w:rsidRDefault="00146456" w:rsidP="00146456">
            <w:pPr>
              <w:spacing w:afterLines="30" w:after="72"/>
              <w:rPr>
                <w:rFonts w:ascii="Garamond" w:eastAsia="DengXian" w:hAnsi="Garamond" w:cs="Arial"/>
                <w:color w:val="000000"/>
                <w:sz w:val="22"/>
              </w:rPr>
            </w:pPr>
            <w:r w:rsidRPr="00C31C87">
              <w:rPr>
                <w:rFonts w:ascii="Garamond" w:eastAsia="DengXian" w:hAnsi="Garamond" w:cs="Arial"/>
                <w:color w:val="000000"/>
                <w:sz w:val="22"/>
              </w:rPr>
              <w:t>Maximum</w:t>
            </w:r>
          </w:p>
        </w:tc>
        <w:tc>
          <w:tcPr>
            <w:tcW w:w="612" w:type="pct"/>
            <w:tcBorders>
              <w:top w:val="single" w:sz="6" w:space="0" w:color="auto"/>
              <w:bottom w:val="single" w:sz="6" w:space="0" w:color="auto"/>
            </w:tcBorders>
          </w:tcPr>
          <w:p w14:paraId="4E1EEDEB" w14:textId="58636A57" w:rsidR="00146456" w:rsidRPr="00C31C87" w:rsidRDefault="00146456" w:rsidP="00146456">
            <w:pPr>
              <w:spacing w:afterLines="30" w:after="72"/>
              <w:rPr>
                <w:rFonts w:ascii="Garamond" w:eastAsia="DengXian" w:hAnsi="Garamond" w:cs="Arial"/>
                <w:color w:val="000000"/>
                <w:sz w:val="22"/>
              </w:rPr>
            </w:pPr>
            <w:r w:rsidRPr="00C31C87">
              <w:rPr>
                <w:rFonts w:ascii="Garamond" w:eastAsia="DengXian" w:hAnsi="Garamond" w:cs="Arial"/>
                <w:color w:val="000000"/>
                <w:sz w:val="22"/>
              </w:rPr>
              <w:t>Standard deviation</w:t>
            </w:r>
          </w:p>
        </w:tc>
      </w:tr>
      <w:tr w:rsidR="005F00E1" w:rsidRPr="003038D3" w14:paraId="21ED3329" w14:textId="139A3EBE" w:rsidTr="00A71590">
        <w:trPr>
          <w:trHeight w:val="320"/>
        </w:trPr>
        <w:tc>
          <w:tcPr>
            <w:tcW w:w="583" w:type="pct"/>
            <w:tcBorders>
              <w:top w:val="single" w:sz="6" w:space="0" w:color="auto"/>
            </w:tcBorders>
            <w:hideMark/>
          </w:tcPr>
          <w:p w14:paraId="7A872C63" w14:textId="77777777" w:rsidR="005F00E1" w:rsidRPr="00C31C87" w:rsidRDefault="005F00E1" w:rsidP="00C31C87">
            <w:pPr>
              <w:spacing w:afterLines="30" w:after="72"/>
              <w:rPr>
                <w:rFonts w:ascii="Garamond" w:eastAsia="DengXian" w:hAnsi="Garamond" w:cs="Arial"/>
                <w:color w:val="000000"/>
                <w:sz w:val="22"/>
              </w:rPr>
            </w:pPr>
            <w:r w:rsidRPr="00C31C87">
              <w:rPr>
                <w:rFonts w:ascii="Garamond" w:eastAsia="DengXian" w:hAnsi="Garamond" w:cs="Arial"/>
                <w:color w:val="000000"/>
                <w:sz w:val="22"/>
              </w:rPr>
              <w:t>Nigeria</w:t>
            </w:r>
          </w:p>
        </w:tc>
        <w:tc>
          <w:tcPr>
            <w:tcW w:w="616" w:type="pct"/>
            <w:tcBorders>
              <w:top w:val="single" w:sz="6" w:space="0" w:color="auto"/>
            </w:tcBorders>
            <w:noWrap/>
            <w:hideMark/>
          </w:tcPr>
          <w:p w14:paraId="2EBEC85A" w14:textId="0BD4D54D" w:rsidR="005F00E1" w:rsidRPr="00C31C87" w:rsidRDefault="005F00E1" w:rsidP="00C31C87">
            <w:pPr>
              <w:spacing w:afterLines="30" w:after="72"/>
              <w:rPr>
                <w:rFonts w:ascii="Garamond" w:eastAsia="DengXian" w:hAnsi="Garamond" w:cs="Arial"/>
                <w:color w:val="000000"/>
                <w:sz w:val="22"/>
              </w:rPr>
            </w:pPr>
            <w:r w:rsidRPr="00C31C87">
              <w:rPr>
                <w:rFonts w:ascii="Garamond" w:hAnsi="Garamond"/>
                <w:color w:val="000000"/>
                <w:sz w:val="22"/>
              </w:rPr>
              <w:t>125</w:t>
            </w:r>
          </w:p>
        </w:tc>
        <w:tc>
          <w:tcPr>
            <w:tcW w:w="401" w:type="pct"/>
            <w:tcBorders>
              <w:top w:val="single" w:sz="6" w:space="0" w:color="auto"/>
            </w:tcBorders>
            <w:hideMark/>
          </w:tcPr>
          <w:p w14:paraId="6818FE3C" w14:textId="190DC45B" w:rsidR="005F00E1" w:rsidRPr="00C31C87" w:rsidRDefault="005F00E1" w:rsidP="00C31C87">
            <w:pPr>
              <w:spacing w:afterLines="30" w:after="72"/>
              <w:rPr>
                <w:rFonts w:ascii="Garamond" w:eastAsia="DengXian" w:hAnsi="Garamond" w:cs="Arial"/>
                <w:color w:val="000000"/>
                <w:sz w:val="22"/>
              </w:rPr>
            </w:pPr>
            <w:r w:rsidRPr="00C31C87">
              <w:rPr>
                <w:rFonts w:ascii="Garamond" w:hAnsi="Garamond"/>
                <w:color w:val="000000"/>
                <w:sz w:val="22"/>
              </w:rPr>
              <w:t xml:space="preserve">39.73 </w:t>
            </w:r>
          </w:p>
        </w:tc>
        <w:tc>
          <w:tcPr>
            <w:tcW w:w="494" w:type="pct"/>
            <w:tcBorders>
              <w:top w:val="single" w:sz="6" w:space="0" w:color="auto"/>
            </w:tcBorders>
            <w:hideMark/>
          </w:tcPr>
          <w:p w14:paraId="21DE1FF6" w14:textId="6FBCD2A3" w:rsidR="005F00E1" w:rsidRPr="00C31C87" w:rsidRDefault="005F00E1" w:rsidP="00C31C87">
            <w:pPr>
              <w:spacing w:afterLines="30" w:after="72"/>
              <w:rPr>
                <w:rFonts w:ascii="Garamond" w:eastAsia="DengXian" w:hAnsi="Garamond" w:cs="Arial"/>
                <w:color w:val="000000"/>
                <w:sz w:val="22"/>
              </w:rPr>
            </w:pPr>
            <w:r w:rsidRPr="00C31C87">
              <w:rPr>
                <w:rFonts w:ascii="Garamond" w:hAnsi="Garamond"/>
                <w:color w:val="000000"/>
                <w:sz w:val="22"/>
              </w:rPr>
              <w:t xml:space="preserve">28.70 </w:t>
            </w:r>
          </w:p>
        </w:tc>
        <w:tc>
          <w:tcPr>
            <w:tcW w:w="524" w:type="pct"/>
            <w:tcBorders>
              <w:top w:val="single" w:sz="6" w:space="0" w:color="auto"/>
            </w:tcBorders>
            <w:hideMark/>
          </w:tcPr>
          <w:p w14:paraId="617CE3E0" w14:textId="53571669" w:rsidR="005F00E1" w:rsidRPr="00C31C87" w:rsidRDefault="005F00E1" w:rsidP="00C31C87">
            <w:pPr>
              <w:spacing w:afterLines="30" w:after="72"/>
              <w:rPr>
                <w:rFonts w:ascii="Garamond" w:eastAsia="DengXian" w:hAnsi="Garamond" w:cs="Arial"/>
                <w:color w:val="000000"/>
                <w:sz w:val="22"/>
              </w:rPr>
            </w:pPr>
            <w:r w:rsidRPr="00C31C87">
              <w:rPr>
                <w:rFonts w:ascii="Garamond" w:hAnsi="Garamond"/>
                <w:color w:val="000000"/>
                <w:sz w:val="22"/>
              </w:rPr>
              <w:t xml:space="preserve">24.70 </w:t>
            </w:r>
          </w:p>
        </w:tc>
        <w:tc>
          <w:tcPr>
            <w:tcW w:w="527" w:type="pct"/>
            <w:tcBorders>
              <w:top w:val="single" w:sz="6" w:space="0" w:color="auto"/>
            </w:tcBorders>
            <w:hideMark/>
          </w:tcPr>
          <w:p w14:paraId="0F3EFB78" w14:textId="5A5BF92C" w:rsidR="005F00E1" w:rsidRPr="00C31C87" w:rsidRDefault="005F00E1" w:rsidP="00C31C87">
            <w:pPr>
              <w:spacing w:afterLines="30" w:after="72"/>
              <w:rPr>
                <w:rFonts w:ascii="Garamond" w:eastAsia="DengXian" w:hAnsi="Garamond" w:cs="Arial"/>
                <w:color w:val="000000"/>
                <w:sz w:val="22"/>
              </w:rPr>
            </w:pPr>
            <w:r w:rsidRPr="00C31C87">
              <w:rPr>
                <w:rFonts w:ascii="Garamond" w:hAnsi="Garamond"/>
                <w:color w:val="000000"/>
                <w:sz w:val="22"/>
              </w:rPr>
              <w:t xml:space="preserve">50.60 </w:t>
            </w:r>
          </w:p>
        </w:tc>
        <w:tc>
          <w:tcPr>
            <w:tcW w:w="613" w:type="pct"/>
            <w:tcBorders>
              <w:top w:val="single" w:sz="6" w:space="0" w:color="auto"/>
            </w:tcBorders>
            <w:hideMark/>
          </w:tcPr>
          <w:p w14:paraId="7E41DE11" w14:textId="7358E678" w:rsidR="005F00E1" w:rsidRPr="00C31C87" w:rsidRDefault="005F00E1" w:rsidP="00C31C87">
            <w:pPr>
              <w:spacing w:afterLines="30" w:after="72"/>
              <w:rPr>
                <w:rFonts w:ascii="Garamond" w:eastAsia="DengXian" w:hAnsi="Garamond" w:cs="Arial"/>
                <w:color w:val="000000"/>
                <w:sz w:val="22"/>
              </w:rPr>
            </w:pPr>
            <w:r w:rsidRPr="00C31C87">
              <w:rPr>
                <w:rFonts w:ascii="Garamond" w:hAnsi="Garamond"/>
                <w:color w:val="000000"/>
                <w:sz w:val="22"/>
              </w:rPr>
              <w:t xml:space="preserve">15.10 </w:t>
            </w:r>
          </w:p>
        </w:tc>
        <w:tc>
          <w:tcPr>
            <w:tcW w:w="629" w:type="pct"/>
            <w:tcBorders>
              <w:top w:val="single" w:sz="6" w:space="0" w:color="auto"/>
            </w:tcBorders>
            <w:hideMark/>
          </w:tcPr>
          <w:p w14:paraId="3FF12A36" w14:textId="59E1D918" w:rsidR="005F00E1" w:rsidRPr="00C31C87" w:rsidRDefault="005F00E1" w:rsidP="00C31C87">
            <w:pPr>
              <w:spacing w:afterLines="30" w:after="72"/>
              <w:rPr>
                <w:rFonts w:ascii="Garamond" w:eastAsia="DengXian" w:hAnsi="Garamond" w:cs="Arial"/>
                <w:color w:val="000000"/>
                <w:sz w:val="22"/>
              </w:rPr>
            </w:pPr>
            <w:r w:rsidRPr="00C31C87">
              <w:rPr>
                <w:rFonts w:ascii="Garamond" w:hAnsi="Garamond"/>
                <w:color w:val="000000"/>
                <w:sz w:val="22"/>
              </w:rPr>
              <w:t xml:space="preserve">240.00 </w:t>
            </w:r>
          </w:p>
        </w:tc>
        <w:tc>
          <w:tcPr>
            <w:tcW w:w="612" w:type="pct"/>
            <w:tcBorders>
              <w:top w:val="single" w:sz="6" w:space="0" w:color="auto"/>
            </w:tcBorders>
          </w:tcPr>
          <w:p w14:paraId="1F65C7DB" w14:textId="48526574" w:rsidR="005F00E1" w:rsidRPr="00C31C87" w:rsidRDefault="005F00E1" w:rsidP="00C31C87">
            <w:pPr>
              <w:spacing w:afterLines="30" w:after="72"/>
              <w:rPr>
                <w:rFonts w:ascii="Garamond" w:eastAsia="DengXian" w:hAnsi="Garamond" w:cs="Arial"/>
                <w:color w:val="000000"/>
                <w:sz w:val="22"/>
              </w:rPr>
            </w:pPr>
            <w:r w:rsidRPr="00C31C87">
              <w:rPr>
                <w:rFonts w:ascii="Garamond" w:hAnsi="Garamond"/>
                <w:color w:val="000000"/>
                <w:sz w:val="22"/>
              </w:rPr>
              <w:t xml:space="preserve">27.53 </w:t>
            </w:r>
          </w:p>
        </w:tc>
      </w:tr>
      <w:tr w:rsidR="005F00E1" w:rsidRPr="003038D3" w14:paraId="60D5BAE7" w14:textId="1EB0E551" w:rsidTr="00A71590">
        <w:trPr>
          <w:trHeight w:val="520"/>
        </w:trPr>
        <w:tc>
          <w:tcPr>
            <w:tcW w:w="583" w:type="pct"/>
            <w:hideMark/>
          </w:tcPr>
          <w:p w14:paraId="23D061B2" w14:textId="77777777" w:rsidR="005F00E1" w:rsidRPr="00C31C87" w:rsidRDefault="005F00E1" w:rsidP="00C31C87">
            <w:pPr>
              <w:spacing w:afterLines="30" w:after="72"/>
              <w:rPr>
                <w:rFonts w:ascii="Garamond" w:eastAsia="DengXian" w:hAnsi="Garamond" w:cs="Arial"/>
                <w:color w:val="000000"/>
                <w:sz w:val="22"/>
              </w:rPr>
            </w:pPr>
            <w:r w:rsidRPr="00C31C87">
              <w:rPr>
                <w:rFonts w:ascii="Garamond" w:eastAsia="DengXian" w:hAnsi="Garamond" w:cs="Arial"/>
                <w:color w:val="000000"/>
                <w:sz w:val="22"/>
              </w:rPr>
              <w:t>South Africa</w:t>
            </w:r>
          </w:p>
        </w:tc>
        <w:tc>
          <w:tcPr>
            <w:tcW w:w="616" w:type="pct"/>
            <w:noWrap/>
            <w:hideMark/>
          </w:tcPr>
          <w:p w14:paraId="0C40AD2E" w14:textId="6BB35986" w:rsidR="005F00E1" w:rsidRPr="00C31C87" w:rsidRDefault="005F00E1" w:rsidP="00C31C87">
            <w:pPr>
              <w:spacing w:afterLines="30" w:after="72"/>
              <w:rPr>
                <w:rFonts w:ascii="Garamond" w:eastAsia="DengXian" w:hAnsi="Garamond" w:cs="Arial"/>
                <w:color w:val="000000"/>
                <w:sz w:val="22"/>
              </w:rPr>
            </w:pPr>
            <w:r w:rsidRPr="00C31C87">
              <w:rPr>
                <w:rFonts w:ascii="Garamond" w:hAnsi="Garamond"/>
                <w:color w:val="000000"/>
                <w:sz w:val="22"/>
              </w:rPr>
              <w:t>43</w:t>
            </w:r>
          </w:p>
        </w:tc>
        <w:tc>
          <w:tcPr>
            <w:tcW w:w="401" w:type="pct"/>
            <w:hideMark/>
          </w:tcPr>
          <w:p w14:paraId="28406413" w14:textId="3C5AEFC0" w:rsidR="005F00E1" w:rsidRPr="00C31C87" w:rsidRDefault="005F00E1" w:rsidP="00C31C87">
            <w:pPr>
              <w:spacing w:afterLines="30" w:after="72"/>
              <w:rPr>
                <w:rFonts w:ascii="Garamond" w:eastAsia="DengXian" w:hAnsi="Garamond" w:cs="Arial"/>
                <w:color w:val="000000"/>
                <w:sz w:val="22"/>
              </w:rPr>
            </w:pPr>
            <w:r w:rsidRPr="00C31C87">
              <w:rPr>
                <w:rFonts w:ascii="Garamond" w:hAnsi="Garamond"/>
                <w:color w:val="000000"/>
                <w:sz w:val="22"/>
              </w:rPr>
              <w:t xml:space="preserve">38.28 </w:t>
            </w:r>
          </w:p>
        </w:tc>
        <w:tc>
          <w:tcPr>
            <w:tcW w:w="494" w:type="pct"/>
            <w:hideMark/>
          </w:tcPr>
          <w:p w14:paraId="494C06BE" w14:textId="7AE91CBA" w:rsidR="005F00E1" w:rsidRPr="00C31C87" w:rsidRDefault="005F00E1" w:rsidP="00C31C87">
            <w:pPr>
              <w:spacing w:afterLines="30" w:after="72"/>
              <w:rPr>
                <w:rFonts w:ascii="Garamond" w:eastAsia="DengXian" w:hAnsi="Garamond" w:cs="Arial"/>
                <w:color w:val="000000"/>
                <w:sz w:val="22"/>
              </w:rPr>
            </w:pPr>
            <w:r w:rsidRPr="00C31C87">
              <w:rPr>
                <w:rFonts w:ascii="Garamond" w:hAnsi="Garamond"/>
                <w:color w:val="000000"/>
                <w:sz w:val="22"/>
              </w:rPr>
              <w:t xml:space="preserve">38.20 </w:t>
            </w:r>
          </w:p>
        </w:tc>
        <w:tc>
          <w:tcPr>
            <w:tcW w:w="524" w:type="pct"/>
            <w:hideMark/>
          </w:tcPr>
          <w:p w14:paraId="04AB78B3" w14:textId="074C6E10" w:rsidR="005F00E1" w:rsidRPr="00C31C87" w:rsidRDefault="005F00E1" w:rsidP="00C31C87">
            <w:pPr>
              <w:spacing w:afterLines="30" w:after="72"/>
              <w:rPr>
                <w:rFonts w:ascii="Garamond" w:eastAsia="DengXian" w:hAnsi="Garamond" w:cs="Arial"/>
                <w:color w:val="000000"/>
                <w:sz w:val="22"/>
              </w:rPr>
            </w:pPr>
            <w:r w:rsidRPr="00C31C87">
              <w:rPr>
                <w:rFonts w:ascii="Garamond" w:hAnsi="Garamond"/>
                <w:color w:val="000000"/>
                <w:sz w:val="22"/>
              </w:rPr>
              <w:t xml:space="preserve">16.00 </w:t>
            </w:r>
          </w:p>
        </w:tc>
        <w:tc>
          <w:tcPr>
            <w:tcW w:w="527" w:type="pct"/>
            <w:hideMark/>
          </w:tcPr>
          <w:p w14:paraId="41421E0E" w14:textId="6A53DB17" w:rsidR="005F00E1" w:rsidRPr="00C31C87" w:rsidRDefault="005F00E1" w:rsidP="00C31C87">
            <w:pPr>
              <w:spacing w:afterLines="30" w:after="72"/>
              <w:rPr>
                <w:rFonts w:ascii="Garamond" w:eastAsia="DengXian" w:hAnsi="Garamond" w:cs="Arial"/>
                <w:color w:val="000000"/>
                <w:sz w:val="22"/>
              </w:rPr>
            </w:pPr>
            <w:r w:rsidRPr="00C31C87">
              <w:rPr>
                <w:rFonts w:ascii="Garamond" w:hAnsi="Garamond"/>
                <w:color w:val="000000"/>
                <w:sz w:val="22"/>
              </w:rPr>
              <w:t xml:space="preserve">54.00 </w:t>
            </w:r>
          </w:p>
        </w:tc>
        <w:tc>
          <w:tcPr>
            <w:tcW w:w="613" w:type="pct"/>
            <w:hideMark/>
          </w:tcPr>
          <w:p w14:paraId="2087CD50" w14:textId="2AB2FAF1" w:rsidR="005F00E1" w:rsidRPr="00C31C87" w:rsidRDefault="005F00E1" w:rsidP="00C31C87">
            <w:pPr>
              <w:spacing w:afterLines="30" w:after="72"/>
              <w:rPr>
                <w:rFonts w:ascii="Garamond" w:eastAsia="DengXian" w:hAnsi="Garamond" w:cs="Arial"/>
                <w:color w:val="000000"/>
                <w:sz w:val="22"/>
              </w:rPr>
            </w:pPr>
            <w:r w:rsidRPr="00C31C87">
              <w:rPr>
                <w:rFonts w:ascii="Garamond" w:hAnsi="Garamond"/>
                <w:color w:val="000000"/>
                <w:sz w:val="22"/>
              </w:rPr>
              <w:t xml:space="preserve">8.70 </w:t>
            </w:r>
          </w:p>
        </w:tc>
        <w:tc>
          <w:tcPr>
            <w:tcW w:w="629" w:type="pct"/>
            <w:hideMark/>
          </w:tcPr>
          <w:p w14:paraId="14DC41D1" w14:textId="6D4F0E07" w:rsidR="005F00E1" w:rsidRPr="00C31C87" w:rsidRDefault="005F00E1" w:rsidP="00C31C87">
            <w:pPr>
              <w:spacing w:afterLines="30" w:after="72"/>
              <w:rPr>
                <w:rFonts w:ascii="Garamond" w:eastAsia="DengXian" w:hAnsi="Garamond" w:cs="Arial"/>
                <w:color w:val="000000"/>
                <w:sz w:val="22"/>
              </w:rPr>
            </w:pPr>
            <w:r w:rsidRPr="00C31C87">
              <w:rPr>
                <w:rFonts w:ascii="Garamond" w:hAnsi="Garamond"/>
                <w:color w:val="000000"/>
                <w:sz w:val="22"/>
              </w:rPr>
              <w:t xml:space="preserve">127.00 </w:t>
            </w:r>
          </w:p>
        </w:tc>
        <w:tc>
          <w:tcPr>
            <w:tcW w:w="612" w:type="pct"/>
          </w:tcPr>
          <w:p w14:paraId="035A1638" w14:textId="0CDA0D3F" w:rsidR="005F00E1" w:rsidRPr="00C31C87" w:rsidRDefault="005F00E1" w:rsidP="00C31C87">
            <w:pPr>
              <w:spacing w:afterLines="30" w:after="72"/>
              <w:rPr>
                <w:rFonts w:ascii="Garamond" w:eastAsia="DengXian" w:hAnsi="Garamond" w:cs="Arial"/>
                <w:color w:val="000000"/>
                <w:sz w:val="22"/>
              </w:rPr>
            </w:pPr>
            <w:r w:rsidRPr="00C31C87">
              <w:rPr>
                <w:rFonts w:ascii="Garamond" w:hAnsi="Garamond"/>
                <w:color w:val="000000"/>
                <w:sz w:val="22"/>
              </w:rPr>
              <w:t xml:space="preserve">26.00 </w:t>
            </w:r>
          </w:p>
        </w:tc>
      </w:tr>
      <w:tr w:rsidR="005F00E1" w:rsidRPr="003038D3" w14:paraId="14339E99" w14:textId="321301E4" w:rsidTr="00A71590">
        <w:trPr>
          <w:trHeight w:val="320"/>
        </w:trPr>
        <w:tc>
          <w:tcPr>
            <w:tcW w:w="583" w:type="pct"/>
            <w:hideMark/>
          </w:tcPr>
          <w:p w14:paraId="027010CE" w14:textId="77777777" w:rsidR="005F00E1" w:rsidRPr="00C31C87" w:rsidRDefault="005F00E1" w:rsidP="00C31C87">
            <w:pPr>
              <w:spacing w:afterLines="30" w:after="72"/>
              <w:rPr>
                <w:rFonts w:ascii="Garamond" w:eastAsia="DengXian" w:hAnsi="Garamond" w:cs="Arial"/>
                <w:color w:val="000000"/>
                <w:sz w:val="22"/>
              </w:rPr>
            </w:pPr>
            <w:r w:rsidRPr="00C31C87">
              <w:rPr>
                <w:rFonts w:ascii="Garamond" w:eastAsia="DengXian" w:hAnsi="Garamond" w:cs="Arial"/>
                <w:color w:val="000000"/>
                <w:sz w:val="22"/>
              </w:rPr>
              <w:t>Tanzania</w:t>
            </w:r>
          </w:p>
        </w:tc>
        <w:tc>
          <w:tcPr>
            <w:tcW w:w="616" w:type="pct"/>
            <w:noWrap/>
            <w:hideMark/>
          </w:tcPr>
          <w:p w14:paraId="20415CFE" w14:textId="7F512137" w:rsidR="005F00E1" w:rsidRPr="00C31C87" w:rsidRDefault="005F00E1" w:rsidP="00C31C87">
            <w:pPr>
              <w:spacing w:afterLines="30" w:after="72"/>
              <w:rPr>
                <w:rFonts w:ascii="Garamond" w:eastAsia="DengXian" w:hAnsi="Garamond" w:cs="Arial"/>
                <w:color w:val="000000"/>
                <w:sz w:val="22"/>
              </w:rPr>
            </w:pPr>
            <w:r w:rsidRPr="00C31C87">
              <w:rPr>
                <w:rFonts w:ascii="Garamond" w:hAnsi="Garamond"/>
                <w:color w:val="000000"/>
                <w:sz w:val="22"/>
              </w:rPr>
              <w:t>174</w:t>
            </w:r>
          </w:p>
        </w:tc>
        <w:tc>
          <w:tcPr>
            <w:tcW w:w="401" w:type="pct"/>
            <w:hideMark/>
          </w:tcPr>
          <w:p w14:paraId="069951EC" w14:textId="137412CF" w:rsidR="005F00E1" w:rsidRPr="00C31C87" w:rsidRDefault="005F00E1" w:rsidP="00C31C87">
            <w:pPr>
              <w:spacing w:afterLines="30" w:after="72"/>
              <w:rPr>
                <w:rFonts w:ascii="Garamond" w:eastAsia="DengXian" w:hAnsi="Garamond" w:cs="Arial"/>
                <w:color w:val="000000"/>
                <w:sz w:val="22"/>
              </w:rPr>
            </w:pPr>
            <w:r w:rsidRPr="00C31C87">
              <w:rPr>
                <w:rFonts w:ascii="Garamond" w:hAnsi="Garamond"/>
                <w:color w:val="000000"/>
                <w:sz w:val="22"/>
              </w:rPr>
              <w:t xml:space="preserve">22.01 </w:t>
            </w:r>
          </w:p>
        </w:tc>
        <w:tc>
          <w:tcPr>
            <w:tcW w:w="494" w:type="pct"/>
            <w:hideMark/>
          </w:tcPr>
          <w:p w14:paraId="42E88674" w14:textId="5C999A75" w:rsidR="005F00E1" w:rsidRPr="00C31C87" w:rsidRDefault="005F00E1" w:rsidP="00C31C87">
            <w:pPr>
              <w:spacing w:afterLines="30" w:after="72"/>
              <w:rPr>
                <w:rFonts w:ascii="Garamond" w:eastAsia="DengXian" w:hAnsi="Garamond" w:cs="Arial"/>
                <w:color w:val="000000"/>
                <w:sz w:val="22"/>
              </w:rPr>
            </w:pPr>
            <w:r w:rsidRPr="00C31C87">
              <w:rPr>
                <w:rFonts w:ascii="Garamond" w:hAnsi="Garamond"/>
                <w:color w:val="000000"/>
                <w:sz w:val="22"/>
              </w:rPr>
              <w:t xml:space="preserve">21.00 </w:t>
            </w:r>
          </w:p>
        </w:tc>
        <w:tc>
          <w:tcPr>
            <w:tcW w:w="524" w:type="pct"/>
            <w:hideMark/>
          </w:tcPr>
          <w:p w14:paraId="6D7AE110" w14:textId="7C6DFDEF" w:rsidR="005F00E1" w:rsidRPr="00C31C87" w:rsidRDefault="005F00E1" w:rsidP="00C31C87">
            <w:pPr>
              <w:spacing w:afterLines="30" w:after="72"/>
              <w:rPr>
                <w:rFonts w:ascii="Garamond" w:eastAsia="DengXian" w:hAnsi="Garamond" w:cs="Arial"/>
                <w:color w:val="000000"/>
                <w:sz w:val="22"/>
              </w:rPr>
            </w:pPr>
            <w:r w:rsidRPr="00C31C87">
              <w:rPr>
                <w:rFonts w:ascii="Garamond" w:hAnsi="Garamond"/>
                <w:color w:val="000000"/>
                <w:sz w:val="22"/>
              </w:rPr>
              <w:t xml:space="preserve">9.15 </w:t>
            </w:r>
          </w:p>
        </w:tc>
        <w:tc>
          <w:tcPr>
            <w:tcW w:w="527" w:type="pct"/>
            <w:hideMark/>
          </w:tcPr>
          <w:p w14:paraId="1E19033F" w14:textId="6402CF91" w:rsidR="005F00E1" w:rsidRPr="00C31C87" w:rsidRDefault="005F00E1" w:rsidP="00C31C87">
            <w:pPr>
              <w:spacing w:afterLines="30" w:after="72"/>
              <w:rPr>
                <w:rFonts w:ascii="Garamond" w:eastAsia="DengXian" w:hAnsi="Garamond" w:cs="Arial"/>
                <w:color w:val="000000"/>
                <w:sz w:val="22"/>
              </w:rPr>
            </w:pPr>
            <w:r w:rsidRPr="00C31C87">
              <w:rPr>
                <w:rFonts w:ascii="Garamond" w:hAnsi="Garamond"/>
                <w:color w:val="000000"/>
                <w:sz w:val="22"/>
              </w:rPr>
              <w:t xml:space="preserve">29.58 </w:t>
            </w:r>
          </w:p>
        </w:tc>
        <w:tc>
          <w:tcPr>
            <w:tcW w:w="613" w:type="pct"/>
            <w:hideMark/>
          </w:tcPr>
          <w:p w14:paraId="409E5909" w14:textId="2547E6C1" w:rsidR="005F00E1" w:rsidRPr="00C31C87" w:rsidRDefault="005F00E1" w:rsidP="00C31C87">
            <w:pPr>
              <w:spacing w:afterLines="30" w:after="72"/>
              <w:rPr>
                <w:rFonts w:ascii="Garamond" w:eastAsia="DengXian" w:hAnsi="Garamond" w:cs="Arial"/>
                <w:color w:val="000000"/>
                <w:sz w:val="22"/>
              </w:rPr>
            </w:pPr>
            <w:r w:rsidRPr="00C31C87">
              <w:rPr>
                <w:rFonts w:ascii="Garamond" w:hAnsi="Garamond"/>
                <w:color w:val="000000"/>
                <w:sz w:val="22"/>
              </w:rPr>
              <w:t xml:space="preserve">0.00 </w:t>
            </w:r>
          </w:p>
        </w:tc>
        <w:tc>
          <w:tcPr>
            <w:tcW w:w="629" w:type="pct"/>
            <w:hideMark/>
          </w:tcPr>
          <w:p w14:paraId="15CA7D3F" w14:textId="1C1DA005" w:rsidR="005F00E1" w:rsidRPr="00C31C87" w:rsidRDefault="005F00E1" w:rsidP="00C31C87">
            <w:pPr>
              <w:spacing w:afterLines="30" w:after="72"/>
              <w:rPr>
                <w:rFonts w:ascii="Garamond" w:eastAsia="DengXian" w:hAnsi="Garamond" w:cs="Arial"/>
                <w:color w:val="000000"/>
                <w:sz w:val="22"/>
              </w:rPr>
            </w:pPr>
            <w:r w:rsidRPr="00C31C87">
              <w:rPr>
                <w:rFonts w:ascii="Garamond" w:hAnsi="Garamond"/>
                <w:color w:val="000000"/>
                <w:sz w:val="22"/>
              </w:rPr>
              <w:t xml:space="preserve">69.48 </w:t>
            </w:r>
          </w:p>
        </w:tc>
        <w:tc>
          <w:tcPr>
            <w:tcW w:w="612" w:type="pct"/>
          </w:tcPr>
          <w:p w14:paraId="1E3C4D5D" w14:textId="3790A3B4" w:rsidR="005F00E1" w:rsidRPr="00C31C87" w:rsidRDefault="005F00E1" w:rsidP="00C31C87">
            <w:pPr>
              <w:spacing w:afterLines="30" w:after="72"/>
              <w:rPr>
                <w:rFonts w:ascii="Garamond" w:eastAsia="DengXian" w:hAnsi="Garamond" w:cs="Arial"/>
                <w:color w:val="000000"/>
                <w:sz w:val="22"/>
              </w:rPr>
            </w:pPr>
            <w:r w:rsidRPr="00C31C87">
              <w:rPr>
                <w:rFonts w:ascii="Garamond" w:hAnsi="Garamond"/>
                <w:color w:val="000000"/>
                <w:sz w:val="22"/>
              </w:rPr>
              <w:t xml:space="preserve">16.12 </w:t>
            </w:r>
          </w:p>
        </w:tc>
      </w:tr>
      <w:tr w:rsidR="005F00E1" w:rsidRPr="003038D3" w14:paraId="2C724882" w14:textId="0A70B1D8" w:rsidTr="00A71590">
        <w:trPr>
          <w:trHeight w:val="320"/>
        </w:trPr>
        <w:tc>
          <w:tcPr>
            <w:tcW w:w="583" w:type="pct"/>
            <w:hideMark/>
          </w:tcPr>
          <w:p w14:paraId="1B581CB7" w14:textId="77777777" w:rsidR="005F00E1" w:rsidRPr="00C31C87" w:rsidRDefault="005F00E1" w:rsidP="00C31C87">
            <w:pPr>
              <w:spacing w:afterLines="30" w:after="72"/>
              <w:rPr>
                <w:rFonts w:ascii="Garamond" w:eastAsia="DengXian" w:hAnsi="Garamond" w:cs="Arial"/>
                <w:color w:val="000000"/>
                <w:sz w:val="22"/>
              </w:rPr>
            </w:pPr>
            <w:r w:rsidRPr="00C31C87">
              <w:rPr>
                <w:rFonts w:ascii="Garamond" w:eastAsia="DengXian" w:hAnsi="Garamond" w:cs="Arial"/>
                <w:color w:val="000000"/>
                <w:sz w:val="22"/>
              </w:rPr>
              <w:t>Uganda</w:t>
            </w:r>
          </w:p>
        </w:tc>
        <w:tc>
          <w:tcPr>
            <w:tcW w:w="616" w:type="pct"/>
            <w:noWrap/>
            <w:hideMark/>
          </w:tcPr>
          <w:p w14:paraId="1E5256C0" w14:textId="654827D0" w:rsidR="005F00E1" w:rsidRPr="00C31C87" w:rsidRDefault="005F00E1" w:rsidP="00C31C87">
            <w:pPr>
              <w:spacing w:afterLines="30" w:after="72"/>
              <w:rPr>
                <w:rFonts w:ascii="Garamond" w:eastAsia="DengXian" w:hAnsi="Garamond" w:cs="Arial"/>
                <w:color w:val="000000"/>
                <w:sz w:val="22"/>
              </w:rPr>
            </w:pPr>
            <w:r w:rsidRPr="00C31C87">
              <w:rPr>
                <w:rFonts w:ascii="Garamond" w:hAnsi="Garamond"/>
                <w:color w:val="000000"/>
                <w:sz w:val="22"/>
              </w:rPr>
              <w:t>47</w:t>
            </w:r>
          </w:p>
        </w:tc>
        <w:tc>
          <w:tcPr>
            <w:tcW w:w="401" w:type="pct"/>
            <w:hideMark/>
          </w:tcPr>
          <w:p w14:paraId="57D6B50D" w14:textId="6B17F9BC" w:rsidR="005F00E1" w:rsidRPr="00C31C87" w:rsidRDefault="005F00E1" w:rsidP="00C31C87">
            <w:pPr>
              <w:spacing w:afterLines="30" w:after="72"/>
              <w:rPr>
                <w:rFonts w:ascii="Garamond" w:eastAsia="DengXian" w:hAnsi="Garamond" w:cs="Arial"/>
                <w:color w:val="000000"/>
                <w:sz w:val="22"/>
              </w:rPr>
            </w:pPr>
            <w:r w:rsidRPr="00C31C87">
              <w:rPr>
                <w:rFonts w:ascii="Garamond" w:hAnsi="Garamond"/>
                <w:color w:val="000000"/>
                <w:sz w:val="22"/>
              </w:rPr>
              <w:t xml:space="preserve">52.86 </w:t>
            </w:r>
          </w:p>
        </w:tc>
        <w:tc>
          <w:tcPr>
            <w:tcW w:w="494" w:type="pct"/>
            <w:hideMark/>
          </w:tcPr>
          <w:p w14:paraId="62ECA17E" w14:textId="2555BC79" w:rsidR="005F00E1" w:rsidRPr="00C31C87" w:rsidRDefault="005F00E1" w:rsidP="00C31C87">
            <w:pPr>
              <w:spacing w:afterLines="30" w:after="72"/>
              <w:rPr>
                <w:rFonts w:ascii="Garamond" w:eastAsia="DengXian" w:hAnsi="Garamond" w:cs="Arial"/>
                <w:color w:val="000000"/>
                <w:sz w:val="22"/>
              </w:rPr>
            </w:pPr>
            <w:r w:rsidRPr="00C31C87">
              <w:rPr>
                <w:rFonts w:ascii="Garamond" w:hAnsi="Garamond"/>
                <w:color w:val="000000"/>
                <w:sz w:val="22"/>
              </w:rPr>
              <w:t xml:space="preserve">53.39 </w:t>
            </w:r>
          </w:p>
        </w:tc>
        <w:tc>
          <w:tcPr>
            <w:tcW w:w="524" w:type="pct"/>
            <w:hideMark/>
          </w:tcPr>
          <w:p w14:paraId="2AFC3C96" w14:textId="6C10AE34" w:rsidR="005F00E1" w:rsidRPr="00C31C87" w:rsidRDefault="005F00E1" w:rsidP="00C31C87">
            <w:pPr>
              <w:spacing w:afterLines="30" w:after="72"/>
              <w:rPr>
                <w:rFonts w:ascii="Garamond" w:eastAsia="DengXian" w:hAnsi="Garamond" w:cs="Arial"/>
                <w:color w:val="000000"/>
                <w:sz w:val="22"/>
              </w:rPr>
            </w:pPr>
            <w:r w:rsidRPr="00C31C87">
              <w:rPr>
                <w:rFonts w:ascii="Garamond" w:hAnsi="Garamond"/>
                <w:color w:val="000000"/>
                <w:sz w:val="22"/>
              </w:rPr>
              <w:t xml:space="preserve">37.00 </w:t>
            </w:r>
          </w:p>
        </w:tc>
        <w:tc>
          <w:tcPr>
            <w:tcW w:w="527" w:type="pct"/>
            <w:hideMark/>
          </w:tcPr>
          <w:p w14:paraId="29AD09DB" w14:textId="03D5E177" w:rsidR="005F00E1" w:rsidRPr="00C31C87" w:rsidRDefault="005F00E1" w:rsidP="00C31C87">
            <w:pPr>
              <w:spacing w:afterLines="30" w:after="72"/>
              <w:rPr>
                <w:rFonts w:ascii="Garamond" w:eastAsia="DengXian" w:hAnsi="Garamond" w:cs="Arial"/>
                <w:color w:val="000000"/>
                <w:sz w:val="22"/>
              </w:rPr>
            </w:pPr>
            <w:r w:rsidRPr="00C31C87">
              <w:rPr>
                <w:rFonts w:ascii="Garamond" w:hAnsi="Garamond"/>
                <w:color w:val="000000"/>
                <w:sz w:val="22"/>
              </w:rPr>
              <w:t xml:space="preserve">65.88 </w:t>
            </w:r>
          </w:p>
        </w:tc>
        <w:tc>
          <w:tcPr>
            <w:tcW w:w="613" w:type="pct"/>
            <w:hideMark/>
          </w:tcPr>
          <w:p w14:paraId="6E5FD559" w14:textId="48378E61" w:rsidR="005F00E1" w:rsidRPr="00C31C87" w:rsidRDefault="005F00E1" w:rsidP="00C31C87">
            <w:pPr>
              <w:spacing w:afterLines="30" w:after="72"/>
              <w:rPr>
                <w:rFonts w:ascii="Garamond" w:eastAsia="DengXian" w:hAnsi="Garamond" w:cs="Arial"/>
                <w:color w:val="000000"/>
                <w:sz w:val="22"/>
              </w:rPr>
            </w:pPr>
            <w:r w:rsidRPr="00C31C87">
              <w:rPr>
                <w:rFonts w:ascii="Garamond" w:hAnsi="Garamond"/>
                <w:color w:val="000000"/>
                <w:sz w:val="22"/>
              </w:rPr>
              <w:t xml:space="preserve">14.00 </w:t>
            </w:r>
          </w:p>
        </w:tc>
        <w:tc>
          <w:tcPr>
            <w:tcW w:w="629" w:type="pct"/>
            <w:hideMark/>
          </w:tcPr>
          <w:p w14:paraId="6D889969" w14:textId="301A8F91" w:rsidR="005F00E1" w:rsidRPr="00C31C87" w:rsidRDefault="005F00E1" w:rsidP="00C31C87">
            <w:pPr>
              <w:spacing w:afterLines="30" w:after="72"/>
              <w:rPr>
                <w:rFonts w:ascii="Garamond" w:eastAsia="DengXian" w:hAnsi="Garamond" w:cs="Arial"/>
                <w:color w:val="000000"/>
                <w:sz w:val="22"/>
              </w:rPr>
            </w:pPr>
            <w:r w:rsidRPr="00C31C87">
              <w:rPr>
                <w:rFonts w:ascii="Garamond" w:hAnsi="Garamond"/>
                <w:color w:val="000000"/>
                <w:sz w:val="22"/>
              </w:rPr>
              <w:t xml:space="preserve">96.33 </w:t>
            </w:r>
          </w:p>
        </w:tc>
        <w:tc>
          <w:tcPr>
            <w:tcW w:w="612" w:type="pct"/>
          </w:tcPr>
          <w:p w14:paraId="206362C5" w14:textId="060270AA" w:rsidR="005F00E1" w:rsidRPr="00C31C87" w:rsidRDefault="005F00E1" w:rsidP="00C31C87">
            <w:pPr>
              <w:spacing w:afterLines="30" w:after="72"/>
              <w:rPr>
                <w:rFonts w:ascii="Garamond" w:eastAsia="DengXian" w:hAnsi="Garamond" w:cs="Arial"/>
                <w:color w:val="000000"/>
                <w:sz w:val="22"/>
              </w:rPr>
            </w:pPr>
            <w:r w:rsidRPr="00C31C87">
              <w:rPr>
                <w:rFonts w:ascii="Garamond" w:hAnsi="Garamond"/>
                <w:color w:val="000000"/>
                <w:sz w:val="22"/>
              </w:rPr>
              <w:t xml:space="preserve">20.92 </w:t>
            </w:r>
          </w:p>
        </w:tc>
      </w:tr>
    </w:tbl>
    <w:p w14:paraId="56F5F0F4" w14:textId="77777777" w:rsidR="001725A6" w:rsidRPr="003038D3" w:rsidRDefault="001725A6" w:rsidP="00D33922">
      <w:pPr>
        <w:snapToGrid w:val="0"/>
        <w:spacing w:afterLines="30" w:after="72" w:line="480" w:lineRule="auto"/>
        <w:rPr>
          <w:rFonts w:ascii="Garamond" w:hAnsi="Garamond"/>
        </w:rPr>
      </w:pPr>
    </w:p>
    <w:p w14:paraId="47E8EA62" w14:textId="60321612" w:rsidR="001F7AF1" w:rsidRPr="003038D3" w:rsidRDefault="001725A6" w:rsidP="00D33922">
      <w:pPr>
        <w:snapToGrid w:val="0"/>
        <w:spacing w:afterLines="30" w:after="72"/>
        <w:rPr>
          <w:rFonts w:ascii="Garamond" w:hAnsi="Garamond"/>
        </w:rPr>
      </w:pPr>
      <w:r w:rsidRPr="003038D3">
        <w:rPr>
          <w:rFonts w:ascii="Garamond" w:hAnsi="Garamond"/>
        </w:rPr>
        <w:t xml:space="preserve">Table 7. </w:t>
      </w:r>
      <w:r w:rsidR="00986D19">
        <w:rPr>
          <w:rFonts w:ascii="Garamond" w:hAnsi="Garamond"/>
        </w:rPr>
        <w:t>I</w:t>
      </w:r>
      <w:r w:rsidRPr="003038D3">
        <w:rPr>
          <w:rFonts w:ascii="Garamond" w:hAnsi="Garamond"/>
        </w:rPr>
        <w:t>ron fortification quality in household wheat flour samples of 4 countries</w:t>
      </w:r>
      <w:r w:rsidR="005E18A3" w:rsidRPr="005E18A3">
        <w:rPr>
          <w:rFonts w:ascii="Garamond" w:hAnsi="Garamond"/>
          <w:vertAlign w:val="superscript"/>
        </w:rPr>
        <w:t>*</w:t>
      </w:r>
    </w:p>
    <w:tbl>
      <w:tblPr>
        <w:tblStyle w:val="sanxianbiao"/>
        <w:tblW w:w="5000" w:type="pct"/>
        <w:tblLook w:val="04A0" w:firstRow="1" w:lastRow="0" w:firstColumn="1" w:lastColumn="0" w:noHBand="0" w:noVBand="1"/>
      </w:tblPr>
      <w:tblGrid>
        <w:gridCol w:w="1416"/>
        <w:gridCol w:w="1282"/>
        <w:gridCol w:w="2246"/>
        <w:gridCol w:w="2162"/>
        <w:gridCol w:w="1534"/>
      </w:tblGrid>
      <w:tr w:rsidR="00C31C87" w:rsidRPr="003038D3" w14:paraId="44D037FB" w14:textId="77777777" w:rsidTr="00C01A60">
        <w:trPr>
          <w:cnfStyle w:val="100000000000" w:firstRow="1" w:lastRow="0" w:firstColumn="0" w:lastColumn="0" w:oddVBand="0" w:evenVBand="0" w:oddHBand="0" w:evenHBand="0" w:firstRowFirstColumn="0" w:firstRowLastColumn="0" w:lastRowFirstColumn="0" w:lastRowLastColumn="0"/>
          <w:trHeight w:val="213"/>
        </w:trPr>
        <w:tc>
          <w:tcPr>
            <w:tcW w:w="819" w:type="pct"/>
            <w:hideMark/>
          </w:tcPr>
          <w:p w14:paraId="751406F6" w14:textId="4EC468EB" w:rsidR="00C31C87" w:rsidRPr="003038D3" w:rsidRDefault="00C31C87" w:rsidP="00C31C87">
            <w:pPr>
              <w:spacing w:afterLines="30" w:after="72"/>
              <w:rPr>
                <w:rFonts w:ascii="Garamond" w:eastAsia="DengXian" w:hAnsi="Garamond"/>
                <w:color w:val="000000"/>
              </w:rPr>
            </w:pPr>
            <w:r w:rsidRPr="003038D3">
              <w:rPr>
                <w:rFonts w:ascii="Garamond" w:eastAsia="DengXian" w:hAnsi="Garamond"/>
                <w:color w:val="000000"/>
              </w:rPr>
              <w:t>Country</w:t>
            </w:r>
          </w:p>
        </w:tc>
        <w:tc>
          <w:tcPr>
            <w:tcW w:w="742" w:type="pct"/>
            <w:hideMark/>
          </w:tcPr>
          <w:p w14:paraId="111DDE69" w14:textId="1175E29E" w:rsidR="00C31C87" w:rsidRPr="003038D3" w:rsidRDefault="00C31C87" w:rsidP="00C31C87">
            <w:pPr>
              <w:spacing w:afterLines="30" w:after="72"/>
              <w:rPr>
                <w:rFonts w:ascii="Garamond" w:eastAsia="DengXian" w:hAnsi="Garamond"/>
                <w:color w:val="000000"/>
              </w:rPr>
            </w:pPr>
            <w:r w:rsidRPr="003038D3">
              <w:rPr>
                <w:rFonts w:ascii="Garamond" w:eastAsia="DengXian" w:hAnsi="Garamond"/>
                <w:color w:val="000000"/>
              </w:rPr>
              <w:t>Unfortified</w:t>
            </w:r>
          </w:p>
        </w:tc>
        <w:tc>
          <w:tcPr>
            <w:tcW w:w="1300" w:type="pct"/>
            <w:hideMark/>
          </w:tcPr>
          <w:p w14:paraId="41EA0CDB" w14:textId="390DB50C" w:rsidR="00C31C87" w:rsidRPr="003038D3" w:rsidRDefault="00C31C87" w:rsidP="00C31C87">
            <w:pPr>
              <w:spacing w:afterLines="30" w:after="72"/>
              <w:rPr>
                <w:rFonts w:ascii="Garamond" w:eastAsia="DengXian" w:hAnsi="Garamond"/>
                <w:color w:val="000000"/>
              </w:rPr>
            </w:pPr>
            <w:r>
              <w:rPr>
                <w:rFonts w:ascii="Garamond" w:eastAsia="DengXian" w:hAnsi="Garamond"/>
                <w:color w:val="000000"/>
              </w:rPr>
              <w:t>I</w:t>
            </w:r>
            <w:r w:rsidRPr="003038D3">
              <w:rPr>
                <w:rFonts w:ascii="Garamond" w:eastAsia="DengXian" w:hAnsi="Garamond"/>
                <w:color w:val="000000"/>
              </w:rPr>
              <w:t>nadequately fortified</w:t>
            </w:r>
          </w:p>
        </w:tc>
        <w:tc>
          <w:tcPr>
            <w:tcW w:w="1251" w:type="pct"/>
            <w:hideMark/>
          </w:tcPr>
          <w:p w14:paraId="4AFBF590" w14:textId="116361B8" w:rsidR="00C31C87" w:rsidRPr="003038D3" w:rsidRDefault="00C31C87" w:rsidP="00C31C87">
            <w:pPr>
              <w:spacing w:afterLines="30" w:after="72"/>
              <w:rPr>
                <w:rFonts w:ascii="Garamond" w:eastAsia="DengXian" w:hAnsi="Garamond"/>
                <w:color w:val="000000"/>
              </w:rPr>
            </w:pPr>
            <w:r>
              <w:rPr>
                <w:rFonts w:ascii="Garamond" w:eastAsia="DengXian" w:hAnsi="Garamond"/>
                <w:color w:val="000000"/>
              </w:rPr>
              <w:t>A</w:t>
            </w:r>
            <w:r w:rsidRPr="003038D3">
              <w:rPr>
                <w:rFonts w:ascii="Garamond" w:eastAsia="DengXian" w:hAnsi="Garamond"/>
                <w:color w:val="000000"/>
              </w:rPr>
              <w:t>dequately fortified </w:t>
            </w:r>
          </w:p>
        </w:tc>
        <w:tc>
          <w:tcPr>
            <w:tcW w:w="888" w:type="pct"/>
            <w:hideMark/>
          </w:tcPr>
          <w:p w14:paraId="3F088482" w14:textId="5A29D6C9" w:rsidR="00C31C87" w:rsidRPr="003038D3" w:rsidRDefault="00C31C87" w:rsidP="00C31C87">
            <w:pPr>
              <w:spacing w:afterLines="30" w:after="72"/>
              <w:rPr>
                <w:rFonts w:ascii="Garamond" w:eastAsia="DengXian" w:hAnsi="Garamond"/>
                <w:color w:val="000000"/>
              </w:rPr>
            </w:pPr>
            <w:r>
              <w:rPr>
                <w:rFonts w:ascii="Garamond" w:eastAsia="DengXian" w:hAnsi="Garamond"/>
                <w:color w:val="000000"/>
              </w:rPr>
              <w:t>O</w:t>
            </w:r>
            <w:r w:rsidRPr="003038D3">
              <w:rPr>
                <w:rFonts w:ascii="Garamond" w:eastAsia="DengXian" w:hAnsi="Garamond"/>
                <w:color w:val="000000"/>
              </w:rPr>
              <w:t>verfortified </w:t>
            </w:r>
          </w:p>
        </w:tc>
      </w:tr>
      <w:tr w:rsidR="006472EE" w:rsidRPr="003038D3" w14:paraId="7E304A3B" w14:textId="77777777" w:rsidTr="00A71590">
        <w:trPr>
          <w:trHeight w:val="320"/>
        </w:trPr>
        <w:tc>
          <w:tcPr>
            <w:tcW w:w="819" w:type="pct"/>
            <w:hideMark/>
          </w:tcPr>
          <w:p w14:paraId="03008057" w14:textId="77777777" w:rsidR="006472EE" w:rsidRPr="003038D3" w:rsidRDefault="006472EE" w:rsidP="002F487D">
            <w:pPr>
              <w:spacing w:afterLines="30" w:after="72"/>
              <w:rPr>
                <w:rFonts w:ascii="Garamond" w:eastAsia="DengXian" w:hAnsi="Garamond"/>
                <w:color w:val="000000"/>
              </w:rPr>
            </w:pPr>
            <w:r w:rsidRPr="003038D3">
              <w:rPr>
                <w:rFonts w:ascii="Garamond" w:eastAsia="DengXian" w:hAnsi="Garamond"/>
                <w:color w:val="000000"/>
              </w:rPr>
              <w:t>Nigeria</w:t>
            </w:r>
          </w:p>
        </w:tc>
        <w:tc>
          <w:tcPr>
            <w:tcW w:w="742" w:type="pct"/>
            <w:hideMark/>
          </w:tcPr>
          <w:p w14:paraId="7C5F82B3" w14:textId="7446A6FB" w:rsidR="006472EE" w:rsidRPr="003038D3" w:rsidRDefault="006472EE" w:rsidP="002F487D">
            <w:pPr>
              <w:spacing w:afterLines="30" w:after="72"/>
              <w:rPr>
                <w:rFonts w:ascii="Garamond" w:eastAsia="DengXian" w:hAnsi="Garamond"/>
                <w:color w:val="000000"/>
              </w:rPr>
            </w:pPr>
            <w:r w:rsidRPr="003038D3">
              <w:rPr>
                <w:rFonts w:ascii="Garamond" w:hAnsi="Garamond"/>
                <w:color w:val="000000"/>
              </w:rPr>
              <w:t>1.60%</w:t>
            </w:r>
          </w:p>
        </w:tc>
        <w:tc>
          <w:tcPr>
            <w:tcW w:w="1300" w:type="pct"/>
            <w:hideMark/>
          </w:tcPr>
          <w:p w14:paraId="77261372" w14:textId="32C66326" w:rsidR="006472EE" w:rsidRPr="003038D3" w:rsidRDefault="006472EE" w:rsidP="002F487D">
            <w:pPr>
              <w:spacing w:afterLines="30" w:after="72"/>
              <w:rPr>
                <w:rFonts w:ascii="Garamond" w:eastAsia="DengXian" w:hAnsi="Garamond"/>
                <w:color w:val="000000"/>
              </w:rPr>
            </w:pPr>
            <w:r w:rsidRPr="003038D3">
              <w:rPr>
                <w:rFonts w:ascii="Garamond" w:hAnsi="Garamond"/>
                <w:color w:val="000000"/>
              </w:rPr>
              <w:t>65.60%</w:t>
            </w:r>
          </w:p>
        </w:tc>
        <w:tc>
          <w:tcPr>
            <w:tcW w:w="1251" w:type="pct"/>
            <w:hideMark/>
          </w:tcPr>
          <w:p w14:paraId="0AC4F786" w14:textId="6347C6A5" w:rsidR="006472EE" w:rsidRPr="003038D3" w:rsidRDefault="006472EE" w:rsidP="002F487D">
            <w:pPr>
              <w:spacing w:afterLines="30" w:after="72"/>
              <w:rPr>
                <w:rFonts w:ascii="Garamond" w:eastAsia="DengXian" w:hAnsi="Garamond"/>
                <w:color w:val="000000"/>
              </w:rPr>
            </w:pPr>
            <w:r w:rsidRPr="003038D3">
              <w:rPr>
                <w:rFonts w:ascii="Garamond" w:hAnsi="Garamond"/>
                <w:color w:val="000000"/>
              </w:rPr>
              <w:t>32.80%</w:t>
            </w:r>
          </w:p>
        </w:tc>
        <w:tc>
          <w:tcPr>
            <w:tcW w:w="888" w:type="pct"/>
            <w:hideMark/>
          </w:tcPr>
          <w:p w14:paraId="415893F1" w14:textId="3B10EEF1" w:rsidR="006472EE" w:rsidRPr="003038D3" w:rsidRDefault="006472EE" w:rsidP="002F487D">
            <w:pPr>
              <w:spacing w:afterLines="30" w:after="72"/>
              <w:rPr>
                <w:rFonts w:ascii="Garamond" w:eastAsia="DengXian" w:hAnsi="Garamond"/>
                <w:color w:val="000000"/>
              </w:rPr>
            </w:pPr>
            <w:r w:rsidRPr="003038D3">
              <w:rPr>
                <w:rFonts w:ascii="Garamond" w:hAnsi="Garamond"/>
                <w:color w:val="000000"/>
              </w:rPr>
              <w:t>NA</w:t>
            </w:r>
          </w:p>
        </w:tc>
      </w:tr>
      <w:tr w:rsidR="006472EE" w:rsidRPr="003038D3" w14:paraId="3FFC15F1" w14:textId="77777777" w:rsidTr="00A71590">
        <w:trPr>
          <w:trHeight w:val="320"/>
        </w:trPr>
        <w:tc>
          <w:tcPr>
            <w:tcW w:w="819" w:type="pct"/>
            <w:hideMark/>
          </w:tcPr>
          <w:p w14:paraId="1D9CB6CB" w14:textId="77777777" w:rsidR="006472EE" w:rsidRPr="003038D3" w:rsidRDefault="006472EE" w:rsidP="002F487D">
            <w:pPr>
              <w:spacing w:afterLines="30" w:after="72"/>
              <w:rPr>
                <w:rFonts w:ascii="Garamond" w:eastAsia="DengXian" w:hAnsi="Garamond"/>
                <w:color w:val="000000"/>
              </w:rPr>
            </w:pPr>
            <w:r w:rsidRPr="003038D3">
              <w:rPr>
                <w:rFonts w:ascii="Garamond" w:eastAsia="DengXian" w:hAnsi="Garamond"/>
                <w:color w:val="000000"/>
              </w:rPr>
              <w:t>South Africa</w:t>
            </w:r>
          </w:p>
        </w:tc>
        <w:tc>
          <w:tcPr>
            <w:tcW w:w="742" w:type="pct"/>
            <w:hideMark/>
          </w:tcPr>
          <w:p w14:paraId="1C1BCCE2" w14:textId="33709CEA" w:rsidR="006472EE" w:rsidRPr="003038D3" w:rsidRDefault="006472EE" w:rsidP="002F487D">
            <w:pPr>
              <w:spacing w:afterLines="30" w:after="72"/>
              <w:rPr>
                <w:rFonts w:ascii="Garamond" w:eastAsia="DengXian" w:hAnsi="Garamond"/>
                <w:color w:val="000000"/>
              </w:rPr>
            </w:pPr>
            <w:r w:rsidRPr="003038D3">
              <w:rPr>
                <w:rFonts w:ascii="Garamond" w:hAnsi="Garamond"/>
                <w:color w:val="000000"/>
              </w:rPr>
              <w:t>34.88%</w:t>
            </w:r>
          </w:p>
        </w:tc>
        <w:tc>
          <w:tcPr>
            <w:tcW w:w="1300" w:type="pct"/>
            <w:hideMark/>
          </w:tcPr>
          <w:p w14:paraId="718FB5F7" w14:textId="00A8EE60" w:rsidR="006472EE" w:rsidRPr="003038D3" w:rsidRDefault="006472EE" w:rsidP="002F487D">
            <w:pPr>
              <w:spacing w:afterLines="30" w:after="72"/>
              <w:rPr>
                <w:rFonts w:ascii="Garamond" w:eastAsia="DengXian" w:hAnsi="Garamond"/>
                <w:color w:val="000000"/>
              </w:rPr>
            </w:pPr>
            <w:r w:rsidRPr="003038D3">
              <w:rPr>
                <w:rFonts w:ascii="Garamond" w:hAnsi="Garamond"/>
                <w:color w:val="000000"/>
              </w:rPr>
              <w:t>27.91%</w:t>
            </w:r>
          </w:p>
        </w:tc>
        <w:tc>
          <w:tcPr>
            <w:tcW w:w="1251" w:type="pct"/>
            <w:hideMark/>
          </w:tcPr>
          <w:p w14:paraId="3144C9F4" w14:textId="44862448" w:rsidR="006472EE" w:rsidRPr="003038D3" w:rsidRDefault="006472EE" w:rsidP="002F487D">
            <w:pPr>
              <w:spacing w:afterLines="30" w:after="72"/>
              <w:rPr>
                <w:rFonts w:ascii="Garamond" w:eastAsia="DengXian" w:hAnsi="Garamond"/>
                <w:color w:val="000000"/>
              </w:rPr>
            </w:pPr>
            <w:r w:rsidRPr="003038D3">
              <w:rPr>
                <w:rFonts w:ascii="Garamond" w:hAnsi="Garamond"/>
                <w:color w:val="000000"/>
              </w:rPr>
              <w:t>18.60%</w:t>
            </w:r>
          </w:p>
        </w:tc>
        <w:tc>
          <w:tcPr>
            <w:tcW w:w="888" w:type="pct"/>
            <w:hideMark/>
          </w:tcPr>
          <w:p w14:paraId="37046DFB" w14:textId="285CF23D" w:rsidR="006472EE" w:rsidRPr="003038D3" w:rsidRDefault="006472EE" w:rsidP="002F487D">
            <w:pPr>
              <w:spacing w:afterLines="30" w:after="72"/>
              <w:rPr>
                <w:rFonts w:ascii="Garamond" w:eastAsia="DengXian" w:hAnsi="Garamond"/>
                <w:color w:val="000000"/>
              </w:rPr>
            </w:pPr>
            <w:r w:rsidRPr="003038D3">
              <w:rPr>
                <w:rFonts w:ascii="Garamond" w:hAnsi="Garamond"/>
                <w:color w:val="000000"/>
              </w:rPr>
              <w:t>18.60%</w:t>
            </w:r>
          </w:p>
        </w:tc>
      </w:tr>
      <w:tr w:rsidR="006472EE" w:rsidRPr="003038D3" w14:paraId="0565B4D4" w14:textId="77777777" w:rsidTr="00A71590">
        <w:trPr>
          <w:trHeight w:val="320"/>
        </w:trPr>
        <w:tc>
          <w:tcPr>
            <w:tcW w:w="819" w:type="pct"/>
            <w:hideMark/>
          </w:tcPr>
          <w:p w14:paraId="44E29DA3" w14:textId="77777777" w:rsidR="006472EE" w:rsidRPr="003038D3" w:rsidRDefault="006472EE" w:rsidP="002F487D">
            <w:pPr>
              <w:spacing w:afterLines="30" w:after="72"/>
              <w:rPr>
                <w:rFonts w:ascii="Garamond" w:eastAsia="DengXian" w:hAnsi="Garamond"/>
                <w:color w:val="000000"/>
              </w:rPr>
            </w:pPr>
            <w:r w:rsidRPr="003038D3">
              <w:rPr>
                <w:rFonts w:ascii="Garamond" w:eastAsia="DengXian" w:hAnsi="Garamond"/>
                <w:color w:val="000000"/>
              </w:rPr>
              <w:t>Tanzania</w:t>
            </w:r>
          </w:p>
        </w:tc>
        <w:tc>
          <w:tcPr>
            <w:tcW w:w="742" w:type="pct"/>
            <w:hideMark/>
          </w:tcPr>
          <w:p w14:paraId="041CFBBD" w14:textId="12486659" w:rsidR="006472EE" w:rsidRPr="003038D3" w:rsidRDefault="006472EE" w:rsidP="002F487D">
            <w:pPr>
              <w:spacing w:afterLines="30" w:after="72"/>
              <w:rPr>
                <w:rFonts w:ascii="Garamond" w:eastAsia="DengXian" w:hAnsi="Garamond"/>
                <w:color w:val="000000"/>
              </w:rPr>
            </w:pPr>
            <w:r w:rsidRPr="003038D3">
              <w:rPr>
                <w:rFonts w:ascii="Garamond" w:hAnsi="Garamond"/>
                <w:color w:val="000000"/>
              </w:rPr>
              <w:t>11.49%</w:t>
            </w:r>
          </w:p>
        </w:tc>
        <w:tc>
          <w:tcPr>
            <w:tcW w:w="1300" w:type="pct"/>
            <w:hideMark/>
          </w:tcPr>
          <w:p w14:paraId="66F243BF" w14:textId="3C140FBB" w:rsidR="006472EE" w:rsidRPr="003038D3" w:rsidRDefault="006472EE" w:rsidP="002F487D">
            <w:pPr>
              <w:spacing w:afterLines="30" w:after="72"/>
              <w:rPr>
                <w:rFonts w:ascii="Garamond" w:eastAsia="DengXian" w:hAnsi="Garamond"/>
                <w:color w:val="000000"/>
              </w:rPr>
            </w:pPr>
            <w:r w:rsidRPr="003038D3">
              <w:rPr>
                <w:rFonts w:ascii="Garamond" w:hAnsi="Garamond"/>
                <w:color w:val="000000"/>
              </w:rPr>
              <w:t>64.37%</w:t>
            </w:r>
          </w:p>
        </w:tc>
        <w:tc>
          <w:tcPr>
            <w:tcW w:w="1251" w:type="pct"/>
            <w:hideMark/>
          </w:tcPr>
          <w:p w14:paraId="771DD82A" w14:textId="33D3DFEA" w:rsidR="006472EE" w:rsidRPr="003038D3" w:rsidRDefault="006472EE" w:rsidP="002F487D">
            <w:pPr>
              <w:spacing w:afterLines="30" w:after="72"/>
              <w:rPr>
                <w:rFonts w:ascii="Garamond" w:eastAsia="DengXian" w:hAnsi="Garamond"/>
                <w:color w:val="000000"/>
              </w:rPr>
            </w:pPr>
            <w:r w:rsidRPr="003038D3">
              <w:rPr>
                <w:rFonts w:ascii="Garamond" w:hAnsi="Garamond"/>
                <w:color w:val="000000"/>
              </w:rPr>
              <w:t>18.39%</w:t>
            </w:r>
          </w:p>
        </w:tc>
        <w:tc>
          <w:tcPr>
            <w:tcW w:w="888" w:type="pct"/>
            <w:hideMark/>
          </w:tcPr>
          <w:p w14:paraId="4EFAC508" w14:textId="175CA35A" w:rsidR="006472EE" w:rsidRPr="003038D3" w:rsidRDefault="006472EE" w:rsidP="002F487D">
            <w:pPr>
              <w:spacing w:afterLines="30" w:after="72"/>
              <w:rPr>
                <w:rFonts w:ascii="Garamond" w:eastAsia="DengXian" w:hAnsi="Garamond"/>
                <w:color w:val="000000"/>
              </w:rPr>
            </w:pPr>
            <w:r w:rsidRPr="003038D3">
              <w:rPr>
                <w:rFonts w:ascii="Garamond" w:hAnsi="Garamond"/>
                <w:color w:val="000000"/>
              </w:rPr>
              <w:t>5.75%</w:t>
            </w:r>
          </w:p>
        </w:tc>
      </w:tr>
      <w:tr w:rsidR="006472EE" w:rsidRPr="003038D3" w14:paraId="6C501B63" w14:textId="77777777" w:rsidTr="00A71590">
        <w:trPr>
          <w:trHeight w:val="320"/>
        </w:trPr>
        <w:tc>
          <w:tcPr>
            <w:tcW w:w="819" w:type="pct"/>
            <w:hideMark/>
          </w:tcPr>
          <w:p w14:paraId="29D6D23A" w14:textId="77777777" w:rsidR="006472EE" w:rsidRPr="003038D3" w:rsidRDefault="006472EE" w:rsidP="002F487D">
            <w:pPr>
              <w:spacing w:afterLines="30" w:after="72"/>
              <w:rPr>
                <w:rFonts w:ascii="Garamond" w:eastAsia="DengXian" w:hAnsi="Garamond"/>
                <w:color w:val="000000"/>
              </w:rPr>
            </w:pPr>
            <w:r w:rsidRPr="003038D3">
              <w:rPr>
                <w:rFonts w:ascii="Garamond" w:eastAsia="DengXian" w:hAnsi="Garamond"/>
                <w:color w:val="000000"/>
              </w:rPr>
              <w:t>Uganda</w:t>
            </w:r>
          </w:p>
        </w:tc>
        <w:tc>
          <w:tcPr>
            <w:tcW w:w="742" w:type="pct"/>
            <w:hideMark/>
          </w:tcPr>
          <w:p w14:paraId="44A406C8" w14:textId="2F28DBE6" w:rsidR="006472EE" w:rsidRPr="003038D3" w:rsidRDefault="006472EE" w:rsidP="002F487D">
            <w:pPr>
              <w:spacing w:afterLines="30" w:after="72"/>
              <w:rPr>
                <w:rFonts w:ascii="Garamond" w:eastAsia="DengXian" w:hAnsi="Garamond"/>
                <w:color w:val="000000"/>
              </w:rPr>
            </w:pPr>
            <w:r w:rsidRPr="003038D3">
              <w:rPr>
                <w:rFonts w:ascii="Garamond" w:hAnsi="Garamond"/>
                <w:color w:val="000000"/>
              </w:rPr>
              <w:t>23.40%</w:t>
            </w:r>
          </w:p>
        </w:tc>
        <w:tc>
          <w:tcPr>
            <w:tcW w:w="1300" w:type="pct"/>
            <w:hideMark/>
          </w:tcPr>
          <w:p w14:paraId="63A50E48" w14:textId="171B141B" w:rsidR="006472EE" w:rsidRPr="003038D3" w:rsidRDefault="006472EE" w:rsidP="002F487D">
            <w:pPr>
              <w:spacing w:afterLines="30" w:after="72"/>
              <w:rPr>
                <w:rFonts w:ascii="Garamond" w:eastAsia="DengXian" w:hAnsi="Garamond"/>
                <w:color w:val="000000"/>
              </w:rPr>
            </w:pPr>
            <w:r w:rsidRPr="003038D3">
              <w:rPr>
                <w:rFonts w:ascii="Garamond" w:hAnsi="Garamond"/>
                <w:color w:val="000000"/>
              </w:rPr>
              <w:t>14.89%</w:t>
            </w:r>
          </w:p>
        </w:tc>
        <w:tc>
          <w:tcPr>
            <w:tcW w:w="1251" w:type="pct"/>
            <w:hideMark/>
          </w:tcPr>
          <w:p w14:paraId="4E21C203" w14:textId="7F0025FA" w:rsidR="006472EE" w:rsidRPr="003038D3" w:rsidRDefault="006472EE" w:rsidP="002F487D">
            <w:pPr>
              <w:spacing w:afterLines="30" w:after="72"/>
              <w:rPr>
                <w:rFonts w:ascii="Garamond" w:eastAsia="DengXian" w:hAnsi="Garamond"/>
                <w:color w:val="000000"/>
              </w:rPr>
            </w:pPr>
            <w:r w:rsidRPr="003038D3">
              <w:rPr>
                <w:rFonts w:ascii="Garamond" w:hAnsi="Garamond"/>
                <w:color w:val="000000"/>
              </w:rPr>
              <w:t>53.19%</w:t>
            </w:r>
          </w:p>
        </w:tc>
        <w:tc>
          <w:tcPr>
            <w:tcW w:w="888" w:type="pct"/>
            <w:hideMark/>
          </w:tcPr>
          <w:p w14:paraId="001CCF7A" w14:textId="64506465" w:rsidR="006472EE" w:rsidRPr="003038D3" w:rsidRDefault="006472EE" w:rsidP="002F487D">
            <w:pPr>
              <w:spacing w:afterLines="30" w:after="72"/>
              <w:rPr>
                <w:rFonts w:ascii="Garamond" w:eastAsia="DengXian" w:hAnsi="Garamond"/>
                <w:color w:val="000000"/>
              </w:rPr>
            </w:pPr>
            <w:r w:rsidRPr="003038D3">
              <w:rPr>
                <w:rFonts w:ascii="Garamond" w:hAnsi="Garamond"/>
                <w:color w:val="000000"/>
              </w:rPr>
              <w:t>8.51%</w:t>
            </w:r>
          </w:p>
        </w:tc>
      </w:tr>
    </w:tbl>
    <w:p w14:paraId="29EADBE8" w14:textId="0D418440" w:rsidR="001725A6" w:rsidRPr="00C31C87" w:rsidRDefault="000D0733" w:rsidP="00D33922">
      <w:pPr>
        <w:spacing w:before="100" w:beforeAutospacing="1" w:afterLines="30" w:after="72"/>
        <w:rPr>
          <w:rFonts w:ascii="Garamond" w:hAnsi="Garamond"/>
          <w:sz w:val="20"/>
          <w:szCs w:val="20"/>
        </w:rPr>
      </w:pPr>
      <w:r w:rsidRPr="00C31C87">
        <w:rPr>
          <w:rFonts w:ascii="Garamond" w:hAnsi="Garamond"/>
          <w:sz w:val="20"/>
          <w:szCs w:val="20"/>
        </w:rPr>
        <w:t xml:space="preserve">* Fortification levels (mg/kg of iron) for wheat flour </w:t>
      </w:r>
      <w:r w:rsidR="00A939E3">
        <w:rPr>
          <w:rFonts w:ascii="Garamond" w:hAnsi="Garamond"/>
          <w:sz w:val="20"/>
          <w:szCs w:val="20"/>
        </w:rPr>
        <w:t>are</w:t>
      </w:r>
      <w:r w:rsidRPr="00C31C87">
        <w:rPr>
          <w:rFonts w:ascii="Garamond" w:hAnsi="Garamond"/>
          <w:sz w:val="20"/>
          <w:szCs w:val="20"/>
        </w:rPr>
        <w:t xml:space="preserve"> classified </w:t>
      </w:r>
      <w:r w:rsidR="00426AED">
        <w:rPr>
          <w:rFonts w:ascii="Garamond" w:hAnsi="Garamond"/>
          <w:sz w:val="20"/>
          <w:szCs w:val="20"/>
        </w:rPr>
        <w:t>according to</w:t>
      </w:r>
      <w:r w:rsidR="00743FE5" w:rsidRPr="00C31C87">
        <w:rPr>
          <w:rFonts w:ascii="Garamond" w:hAnsi="Garamond"/>
          <w:sz w:val="20"/>
          <w:szCs w:val="20"/>
        </w:rPr>
        <w:t xml:space="preserve"> national standards</w:t>
      </w:r>
      <w:r w:rsidRPr="00C31C87">
        <w:rPr>
          <w:rFonts w:ascii="Garamond" w:hAnsi="Garamond"/>
          <w:sz w:val="20"/>
          <w:szCs w:val="20"/>
        </w:rPr>
        <w:t xml:space="preserve">: unfortified (≤17 (Nigeria), ≤18 (South Africa), 0 (Tanzania) and &lt;35 (Uganda)), inadequately fortified (&gt;17 to &lt;40.7 (Nigeria), &gt;18 to &lt;45.81 (South Africa), &gt;0 to &lt;30 (Tanzania) and 35 to &lt;50 (Uganda)), adequately fortified </w:t>
      </w:r>
      <w:r w:rsidRPr="00C31C87">
        <w:rPr>
          <w:rFonts w:ascii="Garamond" w:hAnsi="Garamond"/>
          <w:sz w:val="20"/>
          <w:szCs w:val="20"/>
        </w:rPr>
        <w:lastRenderedPageBreak/>
        <w:t xml:space="preserve">(≥40.7 (Nigeria), 45.81 to 55.59 (South Africa), 30 to 50 (Tanzania) and 50 to &lt;80 (Uganda)) and </w:t>
      </w:r>
      <w:r w:rsidR="00D43649" w:rsidRPr="00C31C87">
        <w:rPr>
          <w:rFonts w:ascii="Garamond" w:hAnsi="Garamond"/>
          <w:sz w:val="20"/>
          <w:szCs w:val="20"/>
        </w:rPr>
        <w:t>over</w:t>
      </w:r>
      <w:r w:rsidRPr="00C31C87">
        <w:rPr>
          <w:rFonts w:ascii="Garamond" w:hAnsi="Garamond"/>
          <w:sz w:val="20"/>
          <w:szCs w:val="20"/>
        </w:rPr>
        <w:t xml:space="preserve">fortified (&gt;55.59 (South Africa), &gt;50 (Tanzania) and ≥80 (Uganda)) </w:t>
      </w:r>
      <w:r w:rsidRPr="00C31C87">
        <w:rPr>
          <w:rFonts w:ascii="Garamond" w:hAnsi="Garamond"/>
          <w:sz w:val="20"/>
          <w:szCs w:val="20"/>
        </w:rPr>
        <w:fldChar w:fldCharType="begin">
          <w:fldData xml:space="preserve">PEVuZE5vdGU+PENpdGU+PEF1dGhvcj5DREM8L0F1dGhvcj48WWVhcj4yMDE2PC9ZZWFyPjxSZWNO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</w:fldData>
        </w:fldChar>
      </w:r>
      <w:r w:rsidR="0085115B">
        <w:rPr>
          <w:rFonts w:ascii="Garamond" w:hAnsi="Garamond"/>
          <w:sz w:val="20"/>
          <w:szCs w:val="20"/>
        </w:rPr>
        <w:instrText xml:space="preserve"> ADDIN EN.CITE </w:instrText>
      </w:r>
      <w:r w:rsidR="0085115B">
        <w:rPr>
          <w:rFonts w:ascii="Garamond" w:hAnsi="Garamond"/>
          <w:sz w:val="20"/>
          <w:szCs w:val="20"/>
        </w:rPr>
        <w:fldChar w:fldCharType="begin">
          <w:fldData xml:space="preserve">PEVuZE5vdGU+PENpdGU+PEF1dGhvcj5DREM8L0F1dGhvcj48WWVhcj4yMDE2PC9ZZWFyPjxSZWNO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</w:fldData>
        </w:fldChar>
      </w:r>
      <w:r w:rsidR="0085115B">
        <w:rPr>
          <w:rFonts w:ascii="Garamond" w:hAnsi="Garamond"/>
          <w:sz w:val="20"/>
          <w:szCs w:val="20"/>
        </w:rPr>
        <w:instrText xml:space="preserve"> ADDIN EN.CITE.DATA </w:instrText>
      </w:r>
      <w:r w:rsidR="0085115B">
        <w:rPr>
          <w:rFonts w:ascii="Garamond" w:hAnsi="Garamond"/>
          <w:sz w:val="20"/>
          <w:szCs w:val="20"/>
        </w:rPr>
      </w:r>
      <w:r w:rsidR="0085115B">
        <w:rPr>
          <w:rFonts w:ascii="Garamond" w:hAnsi="Garamond"/>
          <w:sz w:val="20"/>
          <w:szCs w:val="20"/>
        </w:rPr>
        <w:fldChar w:fldCharType="end"/>
      </w:r>
      <w:r w:rsidRPr="00C31C87">
        <w:rPr>
          <w:rFonts w:ascii="Garamond" w:hAnsi="Garamond"/>
          <w:sz w:val="20"/>
          <w:szCs w:val="20"/>
        </w:rPr>
      </w:r>
      <w:r w:rsidRPr="00C31C87">
        <w:rPr>
          <w:rFonts w:ascii="Garamond" w:hAnsi="Garamond"/>
          <w:sz w:val="20"/>
          <w:szCs w:val="20"/>
        </w:rPr>
        <w:fldChar w:fldCharType="separate"/>
      </w:r>
      <w:r w:rsidR="0085115B">
        <w:rPr>
          <w:rFonts w:ascii="Garamond" w:hAnsi="Garamond"/>
          <w:noProof/>
          <w:sz w:val="20"/>
          <w:szCs w:val="20"/>
        </w:rPr>
        <w:t>(CDC et al., 2016; CDC et al., 2017a; CDC et al., 2017b; FFI et al., 2018)</w:t>
      </w:r>
      <w:r w:rsidRPr="00C31C87">
        <w:rPr>
          <w:rFonts w:ascii="Garamond" w:hAnsi="Garamond"/>
          <w:sz w:val="20"/>
          <w:szCs w:val="20"/>
        </w:rPr>
        <w:fldChar w:fldCharType="end"/>
      </w:r>
      <w:r w:rsidRPr="00C31C87">
        <w:rPr>
          <w:rFonts w:ascii="Garamond" w:hAnsi="Garamond"/>
          <w:sz w:val="20"/>
          <w:szCs w:val="20"/>
        </w:rPr>
        <w:t>.</w:t>
      </w:r>
      <w:r w:rsidR="001725A6" w:rsidRPr="00C31C87">
        <w:rPr>
          <w:rFonts w:ascii="Garamond" w:hAnsi="Garamond"/>
          <w:sz w:val="20"/>
          <w:szCs w:val="20"/>
        </w:rPr>
        <w:t xml:space="preserve"> </w:t>
      </w:r>
    </w:p>
    <w:p w14:paraId="3270E798" w14:textId="77777777" w:rsidR="00C31C87" w:rsidRDefault="00C31C87" w:rsidP="008E16A0">
      <w:pPr>
        <w:snapToGrid w:val="0"/>
        <w:spacing w:afterLines="30" w:after="72" w:line="480" w:lineRule="auto"/>
        <w:rPr>
          <w:rFonts w:ascii="Garamond" w:hAnsi="Garamond"/>
        </w:rPr>
      </w:pPr>
    </w:p>
    <w:p w14:paraId="4C0A7AD3" w14:textId="3C28CF6A" w:rsidR="008E16A0" w:rsidRDefault="008E16A0" w:rsidP="008E16A0">
      <w:pPr>
        <w:snapToGrid w:val="0"/>
        <w:spacing w:afterLines="30" w:after="72" w:line="480" w:lineRule="auto"/>
        <w:rPr>
          <w:rFonts w:ascii="Garamond" w:hAnsi="Garamond"/>
        </w:rPr>
      </w:pPr>
      <w:r w:rsidRPr="003038D3">
        <w:rPr>
          <w:rFonts w:ascii="Garamond" w:hAnsi="Garamond"/>
        </w:rPr>
        <w:t xml:space="preserve">Summary statistics of </w:t>
      </w:r>
      <w:r w:rsidR="008F7511">
        <w:rPr>
          <w:rFonts w:ascii="Garamond" w:hAnsi="Garamond"/>
        </w:rPr>
        <w:t>v</w:t>
      </w:r>
      <w:r w:rsidRPr="003038D3">
        <w:rPr>
          <w:rFonts w:ascii="Garamond" w:hAnsi="Garamond"/>
        </w:rPr>
        <w:t xml:space="preserve">itamin A levels and the fortification quality in household oil </w:t>
      </w:r>
      <w:r w:rsidR="00C722A9">
        <w:rPr>
          <w:rFonts w:ascii="Garamond" w:hAnsi="Garamond"/>
        </w:rPr>
        <w:t>or</w:t>
      </w:r>
      <w:r w:rsidRPr="003038D3">
        <w:rPr>
          <w:rFonts w:ascii="Garamond" w:hAnsi="Garamond"/>
        </w:rPr>
        <w:t xml:space="preserve"> maize flour samples are calculated by country. In Nigeria, the mean</w:t>
      </w:r>
      <w:r w:rsidR="00C722A9">
        <w:rPr>
          <w:rFonts w:ascii="Garamond" w:hAnsi="Garamond"/>
        </w:rPr>
        <w:t xml:space="preserve"> v</w:t>
      </w:r>
      <w:r w:rsidRPr="003038D3">
        <w:rPr>
          <w:rFonts w:ascii="Garamond" w:hAnsi="Garamond"/>
        </w:rPr>
        <w:t xml:space="preserve">itamin A level in household oil </w:t>
      </w:r>
      <w:r w:rsidR="00C722A9">
        <w:rPr>
          <w:rFonts w:ascii="Garamond" w:hAnsi="Garamond"/>
        </w:rPr>
        <w:t>or</w:t>
      </w:r>
      <w:r w:rsidRPr="003038D3">
        <w:rPr>
          <w:rFonts w:ascii="Garamond" w:hAnsi="Garamond"/>
        </w:rPr>
        <w:t xml:space="preserve"> maize flour samples </w:t>
      </w:r>
      <w:r w:rsidR="000D6C80">
        <w:rPr>
          <w:rFonts w:ascii="Garamond" w:hAnsi="Garamond"/>
        </w:rPr>
        <w:t>is</w:t>
      </w:r>
      <w:r w:rsidRPr="003038D3">
        <w:rPr>
          <w:rFonts w:ascii="Garamond" w:hAnsi="Garamond"/>
        </w:rPr>
        <w:t xml:space="preserve"> 9.62 mg/kg (SD = 12.51) </w:t>
      </w:r>
      <w:r w:rsidR="00C722A9">
        <w:rPr>
          <w:rFonts w:ascii="Garamond" w:hAnsi="Garamond"/>
        </w:rPr>
        <w:t>or</w:t>
      </w:r>
      <w:r w:rsidRPr="003038D3">
        <w:rPr>
          <w:rFonts w:ascii="Garamond" w:hAnsi="Garamond"/>
        </w:rPr>
        <w:t xml:space="preserve"> 0.46 mg/kg (SD = 1.06)</w:t>
      </w:r>
      <w:r w:rsidR="00C722A9">
        <w:rPr>
          <w:rFonts w:ascii="Garamond" w:hAnsi="Garamond"/>
        </w:rPr>
        <w:t xml:space="preserve"> </w:t>
      </w:r>
      <w:r w:rsidR="00C722A9" w:rsidRPr="003038D3">
        <w:rPr>
          <w:rFonts w:ascii="Garamond" w:hAnsi="Garamond"/>
        </w:rPr>
        <w:t>(</w:t>
      </w:r>
      <w:r w:rsidR="00C722A9" w:rsidRPr="00C722A9">
        <w:rPr>
          <w:rFonts w:ascii="Garamond" w:hAnsi="Garamond"/>
          <w:b/>
        </w:rPr>
        <w:t>Table 8</w:t>
      </w:r>
      <w:r w:rsidR="00C722A9" w:rsidRPr="003038D3">
        <w:rPr>
          <w:rFonts w:ascii="Garamond" w:hAnsi="Garamond"/>
        </w:rPr>
        <w:t>)</w:t>
      </w:r>
      <w:r w:rsidRPr="003038D3">
        <w:rPr>
          <w:rFonts w:ascii="Garamond" w:hAnsi="Garamond"/>
        </w:rPr>
        <w:t xml:space="preserve">. According to the national regulations, </w:t>
      </w:r>
      <w:r w:rsidRPr="003038D3">
        <w:rPr>
          <w:rFonts w:ascii="Garamond" w:hAnsi="Garamond"/>
          <w:color w:val="000000"/>
        </w:rPr>
        <w:t>45.73</w:t>
      </w:r>
      <w:r w:rsidRPr="003038D3">
        <w:rPr>
          <w:rFonts w:ascii="Garamond" w:hAnsi="Garamond"/>
        </w:rPr>
        <w:t>% of the oil samples and 51.43% of the maize flour samples are unfortified; 15.11% of the oil samples and 48.57% of the maize flour samples are inadequately fortified. 39.17% of the oil samples are adequately fortified (</w:t>
      </w:r>
      <w:r w:rsidRPr="00C722A9">
        <w:rPr>
          <w:rFonts w:ascii="Garamond" w:hAnsi="Garamond"/>
          <w:b/>
        </w:rPr>
        <w:t>Table 9</w:t>
      </w:r>
      <w:r w:rsidRPr="003038D3">
        <w:rPr>
          <w:rFonts w:ascii="Garamond" w:hAnsi="Garamond"/>
        </w:rPr>
        <w:t>). In Tanzania, the mean</w:t>
      </w:r>
      <w:r w:rsidR="00397867" w:rsidRPr="003038D3">
        <w:rPr>
          <w:rFonts w:ascii="Garamond" w:hAnsi="Garamond"/>
        </w:rPr>
        <w:t xml:space="preserve"> </w:t>
      </w:r>
      <w:r w:rsidR="00C722A9">
        <w:rPr>
          <w:rFonts w:ascii="Garamond" w:hAnsi="Garamond"/>
        </w:rPr>
        <w:t>v</w:t>
      </w:r>
      <w:r w:rsidR="00397867" w:rsidRPr="003038D3">
        <w:rPr>
          <w:rFonts w:ascii="Garamond" w:hAnsi="Garamond"/>
        </w:rPr>
        <w:t>itamin A</w:t>
      </w:r>
      <w:r w:rsidRPr="003038D3">
        <w:rPr>
          <w:rFonts w:ascii="Garamond" w:hAnsi="Garamond"/>
        </w:rPr>
        <w:t xml:space="preserve"> level in household </w:t>
      </w:r>
      <w:r w:rsidR="00397867" w:rsidRPr="003038D3">
        <w:rPr>
          <w:rFonts w:ascii="Garamond" w:hAnsi="Garamond"/>
        </w:rPr>
        <w:t>oil</w:t>
      </w:r>
      <w:r w:rsidRPr="003038D3">
        <w:rPr>
          <w:rFonts w:ascii="Garamond" w:hAnsi="Garamond"/>
        </w:rPr>
        <w:t xml:space="preserve"> samples is </w:t>
      </w:r>
      <w:r w:rsidR="00397867" w:rsidRPr="003038D3">
        <w:rPr>
          <w:rFonts w:ascii="Garamond" w:hAnsi="Garamond"/>
        </w:rPr>
        <w:t>8.6</w:t>
      </w:r>
      <w:r w:rsidRPr="003038D3">
        <w:rPr>
          <w:rFonts w:ascii="Garamond" w:hAnsi="Garamond"/>
        </w:rPr>
        <w:t xml:space="preserve">2 mg/kg (SD = </w:t>
      </w:r>
      <w:r w:rsidR="00397867" w:rsidRPr="003038D3">
        <w:rPr>
          <w:rFonts w:ascii="Garamond" w:hAnsi="Garamond"/>
        </w:rPr>
        <w:t>7.43</w:t>
      </w:r>
      <w:r w:rsidRPr="003038D3">
        <w:rPr>
          <w:rFonts w:ascii="Garamond" w:hAnsi="Garamond"/>
        </w:rPr>
        <w:t>) (</w:t>
      </w:r>
      <w:r w:rsidRPr="00C722A9">
        <w:rPr>
          <w:rFonts w:ascii="Garamond" w:hAnsi="Garamond"/>
          <w:b/>
        </w:rPr>
        <w:t xml:space="preserve">Table </w:t>
      </w:r>
      <w:r w:rsidR="00397867" w:rsidRPr="00C722A9">
        <w:rPr>
          <w:rFonts w:ascii="Garamond" w:hAnsi="Garamond"/>
          <w:b/>
        </w:rPr>
        <w:t>8</w:t>
      </w:r>
      <w:r w:rsidRPr="003038D3">
        <w:rPr>
          <w:rFonts w:ascii="Garamond" w:hAnsi="Garamond"/>
        </w:rPr>
        <w:t>). According to th</w:t>
      </w:r>
      <w:r w:rsidR="00397867" w:rsidRPr="003038D3">
        <w:rPr>
          <w:rFonts w:ascii="Garamond" w:hAnsi="Garamond"/>
        </w:rPr>
        <w:t>e n</w:t>
      </w:r>
      <w:r w:rsidRPr="003038D3">
        <w:rPr>
          <w:rFonts w:ascii="Garamond" w:hAnsi="Garamond"/>
        </w:rPr>
        <w:t>a</w:t>
      </w:r>
      <w:r w:rsidR="00397867" w:rsidRPr="003038D3">
        <w:rPr>
          <w:rFonts w:ascii="Garamond" w:hAnsi="Garamond"/>
        </w:rPr>
        <w:t>tional regulations</w:t>
      </w:r>
      <w:r w:rsidRPr="003038D3">
        <w:rPr>
          <w:rFonts w:ascii="Garamond" w:hAnsi="Garamond"/>
        </w:rPr>
        <w:t xml:space="preserve">, </w:t>
      </w:r>
      <w:r w:rsidR="00397867" w:rsidRPr="003038D3">
        <w:rPr>
          <w:rFonts w:ascii="Garamond" w:hAnsi="Garamond"/>
        </w:rPr>
        <w:t>37.76</w:t>
      </w:r>
      <w:r w:rsidRPr="003038D3">
        <w:rPr>
          <w:rFonts w:ascii="Garamond" w:hAnsi="Garamond"/>
        </w:rPr>
        <w:t xml:space="preserve">% of the samples are unfortified; </w:t>
      </w:r>
      <w:r w:rsidR="00397867" w:rsidRPr="003038D3">
        <w:rPr>
          <w:rFonts w:ascii="Garamond" w:hAnsi="Garamond"/>
        </w:rPr>
        <w:t>43.59</w:t>
      </w:r>
      <w:r w:rsidRPr="003038D3">
        <w:rPr>
          <w:rFonts w:ascii="Garamond" w:hAnsi="Garamond"/>
        </w:rPr>
        <w:t xml:space="preserve">% </w:t>
      </w:r>
      <w:r w:rsidR="00C722A9">
        <w:rPr>
          <w:rFonts w:ascii="Garamond" w:hAnsi="Garamond"/>
        </w:rPr>
        <w:t>are</w:t>
      </w:r>
      <w:r w:rsidRPr="003038D3">
        <w:rPr>
          <w:rFonts w:ascii="Garamond" w:hAnsi="Garamond"/>
        </w:rPr>
        <w:t xml:space="preserve"> inadequately fortified; </w:t>
      </w:r>
      <w:r w:rsidR="00397867" w:rsidRPr="003038D3">
        <w:rPr>
          <w:rFonts w:ascii="Garamond" w:hAnsi="Garamond"/>
        </w:rPr>
        <w:t>17.06</w:t>
      </w:r>
      <w:r w:rsidRPr="003038D3">
        <w:rPr>
          <w:rFonts w:ascii="Garamond" w:hAnsi="Garamond"/>
        </w:rPr>
        <w:t xml:space="preserve">% </w:t>
      </w:r>
      <w:r w:rsidR="00C722A9">
        <w:rPr>
          <w:rFonts w:ascii="Garamond" w:hAnsi="Garamond"/>
        </w:rPr>
        <w:t>are</w:t>
      </w:r>
      <w:r w:rsidRPr="003038D3">
        <w:rPr>
          <w:rFonts w:ascii="Garamond" w:hAnsi="Garamond"/>
        </w:rPr>
        <w:t xml:space="preserve"> adequately fortified and </w:t>
      </w:r>
      <w:r w:rsidR="00397867" w:rsidRPr="003038D3">
        <w:rPr>
          <w:rFonts w:ascii="Garamond" w:hAnsi="Garamond"/>
        </w:rPr>
        <w:t>1</w:t>
      </w:r>
      <w:r w:rsidRPr="003038D3">
        <w:rPr>
          <w:rFonts w:ascii="Garamond" w:hAnsi="Garamond"/>
        </w:rPr>
        <w:t xml:space="preserve">.60% </w:t>
      </w:r>
      <w:r w:rsidR="00C722A9">
        <w:rPr>
          <w:rFonts w:ascii="Garamond" w:hAnsi="Garamond"/>
        </w:rPr>
        <w:t xml:space="preserve">are </w:t>
      </w:r>
      <w:r w:rsidR="00A21DEB">
        <w:rPr>
          <w:rFonts w:ascii="Garamond" w:hAnsi="Garamond"/>
        </w:rPr>
        <w:t>overfortified</w:t>
      </w:r>
      <w:r w:rsidRPr="003038D3">
        <w:rPr>
          <w:rFonts w:ascii="Garamond" w:hAnsi="Garamond"/>
        </w:rPr>
        <w:t xml:space="preserve"> (</w:t>
      </w:r>
      <w:r w:rsidRPr="00C722A9">
        <w:rPr>
          <w:rFonts w:ascii="Garamond" w:hAnsi="Garamond"/>
          <w:b/>
        </w:rPr>
        <w:t xml:space="preserve">Table </w:t>
      </w:r>
      <w:r w:rsidR="00397867" w:rsidRPr="00C722A9">
        <w:rPr>
          <w:rFonts w:ascii="Garamond" w:hAnsi="Garamond"/>
          <w:b/>
        </w:rPr>
        <w:t>9</w:t>
      </w:r>
      <w:r w:rsidRPr="003038D3">
        <w:rPr>
          <w:rFonts w:ascii="Garamond" w:hAnsi="Garamond"/>
        </w:rPr>
        <w:t xml:space="preserve">). In Uganda, the mean </w:t>
      </w:r>
      <w:r w:rsidR="00C722A9">
        <w:rPr>
          <w:rFonts w:ascii="Garamond" w:hAnsi="Garamond"/>
        </w:rPr>
        <w:t>v</w:t>
      </w:r>
      <w:r w:rsidR="00047058" w:rsidRPr="003038D3">
        <w:rPr>
          <w:rFonts w:ascii="Garamond" w:hAnsi="Garamond"/>
        </w:rPr>
        <w:t>itamin A</w:t>
      </w:r>
      <w:r w:rsidRPr="003038D3">
        <w:rPr>
          <w:rFonts w:ascii="Garamond" w:hAnsi="Garamond"/>
        </w:rPr>
        <w:t xml:space="preserve"> level in household </w:t>
      </w:r>
      <w:r w:rsidR="00047058" w:rsidRPr="003038D3">
        <w:rPr>
          <w:rFonts w:ascii="Garamond" w:hAnsi="Garamond"/>
        </w:rPr>
        <w:t>oil</w:t>
      </w:r>
      <w:r w:rsidRPr="003038D3">
        <w:rPr>
          <w:rFonts w:ascii="Garamond" w:hAnsi="Garamond"/>
        </w:rPr>
        <w:t xml:space="preserve"> samples is </w:t>
      </w:r>
      <w:r w:rsidR="00047058" w:rsidRPr="003038D3">
        <w:rPr>
          <w:rFonts w:ascii="Garamond" w:hAnsi="Garamond"/>
        </w:rPr>
        <w:t>19.72</w:t>
      </w:r>
      <w:r w:rsidRPr="003038D3">
        <w:rPr>
          <w:rFonts w:ascii="Garamond" w:hAnsi="Garamond"/>
        </w:rPr>
        <w:t xml:space="preserve"> mg/kg (SD = </w:t>
      </w:r>
      <w:r w:rsidR="00047058" w:rsidRPr="003038D3">
        <w:rPr>
          <w:rFonts w:ascii="Garamond" w:hAnsi="Garamond"/>
        </w:rPr>
        <w:t>10.86</w:t>
      </w:r>
      <w:r w:rsidRPr="003038D3">
        <w:rPr>
          <w:rFonts w:ascii="Garamond" w:hAnsi="Garamond"/>
        </w:rPr>
        <w:t>) (</w:t>
      </w:r>
      <w:r w:rsidRPr="00C722A9">
        <w:rPr>
          <w:rFonts w:ascii="Garamond" w:hAnsi="Garamond"/>
          <w:b/>
        </w:rPr>
        <w:t xml:space="preserve">Table </w:t>
      </w:r>
      <w:r w:rsidR="00397867" w:rsidRPr="00C722A9">
        <w:rPr>
          <w:rFonts w:ascii="Garamond" w:hAnsi="Garamond"/>
          <w:b/>
        </w:rPr>
        <w:t>8</w:t>
      </w:r>
      <w:r w:rsidRPr="003038D3">
        <w:rPr>
          <w:rFonts w:ascii="Garamond" w:hAnsi="Garamond"/>
        </w:rPr>
        <w:t xml:space="preserve">). According to the </w:t>
      </w:r>
      <w:r w:rsidR="00047058" w:rsidRPr="003038D3">
        <w:rPr>
          <w:rFonts w:ascii="Garamond" w:hAnsi="Garamond"/>
        </w:rPr>
        <w:t>national regulations</w:t>
      </w:r>
      <w:r w:rsidRPr="003038D3">
        <w:rPr>
          <w:rFonts w:ascii="Garamond" w:hAnsi="Garamond"/>
        </w:rPr>
        <w:t xml:space="preserve">, </w:t>
      </w:r>
      <w:r w:rsidR="00047058" w:rsidRPr="003038D3">
        <w:rPr>
          <w:rFonts w:ascii="Garamond" w:hAnsi="Garamond"/>
        </w:rPr>
        <w:t>14.44</w:t>
      </w:r>
      <w:r w:rsidRPr="003038D3">
        <w:rPr>
          <w:rFonts w:ascii="Garamond" w:hAnsi="Garamond"/>
        </w:rPr>
        <w:t xml:space="preserve">% of the samples are unfortified; </w:t>
      </w:r>
      <w:r w:rsidR="00047058" w:rsidRPr="003038D3">
        <w:rPr>
          <w:rFonts w:ascii="Garamond" w:hAnsi="Garamond"/>
        </w:rPr>
        <w:t>27.80</w:t>
      </w:r>
      <w:r w:rsidRPr="003038D3">
        <w:rPr>
          <w:rFonts w:ascii="Garamond" w:hAnsi="Garamond"/>
        </w:rPr>
        <w:t xml:space="preserve">% </w:t>
      </w:r>
      <w:r w:rsidR="00C722A9">
        <w:rPr>
          <w:rFonts w:ascii="Garamond" w:hAnsi="Garamond"/>
        </w:rPr>
        <w:t>are</w:t>
      </w:r>
      <w:r w:rsidRPr="003038D3">
        <w:rPr>
          <w:rFonts w:ascii="Garamond" w:hAnsi="Garamond"/>
        </w:rPr>
        <w:t xml:space="preserve"> inadequately fortified</w:t>
      </w:r>
      <w:r w:rsidR="00047058" w:rsidRPr="003038D3">
        <w:rPr>
          <w:rFonts w:ascii="Garamond" w:hAnsi="Garamond"/>
        </w:rPr>
        <w:t xml:space="preserve"> and</w:t>
      </w:r>
      <w:r w:rsidRPr="003038D3">
        <w:rPr>
          <w:rFonts w:ascii="Garamond" w:hAnsi="Garamond"/>
        </w:rPr>
        <w:t xml:space="preserve"> </w:t>
      </w:r>
      <w:r w:rsidR="00047058" w:rsidRPr="003038D3">
        <w:rPr>
          <w:rFonts w:ascii="Garamond" w:hAnsi="Garamond"/>
        </w:rPr>
        <w:t>57.76</w:t>
      </w:r>
      <w:r w:rsidRPr="003038D3">
        <w:rPr>
          <w:rFonts w:ascii="Garamond" w:hAnsi="Garamond"/>
        </w:rPr>
        <w:t xml:space="preserve">% </w:t>
      </w:r>
      <w:r w:rsidR="00C722A9">
        <w:rPr>
          <w:rFonts w:ascii="Garamond" w:hAnsi="Garamond"/>
        </w:rPr>
        <w:t>are</w:t>
      </w:r>
      <w:r w:rsidRPr="003038D3">
        <w:rPr>
          <w:rFonts w:ascii="Garamond" w:hAnsi="Garamond"/>
        </w:rPr>
        <w:t xml:space="preserve"> adequately fortified (</w:t>
      </w:r>
      <w:r w:rsidRPr="00C722A9">
        <w:rPr>
          <w:rFonts w:ascii="Garamond" w:hAnsi="Garamond"/>
          <w:b/>
        </w:rPr>
        <w:t xml:space="preserve">Table </w:t>
      </w:r>
      <w:r w:rsidR="00397867" w:rsidRPr="00C722A9">
        <w:rPr>
          <w:rFonts w:ascii="Garamond" w:hAnsi="Garamond"/>
          <w:b/>
        </w:rPr>
        <w:t>9</w:t>
      </w:r>
      <w:r w:rsidRPr="003038D3">
        <w:rPr>
          <w:rFonts w:ascii="Garamond" w:hAnsi="Garamond"/>
        </w:rPr>
        <w:t>).</w:t>
      </w:r>
    </w:p>
    <w:p w14:paraId="3AF3A278" w14:textId="77777777" w:rsidR="00A939E3" w:rsidRPr="003038D3" w:rsidRDefault="00A939E3" w:rsidP="008E16A0">
      <w:pPr>
        <w:snapToGrid w:val="0"/>
        <w:spacing w:afterLines="30" w:after="72" w:line="480" w:lineRule="auto"/>
        <w:rPr>
          <w:rFonts w:ascii="Garamond" w:hAnsi="Garamond"/>
        </w:rPr>
      </w:pPr>
    </w:p>
    <w:p w14:paraId="5D553907" w14:textId="11793B70" w:rsidR="000F674D" w:rsidRPr="003038D3" w:rsidRDefault="002F487D" w:rsidP="002F487D">
      <w:pPr>
        <w:snapToGrid w:val="0"/>
        <w:spacing w:afterLines="30" w:after="72"/>
        <w:rPr>
          <w:rFonts w:ascii="Garamond" w:hAnsi="Garamond"/>
        </w:rPr>
      </w:pPr>
      <w:r w:rsidRPr="003038D3">
        <w:rPr>
          <w:rFonts w:ascii="Garamond" w:hAnsi="Garamond"/>
        </w:rPr>
        <w:t xml:space="preserve">Table 8. Summary statistics of the Vitamin A levels in household oil </w:t>
      </w:r>
      <w:r w:rsidR="008F7511">
        <w:rPr>
          <w:rFonts w:ascii="Garamond" w:hAnsi="Garamond"/>
        </w:rPr>
        <w:t>or</w:t>
      </w:r>
      <w:r w:rsidR="00C31C87">
        <w:rPr>
          <w:rFonts w:ascii="Garamond" w:hAnsi="Garamond"/>
        </w:rPr>
        <w:t xml:space="preserve"> maize flour </w:t>
      </w:r>
      <w:r w:rsidRPr="003038D3">
        <w:rPr>
          <w:rFonts w:ascii="Garamond" w:hAnsi="Garamond"/>
        </w:rPr>
        <w:t xml:space="preserve">samples of </w:t>
      </w:r>
      <w:r w:rsidR="00DF47AE">
        <w:rPr>
          <w:rFonts w:ascii="Garamond" w:hAnsi="Garamond"/>
        </w:rPr>
        <w:t>3</w:t>
      </w:r>
      <w:r w:rsidRPr="003038D3">
        <w:rPr>
          <w:rFonts w:ascii="Garamond" w:hAnsi="Garamond"/>
        </w:rPr>
        <w:t xml:space="preserve"> countries</w:t>
      </w:r>
    </w:p>
    <w:tbl>
      <w:tblPr>
        <w:tblStyle w:val="sanxianbiao"/>
        <w:tblW w:w="0" w:type="auto"/>
        <w:tblLook w:val="04A0" w:firstRow="1" w:lastRow="0" w:firstColumn="1" w:lastColumn="0" w:noHBand="0" w:noVBand="1"/>
      </w:tblPr>
      <w:tblGrid>
        <w:gridCol w:w="1057"/>
        <w:gridCol w:w="1063"/>
        <w:gridCol w:w="693"/>
        <w:gridCol w:w="854"/>
        <w:gridCol w:w="882"/>
        <w:gridCol w:w="888"/>
        <w:gridCol w:w="1060"/>
        <w:gridCol w:w="1087"/>
        <w:gridCol w:w="1056"/>
      </w:tblGrid>
      <w:tr w:rsidR="000F674D" w:rsidRPr="003038D3" w14:paraId="07B46BC3" w14:textId="77777777" w:rsidTr="00C01A60">
        <w:trPr>
          <w:cnfStyle w:val="100000000000" w:firstRow="1" w:lastRow="0" w:firstColumn="0" w:lastColumn="0" w:oddVBand="0" w:evenVBand="0" w:oddHBand="0" w:evenHBand="0" w:firstRowFirstColumn="0" w:firstRowLastColumn="0" w:lastRowFirstColumn="0" w:lastRowLastColumn="0"/>
          <w:trHeight w:val="320"/>
        </w:trPr>
        <w:tc>
          <w:tcPr>
            <w:tcW w:w="0" w:type="auto"/>
            <w:tcBorders>
              <w:bottom w:val="nil"/>
            </w:tcBorders>
            <w:hideMark/>
          </w:tcPr>
          <w:p w14:paraId="27868346" w14:textId="77777777" w:rsidR="000F674D" w:rsidRPr="00C31C87" w:rsidRDefault="000F674D" w:rsidP="001E14CA">
            <w:pPr>
              <w:rPr>
                <w:rFonts w:ascii="Garamond" w:eastAsia="Calibri (正文)" w:hAnsi="Garamond" w:cs="Calibri (正文)"/>
                <w:color w:val="000000"/>
                <w:sz w:val="22"/>
                <w:szCs w:val="22"/>
              </w:rPr>
            </w:pPr>
            <w:r w:rsidRPr="00C31C87">
              <w:rPr>
                <w:rFonts w:ascii="Garamond" w:eastAsia="Calibri (正文)" w:hAnsi="Garamond" w:cs="Calibri (正文)"/>
                <w:color w:val="000000"/>
                <w:sz w:val="22"/>
                <w:szCs w:val="22"/>
              </w:rPr>
              <w:t xml:space="preserve">　</w:t>
            </w:r>
          </w:p>
        </w:tc>
        <w:tc>
          <w:tcPr>
            <w:tcW w:w="0" w:type="auto"/>
            <w:tcBorders>
              <w:bottom w:val="nil"/>
            </w:tcBorders>
            <w:hideMark/>
          </w:tcPr>
          <w:p w14:paraId="6E66E38D" w14:textId="77777777" w:rsidR="000F674D" w:rsidRPr="00C31C87" w:rsidRDefault="000F674D" w:rsidP="001E14CA">
            <w:pPr>
              <w:rPr>
                <w:rFonts w:ascii="Garamond" w:eastAsia="Calibri (正文)" w:hAnsi="Garamond" w:cs="Calibri (正文)"/>
                <w:color w:val="000000"/>
                <w:sz w:val="22"/>
                <w:szCs w:val="22"/>
              </w:rPr>
            </w:pPr>
            <w:r w:rsidRPr="00C31C87">
              <w:rPr>
                <w:rFonts w:ascii="Garamond" w:eastAsia="Calibri (正文)" w:hAnsi="Garamond" w:cs="Calibri (正文)"/>
                <w:color w:val="000000"/>
                <w:sz w:val="22"/>
                <w:szCs w:val="22"/>
              </w:rPr>
              <w:t xml:space="preserve">　</w:t>
            </w:r>
          </w:p>
        </w:tc>
        <w:tc>
          <w:tcPr>
            <w:tcW w:w="0" w:type="auto"/>
            <w:gridSpan w:val="7"/>
            <w:hideMark/>
          </w:tcPr>
          <w:p w14:paraId="7C34913A" w14:textId="36092FF0" w:rsidR="000F674D" w:rsidRPr="00C31C87" w:rsidRDefault="000F674D" w:rsidP="001E14CA">
            <w:pPr>
              <w:rPr>
                <w:rFonts w:ascii="Garamond" w:eastAsia="Calibri (正文)" w:hAnsi="Garamond" w:cs="Calibri (正文)"/>
                <w:color w:val="000000"/>
                <w:sz w:val="22"/>
                <w:szCs w:val="22"/>
              </w:rPr>
            </w:pPr>
            <w:r w:rsidRPr="00C31C87">
              <w:rPr>
                <w:rFonts w:ascii="Garamond" w:eastAsia="Calibri (正文)" w:hAnsi="Garamond" w:cs="Calibri (正文)"/>
                <w:color w:val="000000"/>
                <w:sz w:val="22"/>
                <w:szCs w:val="22"/>
              </w:rPr>
              <w:t>Vitamin A in oil</w:t>
            </w:r>
            <w:r w:rsidR="00C31C87">
              <w:rPr>
                <w:rFonts w:ascii="Garamond" w:eastAsia="Calibri (正文)" w:hAnsi="Garamond" w:cs="Calibri (正文)"/>
                <w:color w:val="000000"/>
                <w:sz w:val="22"/>
                <w:szCs w:val="22"/>
              </w:rPr>
              <w:t xml:space="preserve"> or maize flour</w:t>
            </w:r>
            <w:r w:rsidRPr="00C31C87">
              <w:rPr>
                <w:rFonts w:ascii="Garamond" w:eastAsia="Calibri (正文)" w:hAnsi="Garamond" w:cs="Calibri (正文)"/>
                <w:color w:val="000000"/>
                <w:sz w:val="22"/>
                <w:szCs w:val="22"/>
              </w:rPr>
              <w:t xml:space="preserve"> (mg/kg)</w:t>
            </w:r>
          </w:p>
        </w:tc>
      </w:tr>
      <w:tr w:rsidR="00146456" w:rsidRPr="003038D3" w14:paraId="72A0C920" w14:textId="77777777" w:rsidTr="00C01A60">
        <w:trPr>
          <w:trHeight w:val="1280"/>
        </w:trPr>
        <w:tc>
          <w:tcPr>
            <w:tcW w:w="0" w:type="auto"/>
            <w:tcBorders>
              <w:top w:val="nil"/>
              <w:bottom w:val="single" w:sz="6" w:space="0" w:color="auto"/>
            </w:tcBorders>
            <w:hideMark/>
          </w:tcPr>
          <w:p w14:paraId="2F96DDE6" w14:textId="77777777" w:rsidR="00146456" w:rsidRPr="00C31C87" w:rsidRDefault="00146456" w:rsidP="00146456">
            <w:pPr>
              <w:rPr>
                <w:rFonts w:ascii="Garamond" w:eastAsia="Calibri (正文)" w:hAnsi="Garamond" w:cs="Calibri (正文)"/>
                <w:color w:val="000000"/>
                <w:sz w:val="22"/>
                <w:szCs w:val="22"/>
              </w:rPr>
            </w:pPr>
            <w:r w:rsidRPr="00C31C87">
              <w:rPr>
                <w:rFonts w:ascii="Garamond" w:eastAsia="Calibri (正文)" w:hAnsi="Garamond" w:cs="Calibri (正文)"/>
                <w:color w:val="000000"/>
                <w:sz w:val="22"/>
                <w:szCs w:val="22"/>
              </w:rPr>
              <w:t>Country</w:t>
            </w:r>
          </w:p>
        </w:tc>
        <w:tc>
          <w:tcPr>
            <w:tcW w:w="0" w:type="auto"/>
            <w:tcBorders>
              <w:top w:val="nil"/>
              <w:bottom w:val="single" w:sz="6" w:space="0" w:color="auto"/>
            </w:tcBorders>
            <w:hideMark/>
          </w:tcPr>
          <w:p w14:paraId="49CB9406" w14:textId="77777777" w:rsidR="00146456" w:rsidRPr="00C31C87" w:rsidRDefault="00146456" w:rsidP="00146456">
            <w:pPr>
              <w:rPr>
                <w:rFonts w:ascii="Garamond" w:eastAsia="Calibri (正文)" w:hAnsi="Garamond" w:cs="Calibri (正文)"/>
                <w:color w:val="000000"/>
                <w:sz w:val="22"/>
                <w:szCs w:val="22"/>
              </w:rPr>
            </w:pPr>
            <w:r w:rsidRPr="00C31C87">
              <w:rPr>
                <w:rFonts w:ascii="Garamond" w:eastAsia="Calibri (正文)" w:hAnsi="Garamond" w:cs="Calibri (正文)"/>
                <w:color w:val="000000"/>
                <w:sz w:val="22"/>
                <w:szCs w:val="22"/>
              </w:rPr>
              <w:t>Number of  food samples (n)</w:t>
            </w:r>
          </w:p>
        </w:tc>
        <w:tc>
          <w:tcPr>
            <w:tcW w:w="0" w:type="auto"/>
            <w:tcBorders>
              <w:top w:val="single" w:sz="6" w:space="0" w:color="auto"/>
              <w:bottom w:val="single" w:sz="6" w:space="0" w:color="auto"/>
            </w:tcBorders>
            <w:hideMark/>
          </w:tcPr>
          <w:p w14:paraId="21FA915C" w14:textId="77777777" w:rsidR="00146456" w:rsidRPr="00C31C87" w:rsidRDefault="00146456" w:rsidP="00146456">
            <w:pPr>
              <w:rPr>
                <w:rFonts w:ascii="Garamond" w:eastAsia="Calibri (正文)" w:hAnsi="Garamond" w:cs="Calibri (正文)"/>
                <w:color w:val="000000"/>
                <w:sz w:val="22"/>
                <w:szCs w:val="22"/>
              </w:rPr>
            </w:pPr>
            <w:r w:rsidRPr="00C31C87">
              <w:rPr>
                <w:rFonts w:ascii="Garamond" w:eastAsia="Calibri (正文)" w:hAnsi="Garamond" w:cs="Calibri (正文)"/>
                <w:color w:val="000000"/>
                <w:sz w:val="22"/>
                <w:szCs w:val="22"/>
              </w:rPr>
              <w:t>Mean</w:t>
            </w:r>
          </w:p>
        </w:tc>
        <w:tc>
          <w:tcPr>
            <w:tcW w:w="0" w:type="auto"/>
            <w:tcBorders>
              <w:top w:val="single" w:sz="6" w:space="0" w:color="auto"/>
              <w:bottom w:val="single" w:sz="6" w:space="0" w:color="auto"/>
            </w:tcBorders>
            <w:hideMark/>
          </w:tcPr>
          <w:p w14:paraId="24A72E78" w14:textId="77777777" w:rsidR="00146456" w:rsidRPr="00C31C87" w:rsidRDefault="00146456" w:rsidP="00146456">
            <w:pPr>
              <w:rPr>
                <w:rFonts w:ascii="Garamond" w:eastAsia="Calibri (正文)" w:hAnsi="Garamond" w:cs="Calibri (正文)"/>
                <w:color w:val="000000"/>
                <w:sz w:val="22"/>
                <w:szCs w:val="22"/>
              </w:rPr>
            </w:pPr>
            <w:r w:rsidRPr="00C31C87">
              <w:rPr>
                <w:rFonts w:ascii="Garamond" w:eastAsia="Calibri (正文)" w:hAnsi="Garamond" w:cs="Calibri (正文)"/>
                <w:color w:val="000000"/>
                <w:sz w:val="22"/>
                <w:szCs w:val="22"/>
              </w:rPr>
              <w:t>Median</w:t>
            </w:r>
          </w:p>
        </w:tc>
        <w:tc>
          <w:tcPr>
            <w:tcW w:w="0" w:type="auto"/>
            <w:tcBorders>
              <w:top w:val="single" w:sz="6" w:space="0" w:color="auto"/>
              <w:bottom w:val="single" w:sz="6" w:space="0" w:color="auto"/>
            </w:tcBorders>
            <w:hideMark/>
          </w:tcPr>
          <w:p w14:paraId="3CAE8657" w14:textId="4D45498E" w:rsidR="00146456" w:rsidRPr="00C31C87" w:rsidRDefault="00146456" w:rsidP="00146456">
            <w:pPr>
              <w:rPr>
                <w:rFonts w:ascii="Garamond" w:eastAsia="Calibri (正文)" w:hAnsi="Garamond" w:cs="Calibri (正文)"/>
                <w:color w:val="000000"/>
                <w:sz w:val="22"/>
                <w:szCs w:val="22"/>
              </w:rPr>
            </w:pPr>
            <w:r>
              <w:rPr>
                <w:rFonts w:ascii="Garamond" w:eastAsia="DengXian" w:hAnsi="Garamond"/>
                <w:color w:val="000000"/>
                <w:sz w:val="22"/>
              </w:rPr>
              <w:t>F</w:t>
            </w:r>
            <w:r w:rsidRPr="00C31C87">
              <w:rPr>
                <w:rFonts w:ascii="Garamond" w:eastAsia="DengXian" w:hAnsi="Garamond"/>
                <w:color w:val="000000"/>
                <w:sz w:val="22"/>
              </w:rPr>
              <w:t>irst quartile</w:t>
            </w:r>
          </w:p>
        </w:tc>
        <w:tc>
          <w:tcPr>
            <w:tcW w:w="0" w:type="auto"/>
            <w:tcBorders>
              <w:top w:val="single" w:sz="6" w:space="0" w:color="auto"/>
              <w:bottom w:val="single" w:sz="6" w:space="0" w:color="auto"/>
            </w:tcBorders>
            <w:hideMark/>
          </w:tcPr>
          <w:p w14:paraId="0E647BCB" w14:textId="529FFF27" w:rsidR="00146456" w:rsidRPr="00C31C87" w:rsidRDefault="00146456" w:rsidP="00146456">
            <w:pPr>
              <w:rPr>
                <w:rFonts w:ascii="Garamond" w:eastAsia="Calibri (正文)" w:hAnsi="Garamond" w:cs="Calibri (正文)"/>
                <w:color w:val="000000"/>
                <w:sz w:val="22"/>
                <w:szCs w:val="22"/>
              </w:rPr>
            </w:pPr>
            <w:r>
              <w:rPr>
                <w:rFonts w:ascii="Garamond" w:eastAsia="DengXian" w:hAnsi="Garamond"/>
                <w:color w:val="000000"/>
                <w:sz w:val="22"/>
              </w:rPr>
              <w:t>T</w:t>
            </w:r>
            <w:r w:rsidRPr="00C31C87">
              <w:rPr>
                <w:rFonts w:ascii="Garamond" w:eastAsia="DengXian" w:hAnsi="Garamond"/>
                <w:color w:val="000000"/>
                <w:sz w:val="22"/>
              </w:rPr>
              <w:t>hird quartile</w:t>
            </w:r>
          </w:p>
        </w:tc>
        <w:tc>
          <w:tcPr>
            <w:tcW w:w="0" w:type="auto"/>
            <w:tcBorders>
              <w:top w:val="single" w:sz="6" w:space="0" w:color="auto"/>
              <w:bottom w:val="single" w:sz="6" w:space="0" w:color="auto"/>
            </w:tcBorders>
            <w:hideMark/>
          </w:tcPr>
          <w:p w14:paraId="3FEDD976" w14:textId="77777777" w:rsidR="00146456" w:rsidRPr="00C31C87" w:rsidRDefault="00146456" w:rsidP="00146456">
            <w:pPr>
              <w:rPr>
                <w:rFonts w:ascii="Garamond" w:eastAsia="Calibri (正文)" w:hAnsi="Garamond" w:cs="Calibri (正文)"/>
                <w:color w:val="000000"/>
                <w:sz w:val="22"/>
                <w:szCs w:val="22"/>
              </w:rPr>
            </w:pPr>
            <w:r w:rsidRPr="00C31C87">
              <w:rPr>
                <w:rFonts w:ascii="Garamond" w:eastAsia="Calibri (正文)" w:hAnsi="Garamond" w:cs="Calibri (正文)"/>
                <w:color w:val="000000"/>
                <w:sz w:val="22"/>
                <w:szCs w:val="22"/>
              </w:rPr>
              <w:t>Minimum</w:t>
            </w:r>
          </w:p>
        </w:tc>
        <w:tc>
          <w:tcPr>
            <w:tcW w:w="0" w:type="auto"/>
            <w:tcBorders>
              <w:top w:val="single" w:sz="6" w:space="0" w:color="auto"/>
              <w:bottom w:val="single" w:sz="6" w:space="0" w:color="auto"/>
            </w:tcBorders>
            <w:hideMark/>
          </w:tcPr>
          <w:p w14:paraId="22BC5EFB" w14:textId="77777777" w:rsidR="00146456" w:rsidRPr="00C31C87" w:rsidRDefault="00146456" w:rsidP="00146456">
            <w:pPr>
              <w:rPr>
                <w:rFonts w:ascii="Garamond" w:eastAsia="Calibri (正文)" w:hAnsi="Garamond" w:cs="Calibri (正文)"/>
                <w:color w:val="000000"/>
                <w:sz w:val="22"/>
                <w:szCs w:val="22"/>
              </w:rPr>
            </w:pPr>
            <w:r w:rsidRPr="00C31C87">
              <w:rPr>
                <w:rFonts w:ascii="Garamond" w:eastAsia="Calibri (正文)" w:hAnsi="Garamond" w:cs="Calibri (正文)"/>
                <w:color w:val="000000"/>
                <w:sz w:val="22"/>
                <w:szCs w:val="22"/>
              </w:rPr>
              <w:t>Maximum</w:t>
            </w:r>
          </w:p>
        </w:tc>
        <w:tc>
          <w:tcPr>
            <w:tcW w:w="0" w:type="auto"/>
            <w:tcBorders>
              <w:top w:val="single" w:sz="6" w:space="0" w:color="auto"/>
              <w:bottom w:val="single" w:sz="6" w:space="0" w:color="auto"/>
            </w:tcBorders>
            <w:hideMark/>
          </w:tcPr>
          <w:p w14:paraId="2F94983B" w14:textId="77777777" w:rsidR="00146456" w:rsidRPr="00C31C87" w:rsidRDefault="00146456" w:rsidP="00146456">
            <w:pPr>
              <w:rPr>
                <w:rFonts w:ascii="Garamond" w:eastAsia="Calibri (正文)" w:hAnsi="Garamond" w:cs="Calibri (正文)"/>
                <w:color w:val="000000"/>
                <w:sz w:val="22"/>
                <w:szCs w:val="22"/>
              </w:rPr>
            </w:pPr>
            <w:r w:rsidRPr="00C31C87">
              <w:rPr>
                <w:rFonts w:ascii="Garamond" w:eastAsia="Calibri (正文)" w:hAnsi="Garamond" w:cs="Calibri (正文)"/>
                <w:color w:val="000000"/>
                <w:sz w:val="22"/>
                <w:szCs w:val="22"/>
              </w:rPr>
              <w:t>Standard deviation</w:t>
            </w:r>
          </w:p>
        </w:tc>
      </w:tr>
      <w:tr w:rsidR="000F674D" w:rsidRPr="003038D3" w14:paraId="10F128B7" w14:textId="77777777" w:rsidTr="00B2565C">
        <w:trPr>
          <w:trHeight w:val="320"/>
        </w:trPr>
        <w:tc>
          <w:tcPr>
            <w:tcW w:w="0" w:type="auto"/>
            <w:tcBorders>
              <w:top w:val="single" w:sz="6" w:space="0" w:color="auto"/>
              <w:bottom w:val="nil"/>
            </w:tcBorders>
            <w:hideMark/>
          </w:tcPr>
          <w:p w14:paraId="1D50CB96" w14:textId="69C51BAF" w:rsidR="000F674D" w:rsidRPr="00C31C87" w:rsidRDefault="000F674D" w:rsidP="001E14CA">
            <w:pPr>
              <w:rPr>
                <w:rFonts w:ascii="Garamond" w:eastAsia="Calibri (正文)" w:hAnsi="Garamond" w:cs="Calibri (正文)"/>
                <w:color w:val="000000"/>
                <w:sz w:val="22"/>
                <w:szCs w:val="22"/>
              </w:rPr>
            </w:pPr>
            <w:r w:rsidRPr="00C31C87">
              <w:rPr>
                <w:rFonts w:ascii="Garamond" w:eastAsia="Calibri (正文)" w:hAnsi="Garamond" w:cs="Calibri (正文)"/>
                <w:color w:val="000000"/>
                <w:sz w:val="22"/>
                <w:szCs w:val="22"/>
              </w:rPr>
              <w:t>Nigeria</w:t>
            </w:r>
            <w:r w:rsidR="00DF47AE">
              <w:rPr>
                <w:rFonts w:ascii="Garamond" w:eastAsia="Calibri (正文)" w:hAnsi="Garamond" w:cs="Calibri (正文)"/>
                <w:color w:val="000000"/>
                <w:sz w:val="22"/>
                <w:szCs w:val="22"/>
              </w:rPr>
              <w:t xml:space="preserve"> (oil)</w:t>
            </w:r>
          </w:p>
        </w:tc>
        <w:tc>
          <w:tcPr>
            <w:tcW w:w="0" w:type="auto"/>
            <w:tcBorders>
              <w:top w:val="single" w:sz="6" w:space="0" w:color="auto"/>
              <w:bottom w:val="nil"/>
            </w:tcBorders>
            <w:hideMark/>
          </w:tcPr>
          <w:p w14:paraId="3F9EEFD1" w14:textId="77777777" w:rsidR="000F674D" w:rsidRPr="00C31C87" w:rsidRDefault="000F674D" w:rsidP="001E14CA">
            <w:pPr>
              <w:rPr>
                <w:rFonts w:ascii="Garamond" w:eastAsia="Calibri (正文)" w:hAnsi="Garamond" w:cs="Calibri (正文)"/>
                <w:color w:val="000000"/>
                <w:sz w:val="22"/>
                <w:szCs w:val="22"/>
              </w:rPr>
            </w:pPr>
            <w:r w:rsidRPr="00C31C87">
              <w:rPr>
                <w:rFonts w:ascii="Garamond" w:eastAsia="Calibri (正文)" w:hAnsi="Garamond" w:cs="Calibri (正文)"/>
                <w:color w:val="000000"/>
                <w:sz w:val="22"/>
                <w:szCs w:val="22"/>
              </w:rPr>
              <w:t>503</w:t>
            </w:r>
          </w:p>
        </w:tc>
        <w:tc>
          <w:tcPr>
            <w:tcW w:w="0" w:type="auto"/>
            <w:tcBorders>
              <w:top w:val="single" w:sz="6" w:space="0" w:color="auto"/>
              <w:bottom w:val="nil"/>
            </w:tcBorders>
            <w:hideMark/>
          </w:tcPr>
          <w:p w14:paraId="4F62F2DA" w14:textId="77777777" w:rsidR="000F674D" w:rsidRPr="00C31C87" w:rsidRDefault="000F674D" w:rsidP="001E14CA">
            <w:pPr>
              <w:rPr>
                <w:rFonts w:ascii="Garamond" w:eastAsia="Calibri (正文)" w:hAnsi="Garamond" w:cs="Calibri (正文)"/>
                <w:color w:val="000000"/>
                <w:sz w:val="22"/>
                <w:szCs w:val="22"/>
              </w:rPr>
            </w:pPr>
            <w:r w:rsidRPr="00C31C87">
              <w:rPr>
                <w:rFonts w:ascii="Garamond" w:eastAsia="Calibri (正文)" w:hAnsi="Garamond" w:cs="Calibri (正文)"/>
                <w:color w:val="000000"/>
                <w:sz w:val="22"/>
                <w:szCs w:val="22"/>
              </w:rPr>
              <w:t xml:space="preserve">9.62 </w:t>
            </w:r>
          </w:p>
        </w:tc>
        <w:tc>
          <w:tcPr>
            <w:tcW w:w="0" w:type="auto"/>
            <w:tcBorders>
              <w:top w:val="single" w:sz="6" w:space="0" w:color="auto"/>
              <w:bottom w:val="nil"/>
            </w:tcBorders>
            <w:hideMark/>
          </w:tcPr>
          <w:p w14:paraId="220B6B71" w14:textId="77777777" w:rsidR="000F674D" w:rsidRPr="00C31C87" w:rsidRDefault="000F674D" w:rsidP="001E14CA">
            <w:pPr>
              <w:rPr>
                <w:rFonts w:ascii="Garamond" w:eastAsia="Calibri (正文)" w:hAnsi="Garamond" w:cs="Calibri (正文)"/>
                <w:color w:val="000000"/>
                <w:sz w:val="22"/>
                <w:szCs w:val="22"/>
              </w:rPr>
            </w:pPr>
            <w:r w:rsidRPr="00C31C87">
              <w:rPr>
                <w:rFonts w:ascii="Garamond" w:eastAsia="Calibri (正文)" w:hAnsi="Garamond" w:cs="Calibri (正文)"/>
                <w:color w:val="000000"/>
                <w:sz w:val="22"/>
                <w:szCs w:val="22"/>
              </w:rPr>
              <w:t xml:space="preserve">3.57 </w:t>
            </w:r>
          </w:p>
        </w:tc>
        <w:tc>
          <w:tcPr>
            <w:tcW w:w="0" w:type="auto"/>
            <w:tcBorders>
              <w:top w:val="single" w:sz="6" w:space="0" w:color="auto"/>
              <w:bottom w:val="nil"/>
            </w:tcBorders>
            <w:hideMark/>
          </w:tcPr>
          <w:p w14:paraId="2B258427" w14:textId="77777777" w:rsidR="000F674D" w:rsidRPr="00C31C87" w:rsidRDefault="000F674D" w:rsidP="001E14CA">
            <w:pPr>
              <w:rPr>
                <w:rFonts w:ascii="Garamond" w:eastAsia="Calibri (正文)" w:hAnsi="Garamond" w:cs="Calibri (正文)"/>
                <w:color w:val="000000"/>
                <w:sz w:val="22"/>
                <w:szCs w:val="22"/>
              </w:rPr>
            </w:pPr>
            <w:r w:rsidRPr="00C31C87">
              <w:rPr>
                <w:rFonts w:ascii="Garamond" w:eastAsia="Calibri (正文)" w:hAnsi="Garamond" w:cs="Calibri (正文)"/>
                <w:color w:val="000000"/>
                <w:sz w:val="22"/>
                <w:szCs w:val="22"/>
              </w:rPr>
              <w:t xml:space="preserve">0.00 </w:t>
            </w:r>
          </w:p>
        </w:tc>
        <w:tc>
          <w:tcPr>
            <w:tcW w:w="0" w:type="auto"/>
            <w:tcBorders>
              <w:top w:val="single" w:sz="6" w:space="0" w:color="auto"/>
              <w:bottom w:val="nil"/>
            </w:tcBorders>
            <w:hideMark/>
          </w:tcPr>
          <w:p w14:paraId="594B8530" w14:textId="77777777" w:rsidR="000F674D" w:rsidRPr="00C31C87" w:rsidRDefault="000F674D" w:rsidP="001E14CA">
            <w:pPr>
              <w:rPr>
                <w:rFonts w:ascii="Garamond" w:eastAsia="Calibri (正文)" w:hAnsi="Garamond" w:cs="Calibri (正文)"/>
                <w:color w:val="000000"/>
                <w:sz w:val="22"/>
                <w:szCs w:val="22"/>
              </w:rPr>
            </w:pPr>
            <w:r w:rsidRPr="00C31C87">
              <w:rPr>
                <w:rFonts w:ascii="Garamond" w:eastAsia="Calibri (正文)" w:hAnsi="Garamond" w:cs="Calibri (正文)"/>
                <w:color w:val="000000"/>
                <w:sz w:val="22"/>
                <w:szCs w:val="22"/>
              </w:rPr>
              <w:t xml:space="preserve">30.00 </w:t>
            </w:r>
          </w:p>
        </w:tc>
        <w:tc>
          <w:tcPr>
            <w:tcW w:w="0" w:type="auto"/>
            <w:tcBorders>
              <w:top w:val="single" w:sz="6" w:space="0" w:color="auto"/>
              <w:bottom w:val="nil"/>
            </w:tcBorders>
            <w:hideMark/>
          </w:tcPr>
          <w:p w14:paraId="4141650B" w14:textId="77777777" w:rsidR="000F674D" w:rsidRPr="00C31C87" w:rsidRDefault="000F674D" w:rsidP="001E14CA">
            <w:pPr>
              <w:rPr>
                <w:rFonts w:ascii="Garamond" w:eastAsia="Calibri (正文)" w:hAnsi="Garamond" w:cs="Calibri (正文)"/>
                <w:color w:val="000000"/>
                <w:sz w:val="22"/>
                <w:szCs w:val="22"/>
              </w:rPr>
            </w:pPr>
            <w:r w:rsidRPr="00C31C87">
              <w:rPr>
                <w:rFonts w:ascii="Garamond" w:eastAsia="Calibri (正文)" w:hAnsi="Garamond" w:cs="Calibri (正文)"/>
                <w:color w:val="000000"/>
                <w:sz w:val="22"/>
                <w:szCs w:val="22"/>
              </w:rPr>
              <w:t xml:space="preserve">0.00 </w:t>
            </w:r>
          </w:p>
        </w:tc>
        <w:tc>
          <w:tcPr>
            <w:tcW w:w="0" w:type="auto"/>
            <w:tcBorders>
              <w:top w:val="single" w:sz="6" w:space="0" w:color="auto"/>
              <w:bottom w:val="nil"/>
            </w:tcBorders>
            <w:hideMark/>
          </w:tcPr>
          <w:p w14:paraId="04CE3256" w14:textId="77777777" w:rsidR="000F674D" w:rsidRPr="00C31C87" w:rsidRDefault="000F674D" w:rsidP="001E14CA">
            <w:pPr>
              <w:rPr>
                <w:rFonts w:ascii="Garamond" w:eastAsia="Calibri (正文)" w:hAnsi="Garamond" w:cs="Calibri (正文)"/>
                <w:color w:val="000000"/>
                <w:sz w:val="22"/>
                <w:szCs w:val="22"/>
              </w:rPr>
            </w:pPr>
            <w:r w:rsidRPr="00C31C87">
              <w:rPr>
                <w:rFonts w:ascii="Garamond" w:eastAsia="Calibri (正文)" w:hAnsi="Garamond" w:cs="Calibri (正文)"/>
                <w:color w:val="000000"/>
                <w:sz w:val="22"/>
                <w:szCs w:val="22"/>
              </w:rPr>
              <w:t xml:space="preserve">30.00 </w:t>
            </w:r>
          </w:p>
        </w:tc>
        <w:tc>
          <w:tcPr>
            <w:tcW w:w="0" w:type="auto"/>
            <w:tcBorders>
              <w:top w:val="single" w:sz="6" w:space="0" w:color="auto"/>
              <w:bottom w:val="nil"/>
            </w:tcBorders>
            <w:hideMark/>
          </w:tcPr>
          <w:p w14:paraId="756DD0D3" w14:textId="77777777" w:rsidR="000F674D" w:rsidRPr="00C31C87" w:rsidRDefault="000F674D" w:rsidP="001E14CA">
            <w:pPr>
              <w:rPr>
                <w:rFonts w:ascii="Garamond" w:eastAsia="Calibri (正文)" w:hAnsi="Garamond" w:cs="Calibri (正文)"/>
                <w:color w:val="000000"/>
                <w:sz w:val="22"/>
                <w:szCs w:val="22"/>
              </w:rPr>
            </w:pPr>
            <w:r w:rsidRPr="00C31C87">
              <w:rPr>
                <w:rFonts w:ascii="Garamond" w:eastAsia="Calibri (正文)" w:hAnsi="Garamond" w:cs="Calibri (正文)"/>
                <w:color w:val="000000"/>
                <w:sz w:val="22"/>
                <w:szCs w:val="22"/>
              </w:rPr>
              <w:t xml:space="preserve">12.51 </w:t>
            </w:r>
          </w:p>
        </w:tc>
      </w:tr>
      <w:tr w:rsidR="000F674D" w:rsidRPr="003038D3" w14:paraId="3533E9D2" w14:textId="77777777" w:rsidTr="00B2565C">
        <w:trPr>
          <w:trHeight w:val="320"/>
        </w:trPr>
        <w:tc>
          <w:tcPr>
            <w:tcW w:w="0" w:type="auto"/>
            <w:tcBorders>
              <w:top w:val="nil"/>
              <w:bottom w:val="nil"/>
            </w:tcBorders>
            <w:hideMark/>
          </w:tcPr>
          <w:p w14:paraId="0EB3A3EA" w14:textId="77777777" w:rsidR="000F674D" w:rsidRPr="00C31C87" w:rsidRDefault="000F674D" w:rsidP="001E14CA">
            <w:pPr>
              <w:rPr>
                <w:rFonts w:ascii="Garamond" w:eastAsia="Calibri (正文)" w:hAnsi="Garamond" w:cs="Calibri (正文)"/>
                <w:color w:val="000000"/>
                <w:sz w:val="22"/>
                <w:szCs w:val="22"/>
              </w:rPr>
            </w:pPr>
            <w:r w:rsidRPr="00C31C87">
              <w:rPr>
                <w:rFonts w:ascii="Garamond" w:eastAsia="Calibri (正文)" w:hAnsi="Garamond" w:cs="Calibri (正文)"/>
                <w:color w:val="000000"/>
                <w:sz w:val="22"/>
                <w:szCs w:val="22"/>
              </w:rPr>
              <w:t>Tanzania</w:t>
            </w:r>
          </w:p>
        </w:tc>
        <w:tc>
          <w:tcPr>
            <w:tcW w:w="0" w:type="auto"/>
            <w:tcBorders>
              <w:top w:val="nil"/>
              <w:bottom w:val="nil"/>
            </w:tcBorders>
            <w:hideMark/>
          </w:tcPr>
          <w:p w14:paraId="1CA3FAA9" w14:textId="77777777" w:rsidR="000F674D" w:rsidRPr="00C31C87" w:rsidRDefault="000F674D" w:rsidP="001E14CA">
            <w:pPr>
              <w:rPr>
                <w:rFonts w:ascii="Garamond" w:eastAsia="Calibri (正文)" w:hAnsi="Garamond" w:cs="Calibri (正文)"/>
                <w:color w:val="000000"/>
                <w:sz w:val="22"/>
                <w:szCs w:val="22"/>
              </w:rPr>
            </w:pPr>
            <w:r w:rsidRPr="00C31C87">
              <w:rPr>
                <w:rFonts w:ascii="Garamond" w:eastAsia="Calibri (正文)" w:hAnsi="Garamond" w:cs="Calibri (正文)"/>
                <w:color w:val="000000"/>
                <w:sz w:val="22"/>
                <w:szCs w:val="22"/>
              </w:rPr>
              <w:t>686</w:t>
            </w:r>
          </w:p>
        </w:tc>
        <w:tc>
          <w:tcPr>
            <w:tcW w:w="0" w:type="auto"/>
            <w:tcBorders>
              <w:top w:val="nil"/>
              <w:bottom w:val="nil"/>
            </w:tcBorders>
            <w:hideMark/>
          </w:tcPr>
          <w:p w14:paraId="59D3F724" w14:textId="77777777" w:rsidR="000F674D" w:rsidRPr="00C31C87" w:rsidRDefault="000F674D" w:rsidP="001E14CA">
            <w:pPr>
              <w:rPr>
                <w:rFonts w:ascii="Garamond" w:eastAsia="Calibri (正文)" w:hAnsi="Garamond" w:cs="Calibri (正文)"/>
                <w:color w:val="000000"/>
                <w:sz w:val="22"/>
                <w:szCs w:val="22"/>
              </w:rPr>
            </w:pPr>
            <w:r w:rsidRPr="00C31C87">
              <w:rPr>
                <w:rFonts w:ascii="Garamond" w:eastAsia="Calibri (正文)" w:hAnsi="Garamond" w:cs="Calibri (正文)"/>
                <w:color w:val="000000"/>
                <w:sz w:val="22"/>
                <w:szCs w:val="22"/>
              </w:rPr>
              <w:t xml:space="preserve">8.62 </w:t>
            </w:r>
          </w:p>
        </w:tc>
        <w:tc>
          <w:tcPr>
            <w:tcW w:w="0" w:type="auto"/>
            <w:tcBorders>
              <w:top w:val="nil"/>
              <w:bottom w:val="nil"/>
            </w:tcBorders>
            <w:hideMark/>
          </w:tcPr>
          <w:p w14:paraId="33BD0070" w14:textId="77777777" w:rsidR="000F674D" w:rsidRPr="00C31C87" w:rsidRDefault="000F674D" w:rsidP="001E14CA">
            <w:pPr>
              <w:rPr>
                <w:rFonts w:ascii="Garamond" w:eastAsia="Calibri (正文)" w:hAnsi="Garamond" w:cs="Calibri (正文)"/>
                <w:color w:val="000000"/>
                <w:sz w:val="22"/>
                <w:szCs w:val="22"/>
              </w:rPr>
            </w:pPr>
            <w:r w:rsidRPr="00C31C87">
              <w:rPr>
                <w:rFonts w:ascii="Garamond" w:eastAsia="Calibri (正文)" w:hAnsi="Garamond" w:cs="Calibri (正文)"/>
                <w:color w:val="000000"/>
                <w:sz w:val="22"/>
                <w:szCs w:val="22"/>
              </w:rPr>
              <w:t xml:space="preserve">4.66 </w:t>
            </w:r>
          </w:p>
        </w:tc>
        <w:tc>
          <w:tcPr>
            <w:tcW w:w="0" w:type="auto"/>
            <w:tcBorders>
              <w:top w:val="nil"/>
              <w:bottom w:val="nil"/>
            </w:tcBorders>
            <w:hideMark/>
          </w:tcPr>
          <w:p w14:paraId="74C692CA" w14:textId="77777777" w:rsidR="000F674D" w:rsidRPr="00C31C87" w:rsidRDefault="000F674D" w:rsidP="001E14CA">
            <w:pPr>
              <w:rPr>
                <w:rFonts w:ascii="Garamond" w:eastAsia="Calibri (正文)" w:hAnsi="Garamond" w:cs="Calibri (正文)"/>
                <w:color w:val="000000"/>
                <w:sz w:val="22"/>
                <w:szCs w:val="22"/>
              </w:rPr>
            </w:pPr>
            <w:r w:rsidRPr="00C31C87">
              <w:rPr>
                <w:rFonts w:ascii="Garamond" w:eastAsia="Calibri (正文)" w:hAnsi="Garamond" w:cs="Calibri (正文)"/>
                <w:color w:val="000000"/>
                <w:sz w:val="22"/>
                <w:szCs w:val="22"/>
              </w:rPr>
              <w:t xml:space="preserve">2.70 </w:t>
            </w:r>
          </w:p>
        </w:tc>
        <w:tc>
          <w:tcPr>
            <w:tcW w:w="0" w:type="auto"/>
            <w:tcBorders>
              <w:top w:val="nil"/>
              <w:bottom w:val="nil"/>
            </w:tcBorders>
            <w:hideMark/>
          </w:tcPr>
          <w:p w14:paraId="00FA41E1" w14:textId="77777777" w:rsidR="000F674D" w:rsidRPr="00C31C87" w:rsidRDefault="000F674D" w:rsidP="001E14CA">
            <w:pPr>
              <w:rPr>
                <w:rFonts w:ascii="Garamond" w:eastAsia="Calibri (正文)" w:hAnsi="Garamond" w:cs="Calibri (正文)"/>
                <w:color w:val="000000"/>
                <w:sz w:val="22"/>
                <w:szCs w:val="22"/>
              </w:rPr>
            </w:pPr>
            <w:r w:rsidRPr="00C31C87">
              <w:rPr>
                <w:rFonts w:ascii="Garamond" w:eastAsia="Calibri (正文)" w:hAnsi="Garamond" w:cs="Calibri (正文)"/>
                <w:color w:val="000000"/>
                <w:sz w:val="22"/>
                <w:szCs w:val="22"/>
              </w:rPr>
              <w:t xml:space="preserve">12.53 </w:t>
            </w:r>
          </w:p>
        </w:tc>
        <w:tc>
          <w:tcPr>
            <w:tcW w:w="0" w:type="auto"/>
            <w:tcBorders>
              <w:top w:val="nil"/>
              <w:bottom w:val="nil"/>
            </w:tcBorders>
            <w:hideMark/>
          </w:tcPr>
          <w:p w14:paraId="1BBDF6D5" w14:textId="77777777" w:rsidR="000F674D" w:rsidRPr="00C31C87" w:rsidRDefault="000F674D" w:rsidP="001E14CA">
            <w:pPr>
              <w:rPr>
                <w:rFonts w:ascii="Garamond" w:eastAsia="Calibri (正文)" w:hAnsi="Garamond" w:cs="Calibri (正文)"/>
                <w:color w:val="000000"/>
                <w:sz w:val="22"/>
                <w:szCs w:val="22"/>
              </w:rPr>
            </w:pPr>
            <w:r w:rsidRPr="00C31C87">
              <w:rPr>
                <w:rFonts w:ascii="Garamond" w:eastAsia="Calibri (正文)" w:hAnsi="Garamond" w:cs="Calibri (正文)"/>
                <w:color w:val="000000"/>
                <w:sz w:val="22"/>
                <w:szCs w:val="22"/>
              </w:rPr>
              <w:t xml:space="preserve">2.70 </w:t>
            </w:r>
          </w:p>
        </w:tc>
        <w:tc>
          <w:tcPr>
            <w:tcW w:w="0" w:type="auto"/>
            <w:tcBorders>
              <w:top w:val="nil"/>
              <w:bottom w:val="nil"/>
            </w:tcBorders>
            <w:hideMark/>
          </w:tcPr>
          <w:p w14:paraId="61B315A8" w14:textId="77777777" w:rsidR="000F674D" w:rsidRPr="00C31C87" w:rsidRDefault="000F674D" w:rsidP="001E14CA">
            <w:pPr>
              <w:rPr>
                <w:rFonts w:ascii="Garamond" w:eastAsia="Calibri (正文)" w:hAnsi="Garamond" w:cs="Calibri (正文)"/>
                <w:color w:val="000000"/>
                <w:sz w:val="22"/>
                <w:szCs w:val="22"/>
              </w:rPr>
            </w:pPr>
            <w:r w:rsidRPr="00C31C87">
              <w:rPr>
                <w:rFonts w:ascii="Garamond" w:eastAsia="Calibri (正文)" w:hAnsi="Garamond" w:cs="Calibri (正文)"/>
                <w:color w:val="000000"/>
                <w:sz w:val="22"/>
                <w:szCs w:val="22"/>
              </w:rPr>
              <w:t xml:space="preserve">33.00 </w:t>
            </w:r>
          </w:p>
        </w:tc>
        <w:tc>
          <w:tcPr>
            <w:tcW w:w="0" w:type="auto"/>
            <w:tcBorders>
              <w:top w:val="nil"/>
              <w:bottom w:val="nil"/>
            </w:tcBorders>
            <w:hideMark/>
          </w:tcPr>
          <w:p w14:paraId="2E52AFED" w14:textId="77777777" w:rsidR="000F674D" w:rsidRPr="00C31C87" w:rsidRDefault="000F674D" w:rsidP="001E14CA">
            <w:pPr>
              <w:rPr>
                <w:rFonts w:ascii="Garamond" w:eastAsia="Calibri (正文)" w:hAnsi="Garamond" w:cs="Calibri (正文)"/>
                <w:color w:val="000000"/>
                <w:sz w:val="22"/>
                <w:szCs w:val="22"/>
              </w:rPr>
            </w:pPr>
            <w:r w:rsidRPr="00C31C87">
              <w:rPr>
                <w:rFonts w:ascii="Garamond" w:eastAsia="Calibri (正文)" w:hAnsi="Garamond" w:cs="Calibri (正文)"/>
                <w:color w:val="000000"/>
                <w:sz w:val="22"/>
                <w:szCs w:val="22"/>
              </w:rPr>
              <w:t xml:space="preserve">7.43 </w:t>
            </w:r>
          </w:p>
        </w:tc>
      </w:tr>
      <w:tr w:rsidR="000F674D" w:rsidRPr="003038D3" w14:paraId="0A2BA5D9" w14:textId="77777777" w:rsidTr="00B2565C">
        <w:trPr>
          <w:trHeight w:val="320"/>
        </w:trPr>
        <w:tc>
          <w:tcPr>
            <w:tcW w:w="0" w:type="auto"/>
            <w:tcBorders>
              <w:top w:val="nil"/>
              <w:bottom w:val="nil"/>
            </w:tcBorders>
            <w:hideMark/>
          </w:tcPr>
          <w:p w14:paraId="239DE526" w14:textId="366E4515" w:rsidR="000F674D" w:rsidRPr="00C31C87" w:rsidRDefault="000F674D" w:rsidP="001E14CA">
            <w:pPr>
              <w:rPr>
                <w:rFonts w:ascii="Garamond" w:eastAsia="Calibri (正文)" w:hAnsi="Garamond" w:cs="Calibri (正文)"/>
                <w:color w:val="000000"/>
                <w:sz w:val="22"/>
                <w:szCs w:val="22"/>
              </w:rPr>
            </w:pPr>
            <w:r w:rsidRPr="00C31C87">
              <w:rPr>
                <w:rFonts w:ascii="Garamond" w:eastAsia="Calibri (正文)" w:hAnsi="Garamond" w:cs="Calibri (正文)"/>
                <w:color w:val="000000"/>
                <w:sz w:val="22"/>
                <w:szCs w:val="22"/>
              </w:rPr>
              <w:t>Uganda</w:t>
            </w:r>
          </w:p>
        </w:tc>
        <w:tc>
          <w:tcPr>
            <w:tcW w:w="0" w:type="auto"/>
            <w:tcBorders>
              <w:top w:val="nil"/>
              <w:bottom w:val="nil"/>
            </w:tcBorders>
            <w:hideMark/>
          </w:tcPr>
          <w:p w14:paraId="7B6C9DB2" w14:textId="77777777" w:rsidR="000F674D" w:rsidRPr="00C31C87" w:rsidRDefault="000F674D" w:rsidP="001E14CA">
            <w:pPr>
              <w:rPr>
                <w:rFonts w:ascii="Garamond" w:eastAsia="Calibri (正文)" w:hAnsi="Garamond" w:cs="Calibri (正文)"/>
                <w:color w:val="000000"/>
                <w:sz w:val="22"/>
                <w:szCs w:val="22"/>
              </w:rPr>
            </w:pPr>
            <w:r w:rsidRPr="00C31C87">
              <w:rPr>
                <w:rFonts w:ascii="Garamond" w:eastAsia="Calibri (正文)" w:hAnsi="Garamond" w:cs="Calibri (正文)"/>
                <w:color w:val="000000"/>
                <w:sz w:val="22"/>
                <w:szCs w:val="22"/>
              </w:rPr>
              <w:t>277</w:t>
            </w:r>
          </w:p>
        </w:tc>
        <w:tc>
          <w:tcPr>
            <w:tcW w:w="0" w:type="auto"/>
            <w:tcBorders>
              <w:top w:val="nil"/>
              <w:bottom w:val="nil"/>
            </w:tcBorders>
            <w:hideMark/>
          </w:tcPr>
          <w:p w14:paraId="10EAAD07" w14:textId="77777777" w:rsidR="000F674D" w:rsidRPr="00C31C87" w:rsidRDefault="000F674D" w:rsidP="001E14CA">
            <w:pPr>
              <w:rPr>
                <w:rFonts w:ascii="Garamond" w:eastAsia="Calibri (正文)" w:hAnsi="Garamond" w:cs="Calibri (正文)"/>
                <w:color w:val="000000"/>
                <w:sz w:val="22"/>
                <w:szCs w:val="22"/>
              </w:rPr>
            </w:pPr>
            <w:r w:rsidRPr="00C31C87">
              <w:rPr>
                <w:rFonts w:ascii="Garamond" w:eastAsia="Calibri (正文)" w:hAnsi="Garamond" w:cs="Calibri (正文)"/>
                <w:color w:val="000000"/>
                <w:sz w:val="22"/>
                <w:szCs w:val="22"/>
              </w:rPr>
              <w:t xml:space="preserve">19.72 </w:t>
            </w:r>
          </w:p>
        </w:tc>
        <w:tc>
          <w:tcPr>
            <w:tcW w:w="0" w:type="auto"/>
            <w:tcBorders>
              <w:top w:val="nil"/>
              <w:bottom w:val="nil"/>
            </w:tcBorders>
            <w:hideMark/>
          </w:tcPr>
          <w:p w14:paraId="15FCA6A9" w14:textId="77777777" w:rsidR="000F674D" w:rsidRPr="00C31C87" w:rsidRDefault="000F674D" w:rsidP="001E14CA">
            <w:pPr>
              <w:rPr>
                <w:rFonts w:ascii="Garamond" w:eastAsia="Calibri (正文)" w:hAnsi="Garamond" w:cs="Calibri (正文)"/>
                <w:color w:val="000000"/>
                <w:sz w:val="22"/>
                <w:szCs w:val="22"/>
              </w:rPr>
            </w:pPr>
            <w:r w:rsidRPr="00C31C87">
              <w:rPr>
                <w:rFonts w:ascii="Garamond" w:eastAsia="Calibri (正文)" w:hAnsi="Garamond" w:cs="Calibri (正文)"/>
                <w:color w:val="000000"/>
                <w:sz w:val="22"/>
                <w:szCs w:val="22"/>
              </w:rPr>
              <w:t xml:space="preserve">22.27 </w:t>
            </w:r>
          </w:p>
        </w:tc>
        <w:tc>
          <w:tcPr>
            <w:tcW w:w="0" w:type="auto"/>
            <w:tcBorders>
              <w:top w:val="nil"/>
              <w:bottom w:val="nil"/>
            </w:tcBorders>
            <w:hideMark/>
          </w:tcPr>
          <w:p w14:paraId="18924EF4" w14:textId="77777777" w:rsidR="000F674D" w:rsidRPr="00C31C87" w:rsidRDefault="000F674D" w:rsidP="001E14CA">
            <w:pPr>
              <w:rPr>
                <w:rFonts w:ascii="Garamond" w:eastAsia="Calibri (正文)" w:hAnsi="Garamond" w:cs="Calibri (正文)"/>
                <w:color w:val="000000"/>
                <w:sz w:val="22"/>
                <w:szCs w:val="22"/>
              </w:rPr>
            </w:pPr>
            <w:r w:rsidRPr="00C31C87">
              <w:rPr>
                <w:rFonts w:ascii="Garamond" w:eastAsia="Calibri (正文)" w:hAnsi="Garamond" w:cs="Calibri (正文)"/>
                <w:color w:val="000000"/>
                <w:sz w:val="22"/>
                <w:szCs w:val="22"/>
              </w:rPr>
              <w:t xml:space="preserve">11.86 </w:t>
            </w:r>
          </w:p>
        </w:tc>
        <w:tc>
          <w:tcPr>
            <w:tcW w:w="0" w:type="auto"/>
            <w:tcBorders>
              <w:top w:val="nil"/>
              <w:bottom w:val="nil"/>
            </w:tcBorders>
            <w:hideMark/>
          </w:tcPr>
          <w:p w14:paraId="3FEBAAE7" w14:textId="77777777" w:rsidR="000F674D" w:rsidRPr="00C31C87" w:rsidRDefault="000F674D" w:rsidP="001E14CA">
            <w:pPr>
              <w:rPr>
                <w:rFonts w:ascii="Garamond" w:eastAsia="Calibri (正文)" w:hAnsi="Garamond" w:cs="Calibri (正文)"/>
                <w:color w:val="000000"/>
                <w:sz w:val="22"/>
                <w:szCs w:val="22"/>
              </w:rPr>
            </w:pPr>
            <w:r w:rsidRPr="00C31C87">
              <w:rPr>
                <w:rFonts w:ascii="Garamond" w:eastAsia="Calibri (正文)" w:hAnsi="Garamond" w:cs="Calibri (正文)"/>
                <w:color w:val="000000"/>
                <w:sz w:val="22"/>
                <w:szCs w:val="22"/>
              </w:rPr>
              <w:t xml:space="preserve">27.14 </w:t>
            </w:r>
          </w:p>
        </w:tc>
        <w:tc>
          <w:tcPr>
            <w:tcW w:w="0" w:type="auto"/>
            <w:tcBorders>
              <w:top w:val="nil"/>
              <w:bottom w:val="nil"/>
            </w:tcBorders>
            <w:hideMark/>
          </w:tcPr>
          <w:p w14:paraId="4F08259A" w14:textId="77777777" w:rsidR="000F674D" w:rsidRPr="00C31C87" w:rsidRDefault="000F674D" w:rsidP="001E14CA">
            <w:pPr>
              <w:rPr>
                <w:rFonts w:ascii="Garamond" w:eastAsia="Calibri (正文)" w:hAnsi="Garamond" w:cs="Calibri (正文)"/>
                <w:color w:val="000000"/>
                <w:sz w:val="22"/>
                <w:szCs w:val="22"/>
              </w:rPr>
            </w:pPr>
            <w:r w:rsidRPr="00C31C87">
              <w:rPr>
                <w:rFonts w:ascii="Garamond" w:eastAsia="Calibri (正文)" w:hAnsi="Garamond" w:cs="Calibri (正文)"/>
                <w:color w:val="000000"/>
                <w:sz w:val="22"/>
                <w:szCs w:val="22"/>
              </w:rPr>
              <w:t xml:space="preserve">1.00 </w:t>
            </w:r>
          </w:p>
        </w:tc>
        <w:tc>
          <w:tcPr>
            <w:tcW w:w="0" w:type="auto"/>
            <w:tcBorders>
              <w:top w:val="nil"/>
              <w:bottom w:val="nil"/>
            </w:tcBorders>
            <w:hideMark/>
          </w:tcPr>
          <w:p w14:paraId="06975BF1" w14:textId="77777777" w:rsidR="000F674D" w:rsidRPr="00C31C87" w:rsidRDefault="000F674D" w:rsidP="001E14CA">
            <w:pPr>
              <w:rPr>
                <w:rFonts w:ascii="Garamond" w:eastAsia="Calibri (正文)" w:hAnsi="Garamond" w:cs="Calibri (正文)"/>
                <w:color w:val="000000"/>
                <w:sz w:val="22"/>
                <w:szCs w:val="22"/>
              </w:rPr>
            </w:pPr>
            <w:r w:rsidRPr="00C31C87">
              <w:rPr>
                <w:rFonts w:ascii="Garamond" w:eastAsia="Calibri (正文)" w:hAnsi="Garamond" w:cs="Calibri (正文)"/>
                <w:color w:val="000000"/>
                <w:sz w:val="22"/>
                <w:szCs w:val="22"/>
              </w:rPr>
              <w:t xml:space="preserve">35.00 </w:t>
            </w:r>
          </w:p>
        </w:tc>
        <w:tc>
          <w:tcPr>
            <w:tcW w:w="0" w:type="auto"/>
            <w:tcBorders>
              <w:top w:val="nil"/>
              <w:bottom w:val="nil"/>
            </w:tcBorders>
            <w:hideMark/>
          </w:tcPr>
          <w:p w14:paraId="77AEDB9A" w14:textId="77777777" w:rsidR="000F674D" w:rsidRPr="00C31C87" w:rsidRDefault="000F674D" w:rsidP="001E14CA">
            <w:pPr>
              <w:rPr>
                <w:rFonts w:ascii="Garamond" w:eastAsia="Calibri (正文)" w:hAnsi="Garamond" w:cs="Calibri (正文)"/>
                <w:color w:val="000000"/>
                <w:sz w:val="22"/>
                <w:szCs w:val="22"/>
              </w:rPr>
            </w:pPr>
            <w:r w:rsidRPr="00C31C87">
              <w:rPr>
                <w:rFonts w:ascii="Garamond" w:eastAsia="Calibri (正文)" w:hAnsi="Garamond" w:cs="Calibri (正文)"/>
                <w:color w:val="000000"/>
                <w:sz w:val="22"/>
                <w:szCs w:val="22"/>
              </w:rPr>
              <w:t xml:space="preserve">10.86 </w:t>
            </w:r>
          </w:p>
        </w:tc>
      </w:tr>
      <w:tr w:rsidR="000F674D" w:rsidRPr="003038D3" w14:paraId="03EE8324" w14:textId="77777777" w:rsidTr="00B2565C">
        <w:trPr>
          <w:trHeight w:val="960"/>
        </w:trPr>
        <w:tc>
          <w:tcPr>
            <w:tcW w:w="0" w:type="auto"/>
            <w:tcBorders>
              <w:top w:val="nil"/>
            </w:tcBorders>
            <w:hideMark/>
          </w:tcPr>
          <w:p w14:paraId="478635E5" w14:textId="77777777" w:rsidR="000F674D" w:rsidRPr="00C31C87" w:rsidRDefault="000F674D" w:rsidP="001E14CA">
            <w:pPr>
              <w:rPr>
                <w:rFonts w:ascii="Garamond" w:eastAsia="Calibri (正文)" w:hAnsi="Garamond" w:cs="Calibri (正文)"/>
                <w:color w:val="000000"/>
                <w:sz w:val="22"/>
                <w:szCs w:val="22"/>
              </w:rPr>
            </w:pPr>
            <w:r w:rsidRPr="00C31C87">
              <w:rPr>
                <w:rFonts w:ascii="Garamond" w:eastAsia="Calibri (正文)" w:hAnsi="Garamond" w:cs="Calibri (正文)"/>
                <w:color w:val="000000"/>
                <w:sz w:val="22"/>
                <w:szCs w:val="22"/>
              </w:rPr>
              <w:lastRenderedPageBreak/>
              <w:t>Nigeria (maize flour)</w:t>
            </w:r>
          </w:p>
        </w:tc>
        <w:tc>
          <w:tcPr>
            <w:tcW w:w="0" w:type="auto"/>
            <w:tcBorders>
              <w:top w:val="nil"/>
            </w:tcBorders>
            <w:hideMark/>
          </w:tcPr>
          <w:p w14:paraId="02CE77A6" w14:textId="77777777" w:rsidR="000F674D" w:rsidRPr="00C31C87" w:rsidRDefault="000F674D" w:rsidP="001E14CA">
            <w:pPr>
              <w:rPr>
                <w:rFonts w:ascii="Garamond" w:eastAsia="Calibri (正文)" w:hAnsi="Garamond" w:cs="Calibri (正文)"/>
                <w:color w:val="000000"/>
                <w:sz w:val="22"/>
                <w:szCs w:val="22"/>
              </w:rPr>
            </w:pPr>
            <w:r w:rsidRPr="00C31C87">
              <w:rPr>
                <w:rFonts w:ascii="Garamond" w:eastAsia="Calibri (正文)" w:hAnsi="Garamond" w:cs="Calibri (正文)"/>
                <w:color w:val="000000"/>
                <w:sz w:val="22"/>
                <w:szCs w:val="22"/>
              </w:rPr>
              <w:t>35</w:t>
            </w:r>
          </w:p>
        </w:tc>
        <w:tc>
          <w:tcPr>
            <w:tcW w:w="0" w:type="auto"/>
            <w:tcBorders>
              <w:top w:val="nil"/>
            </w:tcBorders>
            <w:hideMark/>
          </w:tcPr>
          <w:p w14:paraId="45D0CC88" w14:textId="77777777" w:rsidR="000F674D" w:rsidRPr="00C31C87" w:rsidRDefault="000F674D" w:rsidP="001E14CA">
            <w:pPr>
              <w:rPr>
                <w:rFonts w:ascii="Garamond" w:eastAsia="Calibri (正文)" w:hAnsi="Garamond" w:cs="Calibri (正文)"/>
                <w:color w:val="000000"/>
                <w:sz w:val="22"/>
                <w:szCs w:val="22"/>
              </w:rPr>
            </w:pPr>
            <w:r w:rsidRPr="00C31C87">
              <w:rPr>
                <w:rFonts w:ascii="Garamond" w:eastAsia="Calibri (正文)" w:hAnsi="Garamond" w:cs="Calibri (正文)"/>
                <w:color w:val="000000"/>
                <w:sz w:val="22"/>
                <w:szCs w:val="22"/>
              </w:rPr>
              <w:t xml:space="preserve">0.46 </w:t>
            </w:r>
          </w:p>
        </w:tc>
        <w:tc>
          <w:tcPr>
            <w:tcW w:w="0" w:type="auto"/>
            <w:tcBorders>
              <w:top w:val="nil"/>
            </w:tcBorders>
            <w:hideMark/>
          </w:tcPr>
          <w:p w14:paraId="76436435" w14:textId="77777777" w:rsidR="000F674D" w:rsidRPr="00C31C87" w:rsidRDefault="000F674D" w:rsidP="001E14CA">
            <w:pPr>
              <w:rPr>
                <w:rFonts w:ascii="Garamond" w:eastAsia="Calibri (正文)" w:hAnsi="Garamond" w:cs="Calibri (正文)"/>
                <w:color w:val="000000"/>
                <w:sz w:val="22"/>
                <w:szCs w:val="22"/>
              </w:rPr>
            </w:pPr>
            <w:r w:rsidRPr="00C31C87">
              <w:rPr>
                <w:rFonts w:ascii="Garamond" w:eastAsia="Calibri (正文)" w:hAnsi="Garamond" w:cs="Calibri (正文)"/>
                <w:color w:val="000000"/>
                <w:sz w:val="22"/>
                <w:szCs w:val="22"/>
              </w:rPr>
              <w:t xml:space="preserve">0.00 </w:t>
            </w:r>
          </w:p>
        </w:tc>
        <w:tc>
          <w:tcPr>
            <w:tcW w:w="0" w:type="auto"/>
            <w:tcBorders>
              <w:top w:val="nil"/>
            </w:tcBorders>
            <w:hideMark/>
          </w:tcPr>
          <w:p w14:paraId="12683E31" w14:textId="77777777" w:rsidR="000F674D" w:rsidRPr="00C31C87" w:rsidRDefault="000F674D" w:rsidP="001E14CA">
            <w:pPr>
              <w:rPr>
                <w:rFonts w:ascii="Garamond" w:eastAsia="Calibri (正文)" w:hAnsi="Garamond" w:cs="Calibri (正文)"/>
                <w:color w:val="000000"/>
                <w:sz w:val="22"/>
                <w:szCs w:val="22"/>
              </w:rPr>
            </w:pPr>
            <w:r w:rsidRPr="00C31C87">
              <w:rPr>
                <w:rFonts w:ascii="Garamond" w:eastAsia="Calibri (正文)" w:hAnsi="Garamond" w:cs="Calibri (正文)"/>
                <w:color w:val="000000"/>
                <w:sz w:val="22"/>
                <w:szCs w:val="22"/>
              </w:rPr>
              <w:t xml:space="preserve">0.00 </w:t>
            </w:r>
          </w:p>
        </w:tc>
        <w:tc>
          <w:tcPr>
            <w:tcW w:w="0" w:type="auto"/>
            <w:tcBorders>
              <w:top w:val="nil"/>
            </w:tcBorders>
            <w:hideMark/>
          </w:tcPr>
          <w:p w14:paraId="442697DF" w14:textId="77777777" w:rsidR="000F674D" w:rsidRPr="00C31C87" w:rsidRDefault="000F674D" w:rsidP="001E14CA">
            <w:pPr>
              <w:rPr>
                <w:rFonts w:ascii="Garamond" w:eastAsia="Calibri (正文)" w:hAnsi="Garamond" w:cs="Calibri (正文)"/>
                <w:color w:val="000000"/>
                <w:sz w:val="22"/>
                <w:szCs w:val="22"/>
              </w:rPr>
            </w:pPr>
            <w:r w:rsidRPr="00C31C87">
              <w:rPr>
                <w:rFonts w:ascii="Garamond" w:eastAsia="Calibri (正文)" w:hAnsi="Garamond" w:cs="Calibri (正文)"/>
                <w:color w:val="000000"/>
                <w:sz w:val="22"/>
                <w:szCs w:val="22"/>
              </w:rPr>
              <w:t xml:space="preserve">0.39 </w:t>
            </w:r>
          </w:p>
        </w:tc>
        <w:tc>
          <w:tcPr>
            <w:tcW w:w="0" w:type="auto"/>
            <w:tcBorders>
              <w:top w:val="nil"/>
            </w:tcBorders>
            <w:hideMark/>
          </w:tcPr>
          <w:p w14:paraId="179D1716" w14:textId="77777777" w:rsidR="000F674D" w:rsidRPr="00C31C87" w:rsidRDefault="000F674D" w:rsidP="001E14CA">
            <w:pPr>
              <w:rPr>
                <w:rFonts w:ascii="Garamond" w:eastAsia="Calibri (正文)" w:hAnsi="Garamond" w:cs="Calibri (正文)"/>
                <w:color w:val="000000"/>
                <w:sz w:val="22"/>
                <w:szCs w:val="22"/>
              </w:rPr>
            </w:pPr>
            <w:r w:rsidRPr="00C31C87">
              <w:rPr>
                <w:rFonts w:ascii="Garamond" w:eastAsia="Calibri (正文)" w:hAnsi="Garamond" w:cs="Calibri (正文)"/>
                <w:color w:val="000000"/>
                <w:sz w:val="22"/>
                <w:szCs w:val="22"/>
              </w:rPr>
              <w:t xml:space="preserve">0.00 </w:t>
            </w:r>
          </w:p>
        </w:tc>
        <w:tc>
          <w:tcPr>
            <w:tcW w:w="0" w:type="auto"/>
            <w:tcBorders>
              <w:top w:val="nil"/>
            </w:tcBorders>
            <w:hideMark/>
          </w:tcPr>
          <w:p w14:paraId="008B6F01" w14:textId="77777777" w:rsidR="000F674D" w:rsidRPr="00C31C87" w:rsidRDefault="000F674D" w:rsidP="001E14CA">
            <w:pPr>
              <w:rPr>
                <w:rFonts w:ascii="Garamond" w:eastAsia="Calibri (正文)" w:hAnsi="Garamond" w:cs="Calibri (正文)"/>
                <w:color w:val="000000"/>
                <w:sz w:val="22"/>
                <w:szCs w:val="22"/>
              </w:rPr>
            </w:pPr>
            <w:r w:rsidRPr="00C31C87">
              <w:rPr>
                <w:rFonts w:ascii="Garamond" w:eastAsia="Calibri (正文)" w:hAnsi="Garamond" w:cs="Calibri (正文)"/>
                <w:color w:val="000000"/>
                <w:sz w:val="22"/>
                <w:szCs w:val="22"/>
              </w:rPr>
              <w:t xml:space="preserve">4.49 </w:t>
            </w:r>
          </w:p>
        </w:tc>
        <w:tc>
          <w:tcPr>
            <w:tcW w:w="0" w:type="auto"/>
            <w:tcBorders>
              <w:top w:val="nil"/>
            </w:tcBorders>
            <w:hideMark/>
          </w:tcPr>
          <w:p w14:paraId="002E1BD6" w14:textId="77777777" w:rsidR="000F674D" w:rsidRPr="00C31C87" w:rsidRDefault="000F674D" w:rsidP="001E14CA">
            <w:pPr>
              <w:rPr>
                <w:rFonts w:ascii="Garamond" w:eastAsia="Calibri (正文)" w:hAnsi="Garamond" w:cs="Calibri (正文)"/>
                <w:color w:val="000000"/>
                <w:sz w:val="22"/>
                <w:szCs w:val="22"/>
              </w:rPr>
            </w:pPr>
            <w:r w:rsidRPr="00C31C87">
              <w:rPr>
                <w:rFonts w:ascii="Garamond" w:eastAsia="Calibri (正文)" w:hAnsi="Garamond" w:cs="Calibri (正文)"/>
                <w:color w:val="000000"/>
                <w:sz w:val="22"/>
                <w:szCs w:val="22"/>
              </w:rPr>
              <w:t xml:space="preserve">1.06 </w:t>
            </w:r>
          </w:p>
        </w:tc>
      </w:tr>
    </w:tbl>
    <w:p w14:paraId="0D071BB1" w14:textId="77777777" w:rsidR="00A939E3" w:rsidRDefault="00A939E3" w:rsidP="00D33922">
      <w:pPr>
        <w:spacing w:before="100" w:beforeAutospacing="1" w:afterLines="30" w:after="72"/>
        <w:rPr>
          <w:rFonts w:ascii="Garamond" w:hAnsi="Garamond"/>
        </w:rPr>
      </w:pPr>
    </w:p>
    <w:p w14:paraId="3D839FA6" w14:textId="7C85A3DA" w:rsidR="000F674D" w:rsidRPr="003038D3" w:rsidRDefault="002F487D" w:rsidP="00D33922">
      <w:pPr>
        <w:spacing w:before="100" w:beforeAutospacing="1" w:afterLines="30" w:after="72"/>
        <w:rPr>
          <w:rFonts w:ascii="Garamond" w:hAnsi="Garamond"/>
        </w:rPr>
      </w:pPr>
      <w:r w:rsidRPr="003038D3">
        <w:rPr>
          <w:rFonts w:ascii="Garamond" w:hAnsi="Garamond"/>
        </w:rPr>
        <w:t>Table 9.</w:t>
      </w:r>
      <w:r w:rsidR="007865EE" w:rsidRPr="003038D3">
        <w:rPr>
          <w:rFonts w:ascii="Garamond" w:hAnsi="Garamond"/>
        </w:rPr>
        <w:t xml:space="preserve"> </w:t>
      </w:r>
      <w:r w:rsidR="00DF47AE">
        <w:rPr>
          <w:rFonts w:ascii="Garamond" w:hAnsi="Garamond"/>
        </w:rPr>
        <w:t>Vitamin A</w:t>
      </w:r>
      <w:r w:rsidRPr="003038D3">
        <w:rPr>
          <w:rFonts w:ascii="Garamond" w:hAnsi="Garamond"/>
        </w:rPr>
        <w:t xml:space="preserve"> fortification quality in household oil </w:t>
      </w:r>
      <w:r w:rsidR="008F7511">
        <w:rPr>
          <w:rFonts w:ascii="Garamond" w:hAnsi="Garamond"/>
        </w:rPr>
        <w:t xml:space="preserve">or maize </w:t>
      </w:r>
      <w:r w:rsidRPr="003038D3">
        <w:rPr>
          <w:rFonts w:ascii="Garamond" w:hAnsi="Garamond"/>
        </w:rPr>
        <w:t xml:space="preserve">flour samples of </w:t>
      </w:r>
      <w:r w:rsidR="00DF47AE">
        <w:rPr>
          <w:rFonts w:ascii="Garamond" w:hAnsi="Garamond"/>
        </w:rPr>
        <w:t>3</w:t>
      </w:r>
      <w:r w:rsidRPr="003038D3">
        <w:rPr>
          <w:rFonts w:ascii="Garamond" w:hAnsi="Garamond"/>
        </w:rPr>
        <w:t xml:space="preserve"> countrie</w:t>
      </w:r>
      <w:r w:rsidR="00EC5F58" w:rsidRPr="003038D3">
        <w:rPr>
          <w:rFonts w:ascii="Garamond" w:hAnsi="Garamond"/>
        </w:rPr>
        <w:t>s</w:t>
      </w:r>
      <w:r w:rsidR="005E18A3" w:rsidRPr="005E18A3">
        <w:rPr>
          <w:rFonts w:ascii="Garamond" w:hAnsi="Garamond"/>
          <w:vertAlign w:val="superscript"/>
        </w:rPr>
        <w:t>*</w:t>
      </w:r>
    </w:p>
    <w:tbl>
      <w:tblPr>
        <w:tblStyle w:val="sanxianbiao"/>
        <w:tblW w:w="0" w:type="auto"/>
        <w:tblLook w:val="04A0" w:firstRow="1" w:lastRow="0" w:firstColumn="1" w:lastColumn="0" w:noHBand="0" w:noVBand="1"/>
      </w:tblPr>
      <w:tblGrid>
        <w:gridCol w:w="1898"/>
        <w:gridCol w:w="1266"/>
        <w:gridCol w:w="2029"/>
        <w:gridCol w:w="1933"/>
        <w:gridCol w:w="1514"/>
      </w:tblGrid>
      <w:tr w:rsidR="00C31C87" w:rsidRPr="003038D3" w14:paraId="451BFED6" w14:textId="77777777" w:rsidTr="00C01A60">
        <w:trPr>
          <w:cnfStyle w:val="100000000000" w:firstRow="1" w:lastRow="0" w:firstColumn="0" w:lastColumn="0" w:oddVBand="0" w:evenVBand="0" w:oddHBand="0" w:evenHBand="0" w:firstRowFirstColumn="0" w:firstRowLastColumn="0" w:lastRowFirstColumn="0" w:lastRowLastColumn="0"/>
          <w:trHeight w:val="345"/>
        </w:trPr>
        <w:tc>
          <w:tcPr>
            <w:tcW w:w="0" w:type="auto"/>
            <w:hideMark/>
          </w:tcPr>
          <w:p w14:paraId="3F8BDDCE" w14:textId="09229443" w:rsidR="00C31C87" w:rsidRPr="003038D3" w:rsidRDefault="00C31C87" w:rsidP="00C31C87">
            <w:pPr>
              <w:rPr>
                <w:rFonts w:ascii="Garamond" w:hAnsi="Garamond"/>
                <w:color w:val="000000"/>
              </w:rPr>
            </w:pPr>
            <w:r w:rsidRPr="003038D3">
              <w:rPr>
                <w:rFonts w:ascii="Garamond" w:eastAsia="DengXian" w:hAnsi="Garamond"/>
                <w:color w:val="000000"/>
              </w:rPr>
              <w:t>Country</w:t>
            </w:r>
          </w:p>
        </w:tc>
        <w:tc>
          <w:tcPr>
            <w:tcW w:w="0" w:type="auto"/>
            <w:hideMark/>
          </w:tcPr>
          <w:p w14:paraId="73C8F216" w14:textId="70577292" w:rsidR="00C31C87" w:rsidRPr="003038D3" w:rsidRDefault="00C31C87" w:rsidP="00C31C87">
            <w:pPr>
              <w:rPr>
                <w:rFonts w:ascii="Garamond" w:hAnsi="Garamond"/>
                <w:color w:val="000000"/>
              </w:rPr>
            </w:pPr>
            <w:r w:rsidRPr="003038D3">
              <w:rPr>
                <w:rFonts w:ascii="Garamond" w:eastAsia="DengXian" w:hAnsi="Garamond"/>
                <w:color w:val="000000"/>
              </w:rPr>
              <w:t>Unfortified</w:t>
            </w:r>
          </w:p>
        </w:tc>
        <w:tc>
          <w:tcPr>
            <w:tcW w:w="0" w:type="auto"/>
            <w:hideMark/>
          </w:tcPr>
          <w:p w14:paraId="7EFC366A" w14:textId="758480A5" w:rsidR="00C31C87" w:rsidRPr="003038D3" w:rsidRDefault="00C31C87" w:rsidP="00C31C87">
            <w:pPr>
              <w:rPr>
                <w:rFonts w:ascii="Garamond" w:hAnsi="Garamond"/>
                <w:color w:val="000000"/>
              </w:rPr>
            </w:pPr>
            <w:r>
              <w:rPr>
                <w:rFonts w:ascii="Garamond" w:eastAsia="DengXian" w:hAnsi="Garamond"/>
                <w:color w:val="000000"/>
              </w:rPr>
              <w:t>I</w:t>
            </w:r>
            <w:r w:rsidRPr="003038D3">
              <w:rPr>
                <w:rFonts w:ascii="Garamond" w:eastAsia="DengXian" w:hAnsi="Garamond"/>
                <w:color w:val="000000"/>
              </w:rPr>
              <w:t>nadequately fortified</w:t>
            </w:r>
          </w:p>
        </w:tc>
        <w:tc>
          <w:tcPr>
            <w:tcW w:w="0" w:type="auto"/>
            <w:hideMark/>
          </w:tcPr>
          <w:p w14:paraId="2CC08D99" w14:textId="27841F6E" w:rsidR="00C31C87" w:rsidRPr="003038D3" w:rsidRDefault="00C31C87" w:rsidP="00C31C87">
            <w:pPr>
              <w:rPr>
                <w:rFonts w:ascii="Garamond" w:hAnsi="Garamond"/>
                <w:color w:val="000000"/>
              </w:rPr>
            </w:pPr>
            <w:r>
              <w:rPr>
                <w:rFonts w:ascii="Garamond" w:eastAsia="DengXian" w:hAnsi="Garamond"/>
                <w:color w:val="000000"/>
              </w:rPr>
              <w:t>A</w:t>
            </w:r>
            <w:r w:rsidRPr="003038D3">
              <w:rPr>
                <w:rFonts w:ascii="Garamond" w:eastAsia="DengXian" w:hAnsi="Garamond"/>
                <w:color w:val="000000"/>
              </w:rPr>
              <w:t>dequately fortified </w:t>
            </w:r>
          </w:p>
        </w:tc>
        <w:tc>
          <w:tcPr>
            <w:tcW w:w="0" w:type="auto"/>
            <w:hideMark/>
          </w:tcPr>
          <w:p w14:paraId="7205019E" w14:textId="00CED0A2" w:rsidR="00C31C87" w:rsidRPr="003038D3" w:rsidRDefault="00C31C87" w:rsidP="00C31C87">
            <w:pPr>
              <w:rPr>
                <w:rFonts w:ascii="Garamond" w:hAnsi="Garamond"/>
                <w:color w:val="000000"/>
              </w:rPr>
            </w:pPr>
            <w:r>
              <w:rPr>
                <w:rFonts w:ascii="Garamond" w:eastAsia="DengXian" w:hAnsi="Garamond"/>
                <w:color w:val="000000"/>
              </w:rPr>
              <w:t>O</w:t>
            </w:r>
            <w:r w:rsidRPr="003038D3">
              <w:rPr>
                <w:rFonts w:ascii="Garamond" w:eastAsia="DengXian" w:hAnsi="Garamond"/>
                <w:color w:val="000000"/>
              </w:rPr>
              <w:t>verfortified </w:t>
            </w:r>
          </w:p>
        </w:tc>
      </w:tr>
      <w:tr w:rsidR="000F674D" w:rsidRPr="003038D3" w14:paraId="0341DEDA" w14:textId="77777777" w:rsidTr="00C01A60">
        <w:trPr>
          <w:trHeight w:val="248"/>
        </w:trPr>
        <w:tc>
          <w:tcPr>
            <w:tcW w:w="0" w:type="auto"/>
            <w:hideMark/>
          </w:tcPr>
          <w:p w14:paraId="5E0C3C12" w14:textId="147F17DA" w:rsidR="000F674D" w:rsidRPr="003038D3" w:rsidRDefault="000F674D" w:rsidP="001E14CA">
            <w:pPr>
              <w:rPr>
                <w:rFonts w:ascii="Garamond" w:eastAsia="Calibri (正文)" w:hAnsi="Garamond" w:cs="Calibri (正文)"/>
                <w:color w:val="000000"/>
              </w:rPr>
            </w:pPr>
            <w:r w:rsidRPr="003038D3">
              <w:rPr>
                <w:rFonts w:ascii="Garamond" w:eastAsia="Calibri (正文)" w:hAnsi="Garamond" w:cs="Calibri (正文)"/>
                <w:color w:val="000000"/>
              </w:rPr>
              <w:t>Nigeria</w:t>
            </w:r>
            <w:r w:rsidR="00DF47AE">
              <w:rPr>
                <w:rFonts w:ascii="Garamond" w:eastAsia="Calibri (正文)" w:hAnsi="Garamond" w:cs="Calibri (正文)"/>
                <w:color w:val="000000"/>
              </w:rPr>
              <w:t xml:space="preserve"> (oil)</w:t>
            </w:r>
          </w:p>
        </w:tc>
        <w:tc>
          <w:tcPr>
            <w:tcW w:w="0" w:type="auto"/>
            <w:noWrap/>
            <w:hideMark/>
          </w:tcPr>
          <w:p w14:paraId="166960B3" w14:textId="77777777" w:rsidR="000F674D" w:rsidRPr="003038D3" w:rsidRDefault="000F674D" w:rsidP="001E14CA">
            <w:pPr>
              <w:rPr>
                <w:rFonts w:ascii="Garamond" w:hAnsi="Garamond"/>
                <w:color w:val="000000"/>
              </w:rPr>
            </w:pPr>
            <w:r w:rsidRPr="003038D3">
              <w:rPr>
                <w:rFonts w:ascii="Garamond" w:hAnsi="Garamond"/>
                <w:color w:val="000000"/>
              </w:rPr>
              <w:t>45.73%</w:t>
            </w:r>
          </w:p>
        </w:tc>
        <w:tc>
          <w:tcPr>
            <w:tcW w:w="0" w:type="auto"/>
            <w:noWrap/>
            <w:hideMark/>
          </w:tcPr>
          <w:p w14:paraId="63AF648E" w14:textId="77777777" w:rsidR="000F674D" w:rsidRPr="003038D3" w:rsidRDefault="000F674D" w:rsidP="001E14CA">
            <w:pPr>
              <w:rPr>
                <w:rFonts w:ascii="Garamond" w:hAnsi="Garamond"/>
                <w:color w:val="000000"/>
              </w:rPr>
            </w:pPr>
            <w:r w:rsidRPr="003038D3">
              <w:rPr>
                <w:rFonts w:ascii="Garamond" w:hAnsi="Garamond"/>
                <w:color w:val="000000"/>
              </w:rPr>
              <w:t>15.11%</w:t>
            </w:r>
          </w:p>
        </w:tc>
        <w:tc>
          <w:tcPr>
            <w:tcW w:w="0" w:type="auto"/>
            <w:noWrap/>
            <w:hideMark/>
          </w:tcPr>
          <w:p w14:paraId="5AB177E5" w14:textId="77777777" w:rsidR="000F674D" w:rsidRPr="003038D3" w:rsidRDefault="000F674D" w:rsidP="001E14CA">
            <w:pPr>
              <w:rPr>
                <w:rFonts w:ascii="Garamond" w:hAnsi="Garamond"/>
                <w:color w:val="000000"/>
              </w:rPr>
            </w:pPr>
            <w:r w:rsidRPr="003038D3">
              <w:rPr>
                <w:rFonts w:ascii="Garamond" w:hAnsi="Garamond"/>
                <w:color w:val="000000"/>
              </w:rPr>
              <w:t>39.17%</w:t>
            </w:r>
          </w:p>
        </w:tc>
        <w:tc>
          <w:tcPr>
            <w:tcW w:w="0" w:type="auto"/>
            <w:noWrap/>
            <w:hideMark/>
          </w:tcPr>
          <w:p w14:paraId="65518400" w14:textId="77777777" w:rsidR="000F674D" w:rsidRPr="003038D3" w:rsidRDefault="000F674D" w:rsidP="001E14CA">
            <w:pPr>
              <w:rPr>
                <w:rFonts w:ascii="Garamond" w:hAnsi="Garamond"/>
                <w:color w:val="000000"/>
              </w:rPr>
            </w:pPr>
            <w:r w:rsidRPr="003038D3">
              <w:rPr>
                <w:rFonts w:ascii="Garamond" w:hAnsi="Garamond"/>
                <w:color w:val="000000"/>
              </w:rPr>
              <w:t>NA</w:t>
            </w:r>
          </w:p>
        </w:tc>
      </w:tr>
      <w:tr w:rsidR="000F674D" w:rsidRPr="003038D3" w14:paraId="511F437F" w14:textId="77777777" w:rsidTr="00C01A60">
        <w:trPr>
          <w:trHeight w:val="248"/>
        </w:trPr>
        <w:tc>
          <w:tcPr>
            <w:tcW w:w="0" w:type="auto"/>
            <w:hideMark/>
          </w:tcPr>
          <w:p w14:paraId="110F056C" w14:textId="77777777" w:rsidR="000F674D" w:rsidRPr="003038D3" w:rsidRDefault="000F674D" w:rsidP="001E14CA">
            <w:pPr>
              <w:rPr>
                <w:rFonts w:ascii="Garamond" w:eastAsia="Calibri (正文)" w:hAnsi="Garamond" w:cs="Calibri (正文)"/>
                <w:color w:val="000000"/>
              </w:rPr>
            </w:pPr>
            <w:r w:rsidRPr="003038D3">
              <w:rPr>
                <w:rFonts w:ascii="Garamond" w:eastAsia="Calibri (正文)" w:hAnsi="Garamond" w:cs="Calibri (正文)"/>
                <w:color w:val="000000"/>
              </w:rPr>
              <w:t>Tanzania</w:t>
            </w:r>
          </w:p>
        </w:tc>
        <w:tc>
          <w:tcPr>
            <w:tcW w:w="0" w:type="auto"/>
            <w:noWrap/>
            <w:hideMark/>
          </w:tcPr>
          <w:p w14:paraId="084FCADE" w14:textId="77777777" w:rsidR="000F674D" w:rsidRPr="003038D3" w:rsidRDefault="000F674D" w:rsidP="001E14CA">
            <w:pPr>
              <w:rPr>
                <w:rFonts w:ascii="Garamond" w:hAnsi="Garamond"/>
                <w:color w:val="000000"/>
              </w:rPr>
            </w:pPr>
            <w:r w:rsidRPr="003038D3">
              <w:rPr>
                <w:rFonts w:ascii="Garamond" w:hAnsi="Garamond"/>
                <w:color w:val="000000"/>
              </w:rPr>
              <w:t>37.76%</w:t>
            </w:r>
          </w:p>
        </w:tc>
        <w:tc>
          <w:tcPr>
            <w:tcW w:w="0" w:type="auto"/>
            <w:noWrap/>
            <w:hideMark/>
          </w:tcPr>
          <w:p w14:paraId="78266DD4" w14:textId="77777777" w:rsidR="000F674D" w:rsidRPr="003038D3" w:rsidRDefault="000F674D" w:rsidP="001E14CA">
            <w:pPr>
              <w:rPr>
                <w:rFonts w:ascii="Garamond" w:hAnsi="Garamond"/>
                <w:color w:val="000000"/>
              </w:rPr>
            </w:pPr>
            <w:r w:rsidRPr="003038D3">
              <w:rPr>
                <w:rFonts w:ascii="Garamond" w:hAnsi="Garamond"/>
                <w:color w:val="000000"/>
              </w:rPr>
              <w:t>43.59%</w:t>
            </w:r>
          </w:p>
        </w:tc>
        <w:tc>
          <w:tcPr>
            <w:tcW w:w="0" w:type="auto"/>
            <w:noWrap/>
            <w:hideMark/>
          </w:tcPr>
          <w:p w14:paraId="75504D48" w14:textId="77777777" w:rsidR="000F674D" w:rsidRPr="003038D3" w:rsidRDefault="000F674D" w:rsidP="001E14CA">
            <w:pPr>
              <w:rPr>
                <w:rFonts w:ascii="Garamond" w:hAnsi="Garamond"/>
                <w:color w:val="000000"/>
              </w:rPr>
            </w:pPr>
            <w:r w:rsidRPr="003038D3">
              <w:rPr>
                <w:rFonts w:ascii="Garamond" w:hAnsi="Garamond"/>
                <w:color w:val="000000"/>
              </w:rPr>
              <w:t>17.06%</w:t>
            </w:r>
          </w:p>
        </w:tc>
        <w:tc>
          <w:tcPr>
            <w:tcW w:w="0" w:type="auto"/>
            <w:noWrap/>
            <w:hideMark/>
          </w:tcPr>
          <w:p w14:paraId="24B1B952" w14:textId="77777777" w:rsidR="000F674D" w:rsidRPr="003038D3" w:rsidRDefault="000F674D" w:rsidP="001E14CA">
            <w:pPr>
              <w:rPr>
                <w:rFonts w:ascii="Garamond" w:hAnsi="Garamond"/>
                <w:color w:val="000000"/>
              </w:rPr>
            </w:pPr>
            <w:r w:rsidRPr="003038D3">
              <w:rPr>
                <w:rFonts w:ascii="Garamond" w:hAnsi="Garamond"/>
                <w:color w:val="000000"/>
              </w:rPr>
              <w:t>1.60%</w:t>
            </w:r>
          </w:p>
        </w:tc>
      </w:tr>
      <w:tr w:rsidR="000F674D" w:rsidRPr="003038D3" w14:paraId="2F3BA832" w14:textId="77777777" w:rsidTr="00C01A60">
        <w:trPr>
          <w:trHeight w:val="248"/>
        </w:trPr>
        <w:tc>
          <w:tcPr>
            <w:tcW w:w="0" w:type="auto"/>
            <w:tcBorders>
              <w:bottom w:val="nil"/>
            </w:tcBorders>
            <w:hideMark/>
          </w:tcPr>
          <w:p w14:paraId="376D4EA2" w14:textId="2C490AA9" w:rsidR="000F674D" w:rsidRPr="003038D3" w:rsidRDefault="000F674D" w:rsidP="001E14CA">
            <w:pPr>
              <w:rPr>
                <w:rFonts w:ascii="Garamond" w:eastAsia="Calibri (正文)" w:hAnsi="Garamond" w:cs="Calibri (正文)"/>
                <w:color w:val="000000"/>
              </w:rPr>
            </w:pPr>
            <w:r w:rsidRPr="003038D3">
              <w:rPr>
                <w:rFonts w:ascii="Garamond" w:eastAsia="Calibri (正文)" w:hAnsi="Garamond" w:cs="Calibri (正文)"/>
                <w:color w:val="000000"/>
              </w:rPr>
              <w:t>Ugan</w:t>
            </w:r>
            <w:r w:rsidR="002F487D" w:rsidRPr="003038D3">
              <w:rPr>
                <w:rFonts w:ascii="Garamond" w:eastAsia="Calibri (正文)" w:hAnsi="Garamond" w:cs="Calibri (正文)"/>
                <w:color w:val="000000"/>
              </w:rPr>
              <w:t>da</w:t>
            </w:r>
          </w:p>
        </w:tc>
        <w:tc>
          <w:tcPr>
            <w:tcW w:w="0" w:type="auto"/>
            <w:tcBorders>
              <w:bottom w:val="nil"/>
            </w:tcBorders>
            <w:noWrap/>
            <w:hideMark/>
          </w:tcPr>
          <w:p w14:paraId="776E5B1D" w14:textId="77777777" w:rsidR="000F674D" w:rsidRPr="003038D3" w:rsidRDefault="000F674D" w:rsidP="001E14CA">
            <w:pPr>
              <w:rPr>
                <w:rFonts w:ascii="Garamond" w:hAnsi="Garamond"/>
                <w:color w:val="000000"/>
              </w:rPr>
            </w:pPr>
            <w:r w:rsidRPr="003038D3">
              <w:rPr>
                <w:rFonts w:ascii="Garamond" w:hAnsi="Garamond"/>
                <w:color w:val="000000"/>
              </w:rPr>
              <w:t>14.44%</w:t>
            </w:r>
          </w:p>
        </w:tc>
        <w:tc>
          <w:tcPr>
            <w:tcW w:w="0" w:type="auto"/>
            <w:tcBorders>
              <w:bottom w:val="nil"/>
            </w:tcBorders>
            <w:noWrap/>
            <w:hideMark/>
          </w:tcPr>
          <w:p w14:paraId="5FAA6590" w14:textId="77777777" w:rsidR="000F674D" w:rsidRPr="003038D3" w:rsidRDefault="000F674D" w:rsidP="001E14CA">
            <w:pPr>
              <w:rPr>
                <w:rFonts w:ascii="Garamond" w:hAnsi="Garamond"/>
                <w:color w:val="000000"/>
              </w:rPr>
            </w:pPr>
            <w:r w:rsidRPr="003038D3">
              <w:rPr>
                <w:rFonts w:ascii="Garamond" w:hAnsi="Garamond"/>
                <w:color w:val="000000"/>
              </w:rPr>
              <w:t>27.80%</w:t>
            </w:r>
          </w:p>
        </w:tc>
        <w:tc>
          <w:tcPr>
            <w:tcW w:w="0" w:type="auto"/>
            <w:tcBorders>
              <w:bottom w:val="nil"/>
            </w:tcBorders>
            <w:noWrap/>
            <w:hideMark/>
          </w:tcPr>
          <w:p w14:paraId="2707333C" w14:textId="77777777" w:rsidR="000F674D" w:rsidRPr="003038D3" w:rsidRDefault="000F674D" w:rsidP="001E14CA">
            <w:pPr>
              <w:rPr>
                <w:rFonts w:ascii="Garamond" w:hAnsi="Garamond"/>
                <w:color w:val="000000"/>
              </w:rPr>
            </w:pPr>
            <w:r w:rsidRPr="003038D3">
              <w:rPr>
                <w:rFonts w:ascii="Garamond" w:hAnsi="Garamond"/>
                <w:color w:val="000000"/>
              </w:rPr>
              <w:t>57.76%</w:t>
            </w:r>
          </w:p>
        </w:tc>
        <w:tc>
          <w:tcPr>
            <w:tcW w:w="0" w:type="auto"/>
            <w:tcBorders>
              <w:bottom w:val="nil"/>
            </w:tcBorders>
            <w:noWrap/>
            <w:hideMark/>
          </w:tcPr>
          <w:p w14:paraId="5A454A2E" w14:textId="1CAD9EFB" w:rsidR="000F674D" w:rsidRPr="003038D3" w:rsidRDefault="007865EE" w:rsidP="001E14CA">
            <w:pPr>
              <w:rPr>
                <w:rFonts w:ascii="Garamond" w:hAnsi="Garamond"/>
                <w:color w:val="000000"/>
              </w:rPr>
            </w:pPr>
            <w:r w:rsidRPr="003038D3">
              <w:rPr>
                <w:rFonts w:ascii="Garamond" w:hAnsi="Garamond"/>
                <w:color w:val="000000"/>
              </w:rPr>
              <w:t>0.0%</w:t>
            </w:r>
          </w:p>
        </w:tc>
      </w:tr>
      <w:tr w:rsidR="000F674D" w:rsidRPr="003038D3" w14:paraId="672AA98D" w14:textId="77777777" w:rsidTr="00C01A60">
        <w:trPr>
          <w:trHeight w:val="745"/>
        </w:trPr>
        <w:tc>
          <w:tcPr>
            <w:tcW w:w="0" w:type="auto"/>
            <w:tcBorders>
              <w:top w:val="nil"/>
              <w:bottom w:val="single" w:sz="12" w:space="0" w:color="auto"/>
            </w:tcBorders>
            <w:hideMark/>
          </w:tcPr>
          <w:p w14:paraId="1EB045B5" w14:textId="77777777" w:rsidR="000F674D" w:rsidRPr="003038D3" w:rsidRDefault="000F674D" w:rsidP="001E14CA">
            <w:pPr>
              <w:rPr>
                <w:rFonts w:ascii="Garamond" w:eastAsia="Calibri (正文)" w:hAnsi="Garamond" w:cs="Calibri (正文)"/>
                <w:color w:val="000000"/>
              </w:rPr>
            </w:pPr>
            <w:r w:rsidRPr="003038D3">
              <w:rPr>
                <w:rFonts w:ascii="Garamond" w:eastAsia="Calibri (正文)" w:hAnsi="Garamond" w:cs="Calibri (正文)"/>
                <w:color w:val="000000"/>
              </w:rPr>
              <w:t>Nigeria (maize flour)</w:t>
            </w:r>
          </w:p>
        </w:tc>
        <w:tc>
          <w:tcPr>
            <w:tcW w:w="0" w:type="auto"/>
            <w:tcBorders>
              <w:top w:val="nil"/>
              <w:bottom w:val="single" w:sz="12" w:space="0" w:color="auto"/>
            </w:tcBorders>
            <w:noWrap/>
            <w:hideMark/>
          </w:tcPr>
          <w:p w14:paraId="6B6EE56D" w14:textId="77777777" w:rsidR="000F674D" w:rsidRPr="003038D3" w:rsidRDefault="000F674D" w:rsidP="001E14CA">
            <w:pPr>
              <w:rPr>
                <w:rFonts w:ascii="Garamond" w:hAnsi="Garamond"/>
                <w:color w:val="000000"/>
              </w:rPr>
            </w:pPr>
            <w:r w:rsidRPr="003038D3">
              <w:rPr>
                <w:rFonts w:ascii="Garamond" w:hAnsi="Garamond"/>
                <w:color w:val="000000"/>
              </w:rPr>
              <w:t>51.43%</w:t>
            </w:r>
          </w:p>
        </w:tc>
        <w:tc>
          <w:tcPr>
            <w:tcW w:w="0" w:type="auto"/>
            <w:tcBorders>
              <w:top w:val="nil"/>
              <w:bottom w:val="single" w:sz="12" w:space="0" w:color="auto"/>
            </w:tcBorders>
            <w:noWrap/>
            <w:hideMark/>
          </w:tcPr>
          <w:p w14:paraId="18647B0A" w14:textId="77777777" w:rsidR="000F674D" w:rsidRPr="003038D3" w:rsidRDefault="000F674D" w:rsidP="001E14CA">
            <w:pPr>
              <w:rPr>
                <w:rFonts w:ascii="Garamond" w:hAnsi="Garamond"/>
                <w:color w:val="000000"/>
              </w:rPr>
            </w:pPr>
            <w:r w:rsidRPr="003038D3">
              <w:rPr>
                <w:rFonts w:ascii="Garamond" w:hAnsi="Garamond"/>
                <w:color w:val="000000"/>
              </w:rPr>
              <w:t>48.57%</w:t>
            </w:r>
          </w:p>
        </w:tc>
        <w:tc>
          <w:tcPr>
            <w:tcW w:w="0" w:type="auto"/>
            <w:tcBorders>
              <w:top w:val="nil"/>
              <w:bottom w:val="single" w:sz="12" w:space="0" w:color="auto"/>
            </w:tcBorders>
            <w:noWrap/>
            <w:hideMark/>
          </w:tcPr>
          <w:p w14:paraId="61D0EC99" w14:textId="77777777" w:rsidR="000F674D" w:rsidRPr="003038D3" w:rsidRDefault="000F674D" w:rsidP="001E14CA">
            <w:pPr>
              <w:rPr>
                <w:rFonts w:ascii="Garamond" w:hAnsi="Garamond"/>
                <w:color w:val="000000"/>
              </w:rPr>
            </w:pPr>
            <w:r w:rsidRPr="003038D3">
              <w:rPr>
                <w:rFonts w:ascii="Garamond" w:hAnsi="Garamond"/>
                <w:color w:val="000000"/>
              </w:rPr>
              <w:t>0.00%</w:t>
            </w:r>
          </w:p>
        </w:tc>
        <w:tc>
          <w:tcPr>
            <w:tcW w:w="0" w:type="auto"/>
            <w:tcBorders>
              <w:top w:val="nil"/>
              <w:bottom w:val="single" w:sz="12" w:space="0" w:color="auto"/>
            </w:tcBorders>
            <w:noWrap/>
            <w:hideMark/>
          </w:tcPr>
          <w:p w14:paraId="27118BBD" w14:textId="77777777" w:rsidR="000F674D" w:rsidRPr="003038D3" w:rsidRDefault="000F674D" w:rsidP="001E14CA">
            <w:pPr>
              <w:rPr>
                <w:rFonts w:ascii="Garamond" w:hAnsi="Garamond"/>
                <w:color w:val="000000"/>
              </w:rPr>
            </w:pPr>
            <w:r w:rsidRPr="003038D3">
              <w:rPr>
                <w:rFonts w:ascii="Garamond" w:hAnsi="Garamond"/>
                <w:color w:val="000000"/>
              </w:rPr>
              <w:t>NA</w:t>
            </w:r>
          </w:p>
        </w:tc>
      </w:tr>
    </w:tbl>
    <w:p w14:paraId="60164DC1" w14:textId="6E2EA4AF" w:rsidR="000F674D" w:rsidRPr="00C31C87" w:rsidRDefault="00EC5F58" w:rsidP="00D33922">
      <w:pPr>
        <w:spacing w:before="100" w:beforeAutospacing="1" w:afterLines="30" w:after="72"/>
        <w:rPr>
          <w:rFonts w:ascii="Garamond" w:hAnsi="Garamond"/>
          <w:sz w:val="20"/>
          <w:szCs w:val="20"/>
        </w:rPr>
      </w:pPr>
      <w:r w:rsidRPr="00C31C87">
        <w:rPr>
          <w:rFonts w:ascii="Garamond" w:hAnsi="Garamond"/>
          <w:sz w:val="20"/>
          <w:szCs w:val="20"/>
        </w:rPr>
        <w:t xml:space="preserve">* Fortification levels (mg/kg of </w:t>
      </w:r>
      <w:r w:rsidR="00C722A9">
        <w:rPr>
          <w:rFonts w:ascii="Garamond" w:hAnsi="Garamond"/>
          <w:sz w:val="20"/>
          <w:szCs w:val="20"/>
        </w:rPr>
        <w:t>v</w:t>
      </w:r>
      <w:r w:rsidRPr="00C31C87">
        <w:rPr>
          <w:rFonts w:ascii="Garamond" w:hAnsi="Garamond"/>
          <w:sz w:val="20"/>
          <w:szCs w:val="20"/>
        </w:rPr>
        <w:t xml:space="preserve">itamin A) for oil and maize flour </w:t>
      </w:r>
      <w:r w:rsidR="00A939E3">
        <w:rPr>
          <w:rFonts w:ascii="Garamond" w:hAnsi="Garamond"/>
          <w:sz w:val="20"/>
          <w:szCs w:val="20"/>
        </w:rPr>
        <w:t>are</w:t>
      </w:r>
      <w:r w:rsidRPr="00C31C87">
        <w:rPr>
          <w:rFonts w:ascii="Garamond" w:hAnsi="Garamond"/>
          <w:sz w:val="20"/>
          <w:szCs w:val="20"/>
        </w:rPr>
        <w:t xml:space="preserve"> classified </w:t>
      </w:r>
      <w:r w:rsidR="00DF47AE">
        <w:rPr>
          <w:rFonts w:ascii="Garamond" w:hAnsi="Garamond"/>
          <w:sz w:val="20"/>
          <w:szCs w:val="20"/>
        </w:rPr>
        <w:t>according to</w:t>
      </w:r>
      <w:r w:rsidRPr="00C31C87">
        <w:rPr>
          <w:rFonts w:ascii="Garamond" w:hAnsi="Garamond"/>
          <w:sz w:val="20"/>
          <w:szCs w:val="20"/>
        </w:rPr>
        <w:t xml:space="preserve"> national standards: unfortified (≤3 (Nigeria oil), ≤1.11 (Nigeria maize flour), &lt;3 (Tanzania) and &lt;3 (Uganda)), inadequately fortified (&gt;3 to &lt;</w:t>
      </w:r>
      <w:r w:rsidR="00CA10E5">
        <w:rPr>
          <w:rFonts w:ascii="Garamond" w:hAnsi="Garamond"/>
          <w:sz w:val="20"/>
          <w:szCs w:val="20"/>
        </w:rPr>
        <w:t>6</w:t>
      </w:r>
      <w:r w:rsidRPr="00C31C87">
        <w:rPr>
          <w:rFonts w:ascii="Garamond" w:hAnsi="Garamond"/>
          <w:sz w:val="20"/>
          <w:szCs w:val="20"/>
        </w:rPr>
        <w:t xml:space="preserve"> (Nigeria oil), &gt;1.11 to &lt;9 (Nigeria maize flour), ≥3 to &lt;16 (Tanzania) and ≥3 to &lt;20 (Uganda)), adequately fortified (≥</w:t>
      </w:r>
      <w:r w:rsidR="00CA10E5">
        <w:rPr>
          <w:rFonts w:ascii="Garamond" w:hAnsi="Garamond"/>
          <w:sz w:val="20"/>
          <w:szCs w:val="20"/>
        </w:rPr>
        <w:t>6</w:t>
      </w:r>
      <w:r w:rsidRPr="00C31C87">
        <w:rPr>
          <w:rFonts w:ascii="Garamond" w:hAnsi="Garamond"/>
          <w:sz w:val="20"/>
          <w:szCs w:val="20"/>
        </w:rPr>
        <w:t xml:space="preserve"> (Nigeria oil), ≥ 9 (Nigeria maize flour), ≥16 and &lt;28 (Tanzania) and ≥20 and</w:t>
      </w:r>
      <w:r w:rsidR="00027483" w:rsidRPr="00C31C87">
        <w:rPr>
          <w:rFonts w:ascii="Garamond" w:hAnsi="Garamond"/>
          <w:sz w:val="20"/>
          <w:szCs w:val="20"/>
        </w:rPr>
        <w:t xml:space="preserve"> &lt;40</w:t>
      </w:r>
      <w:r w:rsidRPr="00C31C87">
        <w:rPr>
          <w:rFonts w:ascii="Garamond" w:hAnsi="Garamond"/>
          <w:sz w:val="20"/>
          <w:szCs w:val="20"/>
        </w:rPr>
        <w:t xml:space="preserve"> (Uganda)) and overfortified (&gt;</w:t>
      </w:r>
      <w:r w:rsidR="00027483" w:rsidRPr="00C31C87">
        <w:rPr>
          <w:rFonts w:ascii="Garamond" w:hAnsi="Garamond"/>
          <w:sz w:val="20"/>
          <w:szCs w:val="20"/>
        </w:rPr>
        <w:t>28</w:t>
      </w:r>
      <w:r w:rsidRPr="00C31C87">
        <w:rPr>
          <w:rFonts w:ascii="Garamond" w:hAnsi="Garamond"/>
          <w:sz w:val="20"/>
          <w:szCs w:val="20"/>
        </w:rPr>
        <w:t xml:space="preserve"> (Tanzania) and ≥</w:t>
      </w:r>
      <w:r w:rsidR="00027483" w:rsidRPr="00C31C87">
        <w:rPr>
          <w:rFonts w:ascii="Garamond" w:hAnsi="Garamond"/>
          <w:sz w:val="20"/>
          <w:szCs w:val="20"/>
        </w:rPr>
        <w:t>4</w:t>
      </w:r>
      <w:r w:rsidRPr="00C31C87">
        <w:rPr>
          <w:rFonts w:ascii="Garamond" w:hAnsi="Garamond"/>
          <w:sz w:val="20"/>
          <w:szCs w:val="20"/>
        </w:rPr>
        <w:t xml:space="preserve">0 (Uganda)) </w:t>
      </w:r>
      <w:r w:rsidRPr="00C31C87">
        <w:rPr>
          <w:rFonts w:ascii="Garamond" w:hAnsi="Garamond"/>
          <w:sz w:val="20"/>
          <w:szCs w:val="20"/>
        </w:rPr>
        <w:fldChar w:fldCharType="begin">
          <w:fldData xml:space="preserve">PEVuZE5vdGU+PENpdGU+PEF1dGhvcj5DREM8L0F1dGhvcj48WWVhcj4yMDE2PC9ZZWFyPjxSZWNO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</w:fldData>
        </w:fldChar>
      </w:r>
      <w:r w:rsidR="0085115B">
        <w:rPr>
          <w:rFonts w:ascii="Garamond" w:hAnsi="Garamond"/>
          <w:sz w:val="20"/>
          <w:szCs w:val="20"/>
        </w:rPr>
        <w:instrText xml:space="preserve"> ADDIN EN.CITE </w:instrText>
      </w:r>
      <w:r w:rsidR="0085115B">
        <w:rPr>
          <w:rFonts w:ascii="Garamond" w:hAnsi="Garamond"/>
          <w:sz w:val="20"/>
          <w:szCs w:val="20"/>
        </w:rPr>
        <w:fldChar w:fldCharType="begin">
          <w:fldData xml:space="preserve">PEVuZE5vdGU+PENpdGU+PEF1dGhvcj5DREM8L0F1dGhvcj48WWVhcj4yMDE2PC9ZZWFyPjxSZWNO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</w:fldData>
        </w:fldChar>
      </w:r>
      <w:r w:rsidR="0085115B">
        <w:rPr>
          <w:rFonts w:ascii="Garamond" w:hAnsi="Garamond"/>
          <w:sz w:val="20"/>
          <w:szCs w:val="20"/>
        </w:rPr>
        <w:instrText xml:space="preserve"> ADDIN EN.CITE.DATA </w:instrText>
      </w:r>
      <w:r w:rsidR="0085115B">
        <w:rPr>
          <w:rFonts w:ascii="Garamond" w:hAnsi="Garamond"/>
          <w:sz w:val="20"/>
          <w:szCs w:val="20"/>
        </w:rPr>
      </w:r>
      <w:r w:rsidR="0085115B">
        <w:rPr>
          <w:rFonts w:ascii="Garamond" w:hAnsi="Garamond"/>
          <w:sz w:val="20"/>
          <w:szCs w:val="20"/>
        </w:rPr>
        <w:fldChar w:fldCharType="end"/>
      </w:r>
      <w:r w:rsidRPr="00C31C87">
        <w:rPr>
          <w:rFonts w:ascii="Garamond" w:hAnsi="Garamond"/>
          <w:sz w:val="20"/>
          <w:szCs w:val="20"/>
        </w:rPr>
      </w:r>
      <w:r w:rsidRPr="00C31C87">
        <w:rPr>
          <w:rFonts w:ascii="Garamond" w:hAnsi="Garamond"/>
          <w:sz w:val="20"/>
          <w:szCs w:val="20"/>
        </w:rPr>
        <w:fldChar w:fldCharType="separate"/>
      </w:r>
      <w:r w:rsidR="0085115B">
        <w:rPr>
          <w:rFonts w:ascii="Garamond" w:hAnsi="Garamond"/>
          <w:noProof/>
          <w:sz w:val="20"/>
          <w:szCs w:val="20"/>
        </w:rPr>
        <w:t>(CDC et al., 2016; CDC et al., 2017a; CDC et al., 2017b; FFI et al., 2018)</w:t>
      </w:r>
      <w:r w:rsidRPr="00C31C87">
        <w:rPr>
          <w:rFonts w:ascii="Garamond" w:hAnsi="Garamond"/>
          <w:sz w:val="20"/>
          <w:szCs w:val="20"/>
        </w:rPr>
        <w:fldChar w:fldCharType="end"/>
      </w:r>
      <w:r w:rsidRPr="00C31C87">
        <w:rPr>
          <w:rFonts w:ascii="Garamond" w:hAnsi="Garamond"/>
          <w:sz w:val="20"/>
          <w:szCs w:val="20"/>
        </w:rPr>
        <w:t>.</w:t>
      </w:r>
      <w:r w:rsidR="00027483" w:rsidRPr="00C31C87">
        <w:rPr>
          <w:rFonts w:ascii="Garamond" w:hAnsi="Garamond"/>
          <w:sz w:val="20"/>
          <w:szCs w:val="20"/>
        </w:rPr>
        <w:t xml:space="preserve"> NA represents that the specific category is not defined by the national regulations.</w:t>
      </w:r>
    </w:p>
    <w:p w14:paraId="542A4FFF" w14:textId="77777777" w:rsidR="00C31C87" w:rsidRDefault="00C31C87" w:rsidP="00D33922">
      <w:pPr>
        <w:snapToGrid w:val="0"/>
        <w:spacing w:afterLines="30" w:after="72" w:line="480" w:lineRule="auto"/>
        <w:rPr>
          <w:rFonts w:ascii="Garamond" w:hAnsi="Garamond"/>
          <w:b/>
        </w:rPr>
      </w:pPr>
    </w:p>
    <w:p w14:paraId="5AA043BE" w14:textId="51A20151" w:rsidR="0046683A" w:rsidRPr="003038D3" w:rsidRDefault="00885F12" w:rsidP="00D33922">
      <w:pPr>
        <w:snapToGrid w:val="0"/>
        <w:spacing w:afterLines="30" w:after="72" w:line="480" w:lineRule="auto"/>
        <w:rPr>
          <w:rFonts w:ascii="Garamond" w:hAnsi="Garamond"/>
          <w:b/>
        </w:rPr>
      </w:pPr>
      <w:r w:rsidRPr="003038D3">
        <w:rPr>
          <w:rFonts w:ascii="Garamond" w:hAnsi="Garamond"/>
          <w:b/>
        </w:rPr>
        <w:t>Comparison</w:t>
      </w:r>
      <w:r w:rsidR="007817B6" w:rsidRPr="003038D3">
        <w:rPr>
          <w:rFonts w:ascii="Garamond" w:hAnsi="Garamond"/>
          <w:b/>
        </w:rPr>
        <w:t xml:space="preserve"> </w:t>
      </w:r>
      <w:r w:rsidR="00A73D1B" w:rsidRPr="003038D3">
        <w:rPr>
          <w:rFonts w:ascii="Garamond" w:hAnsi="Garamond"/>
          <w:b/>
        </w:rPr>
        <w:t xml:space="preserve">of </w:t>
      </w:r>
      <w:r w:rsidR="007817B6" w:rsidRPr="003038D3">
        <w:rPr>
          <w:rFonts w:ascii="Garamond" w:hAnsi="Garamond"/>
          <w:b/>
        </w:rPr>
        <w:t>the fortification quality calculated f</w:t>
      </w:r>
      <w:r w:rsidR="00327561" w:rsidRPr="003038D3">
        <w:rPr>
          <w:rFonts w:ascii="Garamond" w:hAnsi="Garamond"/>
          <w:b/>
        </w:rPr>
        <w:t>rom</w:t>
      </w:r>
      <w:r w:rsidR="007817B6" w:rsidRPr="003038D3">
        <w:rPr>
          <w:rFonts w:ascii="Garamond" w:hAnsi="Garamond"/>
          <w:b/>
        </w:rPr>
        <w:t xml:space="preserve"> </w:t>
      </w:r>
      <w:r w:rsidR="00DB2F64">
        <w:rPr>
          <w:rFonts w:ascii="Garamond" w:hAnsi="Garamond"/>
          <w:b/>
        </w:rPr>
        <w:t>composite laboratory</w:t>
      </w:r>
      <w:r w:rsidR="007817B6" w:rsidRPr="003038D3">
        <w:rPr>
          <w:rFonts w:ascii="Garamond" w:hAnsi="Garamond"/>
          <w:b/>
        </w:rPr>
        <w:t xml:space="preserve"> samples versus individual household samples</w:t>
      </w:r>
    </w:p>
    <w:p w14:paraId="443026BF" w14:textId="366ABFD5" w:rsidR="00770A83" w:rsidRPr="003038D3" w:rsidRDefault="00102E16" w:rsidP="00D33922">
      <w:pPr>
        <w:snapToGrid w:val="0"/>
        <w:spacing w:afterLines="30" w:after="72" w:line="480" w:lineRule="auto"/>
        <w:rPr>
          <w:rFonts w:ascii="Garamond" w:hAnsi="Garamond"/>
        </w:rPr>
      </w:pPr>
      <w:r w:rsidRPr="00BD2FE5">
        <w:rPr>
          <w:rFonts w:ascii="Garamond" w:hAnsi="Garamond"/>
          <w:b/>
        </w:rPr>
        <w:t>Fig.</w:t>
      </w:r>
      <w:r w:rsidR="00762AE7" w:rsidRPr="00BD2FE5">
        <w:rPr>
          <w:rFonts w:ascii="Garamond" w:hAnsi="Garamond"/>
          <w:b/>
        </w:rPr>
        <w:t xml:space="preserve"> </w:t>
      </w:r>
      <w:r w:rsidR="00D43649" w:rsidRPr="00BD2FE5">
        <w:rPr>
          <w:rFonts w:ascii="Garamond" w:hAnsi="Garamond"/>
          <w:b/>
        </w:rPr>
        <w:t>2</w:t>
      </w:r>
      <w:r w:rsidR="00755F7C" w:rsidRPr="00BD2FE5">
        <w:rPr>
          <w:rFonts w:ascii="Garamond" w:hAnsi="Garamond"/>
          <w:b/>
        </w:rPr>
        <w:t xml:space="preserve"> (</w:t>
      </w:r>
      <w:r w:rsidR="005F6952" w:rsidRPr="00BD2FE5">
        <w:rPr>
          <w:rFonts w:ascii="Garamond" w:hAnsi="Garamond"/>
          <w:b/>
        </w:rPr>
        <w:t>a</w:t>
      </w:r>
      <w:r w:rsidR="00755F7C" w:rsidRPr="00BD2FE5">
        <w:rPr>
          <w:rFonts w:ascii="Garamond" w:hAnsi="Garamond"/>
          <w:b/>
        </w:rPr>
        <w:t>)</w:t>
      </w:r>
      <w:r w:rsidR="00762AE7" w:rsidRPr="003038D3">
        <w:rPr>
          <w:rFonts w:ascii="Garamond" w:hAnsi="Garamond"/>
        </w:rPr>
        <w:t xml:space="preserve"> shows that </w:t>
      </w:r>
      <w:r w:rsidR="00551D23">
        <w:rPr>
          <w:rFonts w:ascii="Garamond" w:hAnsi="Garamond"/>
        </w:rPr>
        <w:t xml:space="preserve">based on individual household samples, </w:t>
      </w:r>
      <w:r w:rsidR="00087C77" w:rsidRPr="003038D3">
        <w:rPr>
          <w:rFonts w:ascii="Garamond" w:hAnsi="Garamond"/>
        </w:rPr>
        <w:t>16.35</w:t>
      </w:r>
      <w:r w:rsidR="00762AE7" w:rsidRPr="003038D3">
        <w:rPr>
          <w:rFonts w:ascii="Garamond" w:hAnsi="Garamond"/>
        </w:rPr>
        <w:t xml:space="preserve">% of the salt samples are unfortified; </w:t>
      </w:r>
      <w:r w:rsidR="00087C77" w:rsidRPr="003038D3">
        <w:rPr>
          <w:rFonts w:ascii="Garamond" w:hAnsi="Garamond"/>
        </w:rPr>
        <w:t>20.49</w:t>
      </w:r>
      <w:r w:rsidR="00762AE7" w:rsidRPr="003038D3">
        <w:rPr>
          <w:rFonts w:ascii="Garamond" w:hAnsi="Garamond"/>
        </w:rPr>
        <w:t>% are inadequately fortified; 2</w:t>
      </w:r>
      <w:r w:rsidR="00087C77" w:rsidRPr="003038D3">
        <w:rPr>
          <w:rFonts w:ascii="Garamond" w:hAnsi="Garamond"/>
        </w:rPr>
        <w:t>0.42</w:t>
      </w:r>
      <w:r w:rsidR="00762AE7" w:rsidRPr="003038D3">
        <w:rPr>
          <w:rFonts w:ascii="Garamond" w:hAnsi="Garamond"/>
        </w:rPr>
        <w:t xml:space="preserve">% are adequately fortified and </w:t>
      </w:r>
      <w:r w:rsidR="00087C77" w:rsidRPr="003038D3">
        <w:rPr>
          <w:rFonts w:ascii="Garamond" w:hAnsi="Garamond"/>
        </w:rPr>
        <w:t>42.73</w:t>
      </w:r>
      <w:r w:rsidR="00762AE7" w:rsidRPr="003038D3">
        <w:rPr>
          <w:rFonts w:ascii="Garamond" w:hAnsi="Garamond"/>
        </w:rPr>
        <w:t xml:space="preserve">% are </w:t>
      </w:r>
      <w:r w:rsidR="00D43649" w:rsidRPr="003038D3">
        <w:rPr>
          <w:rFonts w:ascii="Garamond" w:hAnsi="Garamond"/>
        </w:rPr>
        <w:t>over</w:t>
      </w:r>
      <w:r w:rsidR="00762AE7" w:rsidRPr="003038D3">
        <w:rPr>
          <w:rFonts w:ascii="Garamond" w:hAnsi="Garamond"/>
        </w:rPr>
        <w:t xml:space="preserve">fortified in </w:t>
      </w:r>
      <w:r w:rsidR="00087C77" w:rsidRPr="003038D3">
        <w:rPr>
          <w:rFonts w:ascii="Garamond" w:hAnsi="Garamond"/>
        </w:rPr>
        <w:t>Nigeria</w:t>
      </w:r>
      <w:r w:rsidR="00D43649" w:rsidRPr="003038D3">
        <w:rPr>
          <w:rFonts w:ascii="Garamond" w:hAnsi="Garamond"/>
        </w:rPr>
        <w:t>;</w:t>
      </w:r>
      <w:r w:rsidR="00762AE7" w:rsidRPr="003038D3">
        <w:rPr>
          <w:rFonts w:ascii="Garamond" w:hAnsi="Garamond"/>
        </w:rPr>
        <w:t xml:space="preserve"> </w:t>
      </w:r>
      <w:r w:rsidR="00D43649" w:rsidRPr="003038D3">
        <w:rPr>
          <w:rFonts w:ascii="Garamond" w:hAnsi="Garamond"/>
        </w:rPr>
        <w:t>w</w:t>
      </w:r>
      <w:r w:rsidR="00762AE7" w:rsidRPr="003038D3">
        <w:rPr>
          <w:rFonts w:ascii="Garamond" w:hAnsi="Garamond"/>
        </w:rPr>
        <w:t xml:space="preserve">hile </w:t>
      </w:r>
      <w:r w:rsidR="00087C77" w:rsidRPr="003038D3">
        <w:rPr>
          <w:rFonts w:ascii="Garamond" w:hAnsi="Garamond"/>
        </w:rPr>
        <w:t>100</w:t>
      </w:r>
      <w:r w:rsidR="00762AE7" w:rsidRPr="003038D3">
        <w:rPr>
          <w:rFonts w:ascii="Garamond" w:hAnsi="Garamond"/>
        </w:rPr>
        <w:t xml:space="preserve">% </w:t>
      </w:r>
      <w:r w:rsidR="00DC4502">
        <w:rPr>
          <w:rFonts w:ascii="Garamond" w:hAnsi="Garamond"/>
        </w:rPr>
        <w:t>of the composite</w:t>
      </w:r>
      <w:r w:rsidR="00DB2F64">
        <w:rPr>
          <w:rFonts w:ascii="Garamond" w:hAnsi="Garamond"/>
        </w:rPr>
        <w:t xml:space="preserve"> laboratory</w:t>
      </w:r>
      <w:r w:rsidR="00762AE7" w:rsidRPr="003038D3">
        <w:rPr>
          <w:rFonts w:ascii="Garamond" w:hAnsi="Garamond"/>
        </w:rPr>
        <w:t xml:space="preserve"> salt samples are </w:t>
      </w:r>
      <w:r w:rsidR="00087C77" w:rsidRPr="003038D3">
        <w:rPr>
          <w:rFonts w:ascii="Garamond" w:hAnsi="Garamond"/>
        </w:rPr>
        <w:t>overfortified</w:t>
      </w:r>
      <w:r w:rsidR="00762AE7" w:rsidRPr="003038D3">
        <w:rPr>
          <w:rFonts w:ascii="Garamond" w:hAnsi="Garamond"/>
        </w:rPr>
        <w:t xml:space="preserve">. </w:t>
      </w:r>
    </w:p>
    <w:p w14:paraId="67215154" w14:textId="77777777" w:rsidR="00AA1D75" w:rsidRPr="00BD2FE5" w:rsidRDefault="00AA1D75" w:rsidP="00AA1D75">
      <w:pPr>
        <w:snapToGrid w:val="0"/>
        <w:spacing w:afterLines="30" w:after="72" w:line="480" w:lineRule="auto"/>
        <w:rPr>
          <w:rFonts w:ascii="Garamond" w:hAnsi="Garamond"/>
        </w:rPr>
      </w:pPr>
    </w:p>
    <w:p w14:paraId="329C9C22" w14:textId="43D8223B" w:rsidR="005F6952" w:rsidRDefault="005F6952" w:rsidP="00AA1D75">
      <w:pPr>
        <w:snapToGrid w:val="0"/>
        <w:spacing w:afterLines="30" w:after="72" w:line="480" w:lineRule="auto"/>
        <w:rPr>
          <w:rFonts w:ascii="Garamond" w:hAnsi="Garamond"/>
        </w:rPr>
      </w:pPr>
      <w:r w:rsidRPr="00BD2FE5">
        <w:rPr>
          <w:rFonts w:ascii="Garamond" w:hAnsi="Garamond"/>
          <w:b/>
        </w:rPr>
        <w:t>Fig. 2</w:t>
      </w:r>
      <w:r w:rsidR="00AA1D75" w:rsidRPr="00BD2FE5">
        <w:rPr>
          <w:rFonts w:ascii="Garamond" w:hAnsi="Garamond"/>
          <w:b/>
        </w:rPr>
        <w:t xml:space="preserve"> (b)</w:t>
      </w:r>
      <w:r w:rsidRPr="003038D3">
        <w:rPr>
          <w:rFonts w:ascii="Garamond" w:hAnsi="Garamond"/>
        </w:rPr>
        <w:t xml:space="preserve"> shows that </w:t>
      </w:r>
      <w:r w:rsidR="00BD2FE5">
        <w:rPr>
          <w:rFonts w:ascii="Garamond" w:hAnsi="Garamond"/>
        </w:rPr>
        <w:t xml:space="preserve">based on individual household samples, </w:t>
      </w:r>
      <w:r w:rsidRPr="003038D3">
        <w:rPr>
          <w:rFonts w:ascii="Garamond" w:hAnsi="Garamond"/>
        </w:rPr>
        <w:t>13.42% of the salt samples are unfortified; 2.94% are inadequately fortified; 24.45% are adequately fortified and 59.19% are overfortified in South Africa</w:t>
      </w:r>
      <w:r w:rsidR="00AA1D75">
        <w:rPr>
          <w:rFonts w:ascii="Garamond" w:hAnsi="Garamond"/>
        </w:rPr>
        <w:t>;</w:t>
      </w:r>
      <w:r w:rsidRPr="003038D3">
        <w:rPr>
          <w:rFonts w:ascii="Garamond" w:hAnsi="Garamond"/>
        </w:rPr>
        <w:t xml:space="preserve"> </w:t>
      </w:r>
      <w:r w:rsidR="00AA1D75">
        <w:rPr>
          <w:rFonts w:ascii="Garamond" w:hAnsi="Garamond"/>
        </w:rPr>
        <w:t>w</w:t>
      </w:r>
      <w:r w:rsidRPr="003038D3">
        <w:rPr>
          <w:rFonts w:ascii="Garamond" w:hAnsi="Garamond"/>
        </w:rPr>
        <w:t xml:space="preserve">hile 50% </w:t>
      </w:r>
      <w:r w:rsidR="00A73D1B" w:rsidRPr="003038D3">
        <w:rPr>
          <w:rFonts w:ascii="Garamond" w:hAnsi="Garamond"/>
        </w:rPr>
        <w:t xml:space="preserve">of </w:t>
      </w:r>
      <w:r w:rsidR="00BD2FE5">
        <w:rPr>
          <w:rFonts w:ascii="Garamond" w:hAnsi="Garamond"/>
        </w:rPr>
        <w:t xml:space="preserve">the </w:t>
      </w:r>
      <w:r w:rsidR="00DB2F64">
        <w:rPr>
          <w:rFonts w:ascii="Garamond" w:hAnsi="Garamond"/>
        </w:rPr>
        <w:t>composite laboratory</w:t>
      </w:r>
      <w:r w:rsidRPr="003038D3">
        <w:rPr>
          <w:rFonts w:ascii="Garamond" w:hAnsi="Garamond"/>
        </w:rPr>
        <w:t xml:space="preserve"> salt samples are </w:t>
      </w:r>
      <w:r w:rsidRPr="003038D3">
        <w:rPr>
          <w:rFonts w:ascii="Garamond" w:hAnsi="Garamond"/>
        </w:rPr>
        <w:lastRenderedPageBreak/>
        <w:t>adequately fortified, and the r</w:t>
      </w:r>
      <w:r w:rsidR="00BD2FE5">
        <w:rPr>
          <w:rFonts w:ascii="Garamond" w:hAnsi="Garamond"/>
        </w:rPr>
        <w:t>emaining</w:t>
      </w:r>
      <w:r w:rsidRPr="003038D3">
        <w:rPr>
          <w:rFonts w:ascii="Garamond" w:hAnsi="Garamond"/>
        </w:rPr>
        <w:t xml:space="preserve"> 50%</w:t>
      </w:r>
      <w:r w:rsidR="00A73D1B" w:rsidRPr="003038D3">
        <w:rPr>
          <w:rFonts w:ascii="Garamond" w:hAnsi="Garamond"/>
        </w:rPr>
        <w:t xml:space="preserve"> of</w:t>
      </w:r>
      <w:r w:rsidRPr="003038D3">
        <w:rPr>
          <w:rFonts w:ascii="Garamond" w:hAnsi="Garamond"/>
        </w:rPr>
        <w:t xml:space="preserve"> </w:t>
      </w:r>
      <w:r w:rsidR="00BD2FE5">
        <w:rPr>
          <w:rFonts w:ascii="Garamond" w:hAnsi="Garamond"/>
        </w:rPr>
        <w:t xml:space="preserve">the </w:t>
      </w:r>
      <w:r w:rsidR="00DB2F64">
        <w:rPr>
          <w:rFonts w:ascii="Garamond" w:hAnsi="Garamond"/>
        </w:rPr>
        <w:t>composite laboratory</w:t>
      </w:r>
      <w:r w:rsidRPr="003038D3">
        <w:rPr>
          <w:rFonts w:ascii="Garamond" w:hAnsi="Garamond"/>
        </w:rPr>
        <w:t xml:space="preserve"> salt samples are overfortified. </w:t>
      </w:r>
    </w:p>
    <w:p w14:paraId="71D3A4F5" w14:textId="77777777" w:rsidR="00BD2FE5" w:rsidRDefault="00BD2FE5" w:rsidP="00AA1D75">
      <w:pPr>
        <w:snapToGrid w:val="0"/>
        <w:spacing w:afterLines="30" w:after="72" w:line="480" w:lineRule="auto"/>
        <w:rPr>
          <w:rFonts w:ascii="Garamond" w:hAnsi="Garamond"/>
          <w:b/>
        </w:rPr>
      </w:pPr>
    </w:p>
    <w:p w14:paraId="40D87B6F" w14:textId="116270D7" w:rsidR="00293101" w:rsidRPr="003038D3" w:rsidRDefault="00293101" w:rsidP="00AA1D75">
      <w:pPr>
        <w:snapToGrid w:val="0"/>
        <w:spacing w:afterLines="30" w:after="72" w:line="480" w:lineRule="auto"/>
        <w:rPr>
          <w:rFonts w:ascii="Garamond" w:hAnsi="Garamond"/>
        </w:rPr>
      </w:pPr>
      <w:r w:rsidRPr="00BD2FE5">
        <w:rPr>
          <w:rFonts w:ascii="Garamond" w:hAnsi="Garamond"/>
          <w:b/>
        </w:rPr>
        <w:t>Fig. 2 (c)</w:t>
      </w:r>
      <w:r w:rsidRPr="003038D3">
        <w:rPr>
          <w:rFonts w:ascii="Garamond" w:hAnsi="Garamond"/>
        </w:rPr>
        <w:t xml:space="preserve"> shows that </w:t>
      </w:r>
      <w:r w:rsidR="00BD2FE5">
        <w:rPr>
          <w:rFonts w:ascii="Garamond" w:hAnsi="Garamond"/>
        </w:rPr>
        <w:t xml:space="preserve">based on individual household samples, </w:t>
      </w:r>
      <w:r>
        <w:rPr>
          <w:rFonts w:ascii="Garamond" w:hAnsi="Garamond"/>
        </w:rPr>
        <w:t>45.73</w:t>
      </w:r>
      <w:r w:rsidRPr="003038D3">
        <w:rPr>
          <w:rFonts w:ascii="Garamond" w:hAnsi="Garamond"/>
        </w:rPr>
        <w:t xml:space="preserve">% of the </w:t>
      </w:r>
      <w:r>
        <w:rPr>
          <w:rFonts w:ascii="Garamond" w:hAnsi="Garamond"/>
        </w:rPr>
        <w:t>oil</w:t>
      </w:r>
      <w:r w:rsidRPr="003038D3">
        <w:rPr>
          <w:rFonts w:ascii="Garamond" w:hAnsi="Garamond"/>
        </w:rPr>
        <w:t xml:space="preserve"> samples are unfortified; </w:t>
      </w:r>
      <w:r>
        <w:rPr>
          <w:rFonts w:ascii="Garamond" w:hAnsi="Garamond"/>
        </w:rPr>
        <w:t>15.11</w:t>
      </w:r>
      <w:r w:rsidRPr="003038D3">
        <w:rPr>
          <w:rFonts w:ascii="Garamond" w:hAnsi="Garamond"/>
        </w:rPr>
        <w:t>% are inadequately fortified</w:t>
      </w:r>
      <w:r>
        <w:rPr>
          <w:rFonts w:ascii="Garamond" w:hAnsi="Garamond"/>
        </w:rPr>
        <w:t xml:space="preserve"> and</w:t>
      </w:r>
      <w:r w:rsidRPr="003038D3">
        <w:rPr>
          <w:rFonts w:ascii="Garamond" w:hAnsi="Garamond"/>
        </w:rPr>
        <w:t xml:space="preserve"> </w:t>
      </w:r>
      <w:r>
        <w:rPr>
          <w:rFonts w:ascii="Garamond" w:hAnsi="Garamond"/>
        </w:rPr>
        <w:t>39.17</w:t>
      </w:r>
      <w:r w:rsidRPr="003038D3">
        <w:rPr>
          <w:rFonts w:ascii="Garamond" w:hAnsi="Garamond"/>
        </w:rPr>
        <w:t xml:space="preserve">% are adequately fortified and 12.26% are overfortified in </w:t>
      </w:r>
      <w:r>
        <w:rPr>
          <w:rFonts w:ascii="Garamond" w:hAnsi="Garamond"/>
        </w:rPr>
        <w:t>Nigeria</w:t>
      </w:r>
      <w:r w:rsidRPr="003038D3">
        <w:rPr>
          <w:rFonts w:ascii="Garamond" w:hAnsi="Garamond"/>
        </w:rPr>
        <w:t xml:space="preserve">. While </w:t>
      </w:r>
      <w:r>
        <w:rPr>
          <w:rFonts w:ascii="Garamond" w:hAnsi="Garamond"/>
        </w:rPr>
        <w:t>20%</w:t>
      </w:r>
      <w:r w:rsidRPr="003038D3">
        <w:rPr>
          <w:rFonts w:ascii="Garamond" w:hAnsi="Garamond"/>
        </w:rPr>
        <w:t xml:space="preserve"> of </w:t>
      </w:r>
      <w:r w:rsidR="00BD2FE5">
        <w:rPr>
          <w:rFonts w:ascii="Garamond" w:hAnsi="Garamond"/>
        </w:rPr>
        <w:t xml:space="preserve">the </w:t>
      </w:r>
      <w:r w:rsidR="00DB2F64">
        <w:rPr>
          <w:rFonts w:ascii="Garamond" w:hAnsi="Garamond"/>
        </w:rPr>
        <w:t>composite laboratory</w:t>
      </w:r>
      <w:r w:rsidRPr="003038D3">
        <w:rPr>
          <w:rFonts w:ascii="Garamond" w:hAnsi="Garamond"/>
        </w:rPr>
        <w:t xml:space="preserve"> </w:t>
      </w:r>
      <w:r>
        <w:rPr>
          <w:rFonts w:ascii="Garamond" w:hAnsi="Garamond"/>
        </w:rPr>
        <w:t>oil</w:t>
      </w:r>
      <w:r w:rsidRPr="003038D3">
        <w:rPr>
          <w:rFonts w:ascii="Garamond" w:hAnsi="Garamond"/>
        </w:rPr>
        <w:t xml:space="preserve"> samples are </w:t>
      </w:r>
      <w:r>
        <w:rPr>
          <w:rFonts w:ascii="Garamond" w:hAnsi="Garamond"/>
        </w:rPr>
        <w:t xml:space="preserve">unfortified; 60% of </w:t>
      </w:r>
      <w:r w:rsidR="00BD2FE5">
        <w:rPr>
          <w:rFonts w:ascii="Garamond" w:hAnsi="Garamond"/>
        </w:rPr>
        <w:t xml:space="preserve">the </w:t>
      </w:r>
      <w:r w:rsidR="00DB2F64">
        <w:rPr>
          <w:rFonts w:ascii="Garamond" w:hAnsi="Garamond"/>
        </w:rPr>
        <w:t>composite laboratory</w:t>
      </w:r>
      <w:r>
        <w:rPr>
          <w:rFonts w:ascii="Garamond" w:hAnsi="Garamond"/>
        </w:rPr>
        <w:t xml:space="preserve"> oil samples are </w:t>
      </w:r>
      <w:r w:rsidRPr="003038D3">
        <w:rPr>
          <w:rFonts w:ascii="Garamond" w:hAnsi="Garamond"/>
        </w:rPr>
        <w:t xml:space="preserve">inadequately fortified, and </w:t>
      </w:r>
      <w:r>
        <w:rPr>
          <w:rFonts w:ascii="Garamond" w:hAnsi="Garamond"/>
        </w:rPr>
        <w:t>20</w:t>
      </w:r>
      <w:r w:rsidRPr="003038D3">
        <w:rPr>
          <w:rFonts w:ascii="Garamond" w:hAnsi="Garamond"/>
        </w:rPr>
        <w:t>%</w:t>
      </w:r>
      <w:r w:rsidR="00BD2FE5">
        <w:rPr>
          <w:rFonts w:ascii="Garamond" w:hAnsi="Garamond"/>
        </w:rPr>
        <w:t xml:space="preserve"> of the </w:t>
      </w:r>
      <w:r w:rsidR="00DB2F64">
        <w:rPr>
          <w:rFonts w:ascii="Garamond" w:hAnsi="Garamond"/>
        </w:rPr>
        <w:t>composite laboratory</w:t>
      </w:r>
      <w:r w:rsidRPr="003038D3">
        <w:rPr>
          <w:rFonts w:ascii="Garamond" w:hAnsi="Garamond"/>
        </w:rPr>
        <w:t xml:space="preserve"> </w:t>
      </w:r>
      <w:r>
        <w:rPr>
          <w:rFonts w:ascii="Garamond" w:hAnsi="Garamond"/>
        </w:rPr>
        <w:t>oil</w:t>
      </w:r>
      <w:r w:rsidRPr="003038D3">
        <w:rPr>
          <w:rFonts w:ascii="Garamond" w:hAnsi="Garamond"/>
        </w:rPr>
        <w:t xml:space="preserve"> samples are adequately fortified</w:t>
      </w:r>
      <w:r>
        <w:rPr>
          <w:rFonts w:ascii="Garamond" w:hAnsi="Garamond"/>
        </w:rPr>
        <w:t>.</w:t>
      </w:r>
    </w:p>
    <w:p w14:paraId="5823A6DC" w14:textId="77777777" w:rsidR="00BD2FE5" w:rsidRDefault="00BD2FE5" w:rsidP="00AA1D75">
      <w:pPr>
        <w:snapToGrid w:val="0"/>
        <w:spacing w:afterLines="30" w:after="72" w:line="480" w:lineRule="auto"/>
        <w:rPr>
          <w:rFonts w:ascii="Garamond" w:hAnsi="Garamond"/>
          <w:b/>
        </w:rPr>
      </w:pPr>
    </w:p>
    <w:p w14:paraId="5E4D3D40" w14:textId="58B3AEBE" w:rsidR="00DA7449" w:rsidRPr="003038D3" w:rsidRDefault="00DA7449" w:rsidP="00AA1D75">
      <w:pPr>
        <w:snapToGrid w:val="0"/>
        <w:spacing w:afterLines="30" w:after="72" w:line="480" w:lineRule="auto"/>
        <w:rPr>
          <w:rFonts w:ascii="Garamond" w:hAnsi="Garamond"/>
        </w:rPr>
      </w:pPr>
      <w:r w:rsidRPr="00BD2FE5">
        <w:rPr>
          <w:rFonts w:ascii="Garamond" w:hAnsi="Garamond"/>
          <w:b/>
        </w:rPr>
        <w:t>Fig. 2</w:t>
      </w:r>
      <w:r w:rsidR="00AA1D75" w:rsidRPr="00BD2FE5">
        <w:rPr>
          <w:rFonts w:ascii="Garamond" w:hAnsi="Garamond"/>
          <w:b/>
        </w:rPr>
        <w:t xml:space="preserve"> (</w:t>
      </w:r>
      <w:r w:rsidR="00293101" w:rsidRPr="00BD2FE5">
        <w:rPr>
          <w:rFonts w:ascii="Garamond" w:hAnsi="Garamond"/>
          <w:b/>
        </w:rPr>
        <w:t>d</w:t>
      </w:r>
      <w:r w:rsidR="00AA1D75" w:rsidRPr="00BD2FE5">
        <w:rPr>
          <w:rFonts w:ascii="Garamond" w:hAnsi="Garamond"/>
          <w:b/>
        </w:rPr>
        <w:t>)</w:t>
      </w:r>
      <w:r w:rsidRPr="00BD2FE5">
        <w:rPr>
          <w:rFonts w:ascii="Garamond" w:hAnsi="Garamond"/>
          <w:b/>
        </w:rPr>
        <w:t xml:space="preserve"> </w:t>
      </w:r>
      <w:r w:rsidRPr="003038D3">
        <w:rPr>
          <w:rFonts w:ascii="Garamond" w:hAnsi="Garamond"/>
        </w:rPr>
        <w:t xml:space="preserve">shows that </w:t>
      </w:r>
      <w:r w:rsidR="00BD2FE5">
        <w:rPr>
          <w:rFonts w:ascii="Garamond" w:hAnsi="Garamond"/>
        </w:rPr>
        <w:t xml:space="preserve">based on individual household samples, </w:t>
      </w:r>
      <w:r w:rsidRPr="003038D3">
        <w:rPr>
          <w:rFonts w:ascii="Garamond" w:hAnsi="Garamond"/>
        </w:rPr>
        <w:t>10.92% of the household maize flour samples are unfortified; 55.36% are inadequately fortified; 21.46% are adequately fortified and 12.26% are overfortified in South Africa. While 90%</w:t>
      </w:r>
      <w:r w:rsidR="00A73D1B" w:rsidRPr="003038D3">
        <w:rPr>
          <w:rFonts w:ascii="Garamond" w:hAnsi="Garamond"/>
        </w:rPr>
        <w:t xml:space="preserve"> of</w:t>
      </w:r>
      <w:r w:rsidRPr="003038D3">
        <w:rPr>
          <w:rFonts w:ascii="Garamond" w:hAnsi="Garamond"/>
        </w:rPr>
        <w:t xml:space="preserve"> </w:t>
      </w:r>
      <w:r w:rsidR="00DB2F64">
        <w:rPr>
          <w:rFonts w:ascii="Garamond" w:hAnsi="Garamond"/>
        </w:rPr>
        <w:t>composite laboratory</w:t>
      </w:r>
      <w:r w:rsidRPr="003038D3">
        <w:rPr>
          <w:rFonts w:ascii="Garamond" w:hAnsi="Garamond"/>
        </w:rPr>
        <w:t xml:space="preserve"> maize flour samples are inadequately fortified, and 10% </w:t>
      </w:r>
      <w:r w:rsidR="00DB2F64">
        <w:rPr>
          <w:rFonts w:ascii="Garamond" w:hAnsi="Garamond"/>
        </w:rPr>
        <w:t>composite laboratory</w:t>
      </w:r>
      <w:r w:rsidRPr="003038D3">
        <w:rPr>
          <w:rFonts w:ascii="Garamond" w:hAnsi="Garamond"/>
        </w:rPr>
        <w:t xml:space="preserve"> </w:t>
      </w:r>
      <w:r w:rsidR="00293101">
        <w:rPr>
          <w:rFonts w:ascii="Garamond" w:hAnsi="Garamond"/>
        </w:rPr>
        <w:t>maize flour</w:t>
      </w:r>
      <w:r w:rsidRPr="003038D3">
        <w:rPr>
          <w:rFonts w:ascii="Garamond" w:hAnsi="Garamond"/>
        </w:rPr>
        <w:t xml:space="preserve"> samples are adequately fortified. </w:t>
      </w:r>
    </w:p>
    <w:p w14:paraId="00355103" w14:textId="23542934" w:rsidR="00DB718D" w:rsidRPr="003038D3" w:rsidRDefault="005D44E9" w:rsidP="00D33922">
      <w:pPr>
        <w:snapToGrid w:val="0"/>
        <w:spacing w:afterLines="30" w:after="72" w:line="480" w:lineRule="auto"/>
        <w:jc w:val="center"/>
        <w:rPr>
          <w:rFonts w:ascii="Garamond" w:hAnsi="Garamond"/>
        </w:rPr>
      </w:pPr>
      <w:r>
        <w:rPr>
          <w:rFonts w:ascii="Garamond" w:hAnsi="Garamond"/>
          <w:noProof/>
        </w:rPr>
        <w:lastRenderedPageBreak/>
        <w:drawing>
          <wp:inline distT="0" distB="0" distL="0" distR="0" wp14:anchorId="6EBD7246" wp14:editId="3BFDF4A2">
            <wp:extent cx="5486400" cy="451485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屏幕快照 2019-04-08 06.52.33.png"/>
                    <pic:cNvPicPr/>
                  </pic:nvPicPr>
                  <pic:blipFill>
                    <a:blip r:embed="rId18">
                      <a:extLst>
                        <a:ext uri="{28A0092B-C50C-407E-A947-70E740481C1C}">
                          <a14:useLocalDpi xmlns:a14="http://schemas.microsoft.com/office/drawing/2010/main" val="0"/>
                        </a:ext>
                      </a:extLst>
                    </a:blip>
                    <a:stretch>
                      <a:fillRect/>
                    </a:stretch>
                  </pic:blipFill>
                  <pic:spPr>
                    <a:xfrm>
                      <a:off x="0" y="0"/>
                      <a:ext cx="5486400" cy="4514850"/>
                    </a:xfrm>
                    <a:prstGeom prst="rect">
                      <a:avLst/>
                    </a:prstGeom>
                  </pic:spPr>
                </pic:pic>
              </a:graphicData>
            </a:graphic>
          </wp:inline>
        </w:drawing>
      </w:r>
      <w:r w:rsidR="0087481E" w:rsidRPr="003038D3">
        <w:rPr>
          <w:rFonts w:ascii="Garamond" w:hAnsi="Garamond"/>
          <w:noProof/>
        </w:rPr>
        <w:t xml:space="preserve"> </w:t>
      </w:r>
    </w:p>
    <w:p w14:paraId="18719B5C" w14:textId="4A54C99B" w:rsidR="007817B6" w:rsidRPr="003038D3" w:rsidRDefault="007817B6" w:rsidP="00D33922">
      <w:pPr>
        <w:snapToGrid w:val="0"/>
        <w:spacing w:afterLines="30" w:after="72"/>
        <w:rPr>
          <w:rFonts w:ascii="Garamond" w:hAnsi="Garamond"/>
        </w:rPr>
      </w:pPr>
      <w:r w:rsidRPr="003038D3">
        <w:rPr>
          <w:rFonts w:ascii="Garamond" w:hAnsi="Garamond"/>
        </w:rPr>
        <w:t xml:space="preserve">Figure 2. </w:t>
      </w:r>
      <w:r w:rsidR="006C1C18" w:rsidRPr="003038D3">
        <w:rPr>
          <w:rFonts w:ascii="Garamond" w:hAnsi="Garamond"/>
        </w:rPr>
        <w:t>T</w:t>
      </w:r>
      <w:r w:rsidRPr="003038D3">
        <w:rPr>
          <w:rFonts w:ascii="Garamond" w:hAnsi="Garamond"/>
        </w:rPr>
        <w:t>he fortification quality</w:t>
      </w:r>
      <w:r w:rsidR="005F6952" w:rsidRPr="003038D3">
        <w:rPr>
          <w:rFonts w:ascii="Garamond" w:hAnsi="Garamond"/>
        </w:rPr>
        <w:t xml:space="preserve"> of </w:t>
      </w:r>
      <w:r w:rsidR="00DB2F64">
        <w:rPr>
          <w:rFonts w:ascii="Garamond" w:hAnsi="Garamond"/>
        </w:rPr>
        <w:t>composite laboratory</w:t>
      </w:r>
      <w:r w:rsidR="0087481E" w:rsidRPr="003038D3">
        <w:rPr>
          <w:rFonts w:ascii="Garamond" w:hAnsi="Garamond"/>
        </w:rPr>
        <w:t xml:space="preserve"> salt samples</w:t>
      </w:r>
      <w:r w:rsidRPr="003038D3">
        <w:rPr>
          <w:rFonts w:ascii="Garamond" w:hAnsi="Garamond"/>
        </w:rPr>
        <w:t xml:space="preserve"> </w:t>
      </w:r>
      <w:r w:rsidR="005F6952" w:rsidRPr="003038D3">
        <w:rPr>
          <w:rFonts w:ascii="Garamond" w:hAnsi="Garamond"/>
        </w:rPr>
        <w:t xml:space="preserve">versus (a) </w:t>
      </w:r>
      <w:r w:rsidR="00D02CC7">
        <w:rPr>
          <w:rFonts w:ascii="Garamond" w:hAnsi="Garamond"/>
        </w:rPr>
        <w:t xml:space="preserve">individual </w:t>
      </w:r>
      <w:r w:rsidR="005F6952" w:rsidRPr="003038D3">
        <w:rPr>
          <w:rFonts w:ascii="Garamond" w:hAnsi="Garamond"/>
        </w:rPr>
        <w:t xml:space="preserve">household salt samples </w:t>
      </w:r>
      <w:r w:rsidRPr="003038D3">
        <w:rPr>
          <w:rFonts w:ascii="Garamond" w:hAnsi="Garamond"/>
        </w:rPr>
        <w:t xml:space="preserve">of </w:t>
      </w:r>
      <w:r w:rsidR="0087481E" w:rsidRPr="003038D3">
        <w:rPr>
          <w:rFonts w:ascii="Garamond" w:hAnsi="Garamond"/>
        </w:rPr>
        <w:t>Nigeria</w:t>
      </w:r>
      <w:r w:rsidR="005F6952" w:rsidRPr="003038D3">
        <w:rPr>
          <w:rFonts w:ascii="Garamond" w:hAnsi="Garamond"/>
        </w:rPr>
        <w:t xml:space="preserve"> (b) </w:t>
      </w:r>
      <w:r w:rsidR="00D02CC7">
        <w:rPr>
          <w:rFonts w:ascii="Garamond" w:hAnsi="Garamond"/>
        </w:rPr>
        <w:t xml:space="preserve">individual </w:t>
      </w:r>
      <w:r w:rsidR="005F6952" w:rsidRPr="003038D3">
        <w:rPr>
          <w:rFonts w:ascii="Garamond" w:hAnsi="Garamond"/>
        </w:rPr>
        <w:t>household salt samples of South Africa</w:t>
      </w:r>
      <w:r w:rsidR="00181923">
        <w:rPr>
          <w:rFonts w:ascii="Garamond" w:hAnsi="Garamond"/>
        </w:rPr>
        <w:t xml:space="preserve">, </w:t>
      </w:r>
      <w:r w:rsidR="00181923" w:rsidRPr="003038D3">
        <w:rPr>
          <w:rFonts w:ascii="Garamond" w:hAnsi="Garamond"/>
        </w:rPr>
        <w:t>(</w:t>
      </w:r>
      <w:r w:rsidR="00181923">
        <w:rPr>
          <w:rFonts w:ascii="Garamond" w:hAnsi="Garamond"/>
        </w:rPr>
        <w:t>c</w:t>
      </w:r>
      <w:r w:rsidR="00181923" w:rsidRPr="003038D3">
        <w:rPr>
          <w:rFonts w:ascii="Garamond" w:hAnsi="Garamond"/>
        </w:rPr>
        <w:t xml:space="preserve">) </w:t>
      </w:r>
      <w:r w:rsidR="00D02CC7">
        <w:rPr>
          <w:rFonts w:ascii="Garamond" w:hAnsi="Garamond"/>
        </w:rPr>
        <w:t xml:space="preserve">individual </w:t>
      </w:r>
      <w:r w:rsidR="00181923" w:rsidRPr="003038D3">
        <w:rPr>
          <w:rFonts w:ascii="Garamond" w:hAnsi="Garamond"/>
        </w:rPr>
        <w:t xml:space="preserve">household </w:t>
      </w:r>
      <w:r w:rsidR="00181923">
        <w:rPr>
          <w:rFonts w:ascii="Garamond" w:hAnsi="Garamond"/>
        </w:rPr>
        <w:t xml:space="preserve">oil </w:t>
      </w:r>
      <w:r w:rsidR="00181923" w:rsidRPr="003038D3">
        <w:rPr>
          <w:rFonts w:ascii="Garamond" w:hAnsi="Garamond"/>
        </w:rPr>
        <w:t xml:space="preserve">samples of </w:t>
      </w:r>
      <w:r w:rsidR="00181923">
        <w:rPr>
          <w:rFonts w:ascii="Garamond" w:hAnsi="Garamond"/>
        </w:rPr>
        <w:t>Nigeria</w:t>
      </w:r>
      <w:r w:rsidR="00DA7449" w:rsidRPr="003038D3">
        <w:rPr>
          <w:rFonts w:ascii="Garamond" w:hAnsi="Garamond"/>
        </w:rPr>
        <w:t xml:space="preserve"> and (</w:t>
      </w:r>
      <w:r w:rsidR="00181923">
        <w:rPr>
          <w:rFonts w:ascii="Garamond" w:hAnsi="Garamond"/>
        </w:rPr>
        <w:t>d</w:t>
      </w:r>
      <w:r w:rsidR="00DA7449" w:rsidRPr="003038D3">
        <w:rPr>
          <w:rFonts w:ascii="Garamond" w:hAnsi="Garamond"/>
        </w:rPr>
        <w:t xml:space="preserve">) </w:t>
      </w:r>
      <w:r w:rsidR="00D02CC7">
        <w:rPr>
          <w:rFonts w:ascii="Garamond" w:hAnsi="Garamond"/>
        </w:rPr>
        <w:t xml:space="preserve">individual </w:t>
      </w:r>
      <w:r w:rsidR="00DA7449" w:rsidRPr="003038D3">
        <w:rPr>
          <w:rFonts w:ascii="Garamond" w:hAnsi="Garamond"/>
        </w:rPr>
        <w:t>household maize flour samples of South Africa</w:t>
      </w:r>
    </w:p>
    <w:p w14:paraId="25383122" w14:textId="39772D8D" w:rsidR="005F6952" w:rsidRPr="00D02CC7" w:rsidRDefault="006379AE" w:rsidP="00D02CC7">
      <w:pPr>
        <w:pStyle w:val="a7"/>
        <w:numPr>
          <w:ilvl w:val="0"/>
          <w:numId w:val="7"/>
        </w:numPr>
        <w:snapToGrid w:val="0"/>
        <w:spacing w:afterLines="30" w:after="72"/>
        <w:ind w:firstLineChars="0"/>
        <w:rPr>
          <w:rFonts w:ascii="Garamond" w:hAnsi="Garamond"/>
          <w:sz w:val="20"/>
          <w:szCs w:val="20"/>
        </w:rPr>
      </w:pPr>
      <w:r w:rsidRPr="00D02CC7">
        <w:rPr>
          <w:rFonts w:ascii="Garamond" w:hAnsi="Garamond"/>
          <w:sz w:val="20"/>
          <w:szCs w:val="20"/>
        </w:rPr>
        <w:t xml:space="preserve">Fortification levels (mg/kg of iodine) for salt </w:t>
      </w:r>
      <w:r w:rsidR="00A939E3" w:rsidRPr="00D02CC7">
        <w:rPr>
          <w:rFonts w:ascii="Garamond" w:hAnsi="Garamond"/>
          <w:sz w:val="20"/>
          <w:szCs w:val="20"/>
        </w:rPr>
        <w:t>are</w:t>
      </w:r>
      <w:r w:rsidRPr="00D02CC7">
        <w:rPr>
          <w:rFonts w:ascii="Garamond" w:hAnsi="Garamond"/>
          <w:sz w:val="20"/>
          <w:szCs w:val="20"/>
        </w:rPr>
        <w:t xml:space="preserve"> classified according to the UNICEF/WHO criteria: unfortified (&lt; 10), inadequately fortified (10 to &lt;15), adequately fortified (15 to &lt;40) and </w:t>
      </w:r>
      <w:r w:rsidR="00D43649" w:rsidRPr="00D02CC7">
        <w:rPr>
          <w:rFonts w:ascii="Garamond" w:hAnsi="Garamond"/>
          <w:sz w:val="20"/>
          <w:szCs w:val="20"/>
        </w:rPr>
        <w:t>over</w:t>
      </w:r>
      <w:r w:rsidRPr="00D02CC7">
        <w:rPr>
          <w:rFonts w:ascii="Garamond" w:hAnsi="Garamond"/>
          <w:sz w:val="20"/>
          <w:szCs w:val="20"/>
        </w:rPr>
        <w:t xml:space="preserve">fortified (≥40) </w:t>
      </w:r>
      <w:r w:rsidR="00AE0154" w:rsidRPr="00D02CC7">
        <w:rPr>
          <w:rFonts w:ascii="Garamond" w:hAnsi="Garamond"/>
          <w:sz w:val="20"/>
          <w:szCs w:val="20"/>
        </w:rPr>
        <w:fldChar w:fldCharType="begin"/>
      </w:r>
      <w:r w:rsidR="0085115B">
        <w:rPr>
          <w:rFonts w:ascii="Garamond" w:hAnsi="Garamond"/>
          <w:sz w:val="20"/>
          <w:szCs w:val="20"/>
        </w:rPr>
        <w:instrText xml:space="preserve"> ADDIN EN.CITE &lt;EndNote&gt;&lt;Cite&gt;&lt;Author&gt;CDC&lt;/Author&gt;&lt;Year&gt;2017&lt;/Year&gt;&lt;RecNum&gt;61&lt;/RecNum&gt;&lt;DisplayText&gt;(CDC et al., 2017a; FFI et al., 2018)&lt;/DisplayText&gt;&lt;record&gt;&lt;rec-number&gt;61&lt;/rec-number&gt;&lt;foreign-keys&gt;&lt;key app="EN" db-id="2awd52e2ts5wp4etzw55p5r4z90wrxtxstvr" timestamp="1553552095"&gt;61&lt;/key&gt;&lt;/foreign-keys&gt;&lt;ref-type name="Journal Article"&gt;17&lt;/ref-type&gt;&lt;contributors&gt;&lt;authors&gt;&lt;author&gt;CDC&lt;/author&gt;&lt;author&gt;FFI&lt;/author&gt;&lt;author&gt;GAIN&lt;/author&gt;&lt;author&gt;University of the Western Cape&lt;/author&gt;&lt;/authors&gt;&lt;/contributors&gt;&lt;titles&gt;&lt;title&gt;Fortification Assessment Coverage Tool (FACT) Survey in Two South African Provinces: Gauteng and Eastern Cape, 2015&lt;/title&gt;&lt;secondary-title&gt;GAIN: Geneva, Switzerland&lt;/secondary-title&gt;&lt;/titles&gt;&lt;periodical&gt;&lt;full-title&gt;GAIN: Geneva, Switzerland&lt;/full-title&gt;&lt;/periodical&gt;&lt;dates&gt;&lt;year&gt;2017&lt;/year&gt;&lt;pub-dates&gt;&lt;date&gt;February 2017&lt;/date&gt;&lt;/pub-dates&gt;&lt;/dates&gt;&lt;urls&gt;&lt;/urls&gt;&lt;/record&gt;&lt;/Cite&gt;&lt;Cite&gt;&lt;Author&gt;FFI&lt;/Author&gt;&lt;Year&gt;2018&lt;/Year&gt;&lt;RecNum&gt;60&lt;/RecNum&gt;&lt;record&gt;&lt;rec-number&gt;60&lt;/rec-number&gt;&lt;foreign-keys&gt;&lt;key app="EN" db-id="2awd52e2ts5wp4etzw55p5r4z90wrxtxstvr" timestamp="1553551921"&gt;60&lt;/key&gt;&lt;/foreign-keys&gt;&lt;ref-type name="Journal Article"&gt;17&lt;/ref-type&gt;&lt;contributors&gt;&lt;authors&gt;&lt;author&gt;FFI&lt;/author&gt;&lt;author&gt;CDC&lt;/author&gt;&lt;author&gt;GAIN&lt;/author&gt;&lt;author&gt;Oxford Policy Management&lt;/author&gt;&lt;/authors&gt;&lt;/contributors&gt;&lt;titles&gt;&lt;title&gt;Fortification Assessment Coverage Tool (FACT) Survey in Two Nigerian States: Kano and Lagos&lt;/title&gt;&lt;secondary-title&gt;GAIN, Geneva, Switzerland&lt;/secondary-title&gt;&lt;/titles&gt;&lt;periodical&gt;&lt;full-title&gt;GAIN, Geneva, Switzerland&lt;/full-title&gt;&lt;/periodical&gt;&lt;dates&gt;&lt;year&gt;2018&lt;/year&gt;&lt;/dates&gt;&lt;urls&gt;&lt;/urls&gt;&lt;/record&gt;&lt;/Cite&gt;&lt;/EndNote&gt;</w:instrText>
      </w:r>
      <w:r w:rsidR="00AE0154" w:rsidRPr="00D02CC7">
        <w:rPr>
          <w:rFonts w:ascii="Garamond" w:hAnsi="Garamond"/>
          <w:sz w:val="20"/>
          <w:szCs w:val="20"/>
        </w:rPr>
        <w:fldChar w:fldCharType="separate"/>
      </w:r>
      <w:r w:rsidR="0085115B">
        <w:rPr>
          <w:rFonts w:ascii="Garamond" w:hAnsi="Garamond"/>
          <w:noProof/>
          <w:sz w:val="20"/>
          <w:szCs w:val="20"/>
        </w:rPr>
        <w:t>(CDC et al., 2017a; FFI et al., 2018)</w:t>
      </w:r>
      <w:r w:rsidR="00AE0154" w:rsidRPr="00D02CC7">
        <w:rPr>
          <w:rFonts w:ascii="Garamond" w:hAnsi="Garamond"/>
          <w:sz w:val="20"/>
          <w:szCs w:val="20"/>
        </w:rPr>
        <w:fldChar w:fldCharType="end"/>
      </w:r>
      <w:r w:rsidR="00AE0154" w:rsidRPr="00D02CC7">
        <w:rPr>
          <w:rFonts w:ascii="Garamond" w:hAnsi="Garamond"/>
          <w:sz w:val="20"/>
          <w:szCs w:val="20"/>
        </w:rPr>
        <w:t>.</w:t>
      </w:r>
    </w:p>
    <w:p w14:paraId="1832BE13" w14:textId="0B2AD21A" w:rsidR="00181923" w:rsidRPr="00D02CC7" w:rsidRDefault="005F6952" w:rsidP="00D02CC7">
      <w:pPr>
        <w:pStyle w:val="a7"/>
        <w:numPr>
          <w:ilvl w:val="0"/>
          <w:numId w:val="7"/>
        </w:numPr>
        <w:snapToGrid w:val="0"/>
        <w:spacing w:afterLines="30" w:after="72"/>
        <w:ind w:firstLineChars="0"/>
        <w:rPr>
          <w:rFonts w:ascii="Garamond" w:hAnsi="Garamond"/>
          <w:sz w:val="20"/>
          <w:szCs w:val="20"/>
        </w:rPr>
      </w:pPr>
      <w:r w:rsidRPr="00D02CC7">
        <w:rPr>
          <w:rFonts w:ascii="Garamond" w:hAnsi="Garamond"/>
          <w:sz w:val="20"/>
          <w:szCs w:val="20"/>
        </w:rPr>
        <w:t xml:space="preserve">Fortification levels (mg/kg of iron) for maize flour </w:t>
      </w:r>
      <w:r w:rsidR="00A939E3" w:rsidRPr="00D02CC7">
        <w:rPr>
          <w:rFonts w:ascii="Garamond" w:hAnsi="Garamond"/>
          <w:sz w:val="20"/>
          <w:szCs w:val="20"/>
        </w:rPr>
        <w:t>are</w:t>
      </w:r>
      <w:r w:rsidRPr="00D02CC7">
        <w:rPr>
          <w:rFonts w:ascii="Garamond" w:hAnsi="Garamond"/>
          <w:sz w:val="20"/>
          <w:szCs w:val="20"/>
        </w:rPr>
        <w:t xml:space="preserve"> classified </w:t>
      </w:r>
      <w:r w:rsidR="00D02CC7" w:rsidRPr="00D02CC7">
        <w:rPr>
          <w:rFonts w:ascii="Garamond" w:hAnsi="Garamond"/>
          <w:sz w:val="20"/>
          <w:szCs w:val="20"/>
        </w:rPr>
        <w:t>according to</w:t>
      </w:r>
      <w:r w:rsidRPr="00D02CC7">
        <w:rPr>
          <w:rFonts w:ascii="Garamond" w:hAnsi="Garamond"/>
          <w:sz w:val="20"/>
          <w:szCs w:val="20"/>
        </w:rPr>
        <w:t xml:space="preserve"> national standards: unfortified (≤ 6.5), inadequately fortified (&gt;6.5 to &lt;37.3), adequately fortified (37.35 to 45.65) and overfortified (&gt;45.65)</w:t>
      </w:r>
      <w:r w:rsidR="00AE0154" w:rsidRPr="00D02CC7">
        <w:rPr>
          <w:rFonts w:ascii="Garamond" w:hAnsi="Garamond"/>
          <w:sz w:val="20"/>
          <w:szCs w:val="20"/>
        </w:rPr>
        <w:t xml:space="preserve"> </w:t>
      </w:r>
      <w:r w:rsidR="00AE0154" w:rsidRPr="00D02CC7">
        <w:rPr>
          <w:rFonts w:ascii="Garamond" w:hAnsi="Garamond"/>
          <w:sz w:val="20"/>
          <w:szCs w:val="20"/>
        </w:rPr>
        <w:fldChar w:fldCharType="begin"/>
      </w:r>
      <w:r w:rsidR="0085115B">
        <w:rPr>
          <w:rFonts w:ascii="Garamond" w:hAnsi="Garamond"/>
          <w:sz w:val="20"/>
          <w:szCs w:val="20"/>
        </w:rPr>
        <w:instrText xml:space="preserve"> ADDIN EN.CITE &lt;EndNote&gt;&lt;Cite&gt;&lt;Author&gt;CDC&lt;/Author&gt;&lt;Year&gt;2017&lt;/Year&gt;&lt;RecNum&gt;61&lt;/RecNum&gt;&lt;DisplayText&gt;(CDC et al., 2017a)&lt;/DisplayText&gt;&lt;record&gt;&lt;rec-number&gt;61&lt;/rec-number&gt;&lt;foreign-keys&gt;&lt;key app="EN" db-id="2awd52e2ts5wp4etzw55p5r4z90wrxtxstvr" timestamp="1553552095"&gt;61&lt;/key&gt;&lt;/foreign-keys&gt;&lt;ref-type name="Journal Article"&gt;17&lt;/ref-type&gt;&lt;contributors&gt;&lt;authors&gt;&lt;author&gt;CDC&lt;/author&gt;&lt;author&gt;FFI&lt;/author&gt;&lt;author&gt;GAIN&lt;/author&gt;&lt;author&gt;University of the Western Cape&lt;/author&gt;&lt;/authors&gt;&lt;/contributors&gt;&lt;titles&gt;&lt;title&gt;Fortification Assessment Coverage Tool (FACT) Survey in Two South African Provinces: Gauteng and Eastern Cape, 2015&lt;/title&gt;&lt;secondary-title&gt;GAIN: Geneva, Switzerland&lt;/secondary-title&gt;&lt;/titles&gt;&lt;periodical&gt;&lt;full-title&gt;GAIN: Geneva, Switzerland&lt;/full-title&gt;&lt;/periodical&gt;&lt;dates&gt;&lt;year&gt;2017&lt;/year&gt;&lt;pub-dates&gt;&lt;date&gt;February 2017&lt;/date&gt;&lt;/pub-dates&gt;&lt;/dates&gt;&lt;urls&gt;&lt;/urls&gt;&lt;/record&gt;&lt;/Cite&gt;&lt;/EndNote&gt;</w:instrText>
      </w:r>
      <w:r w:rsidR="00AE0154" w:rsidRPr="00D02CC7">
        <w:rPr>
          <w:rFonts w:ascii="Garamond" w:hAnsi="Garamond"/>
          <w:sz w:val="20"/>
          <w:szCs w:val="20"/>
        </w:rPr>
        <w:fldChar w:fldCharType="separate"/>
      </w:r>
      <w:r w:rsidR="0085115B">
        <w:rPr>
          <w:rFonts w:ascii="Garamond" w:hAnsi="Garamond"/>
          <w:noProof/>
          <w:sz w:val="20"/>
          <w:szCs w:val="20"/>
        </w:rPr>
        <w:t>(CDC et al., 2017a)</w:t>
      </w:r>
      <w:r w:rsidR="00AE0154" w:rsidRPr="00D02CC7">
        <w:rPr>
          <w:rFonts w:ascii="Garamond" w:hAnsi="Garamond"/>
          <w:sz w:val="20"/>
          <w:szCs w:val="20"/>
        </w:rPr>
        <w:fldChar w:fldCharType="end"/>
      </w:r>
      <w:r w:rsidRPr="00D02CC7">
        <w:rPr>
          <w:rFonts w:ascii="Garamond" w:hAnsi="Garamond"/>
          <w:sz w:val="20"/>
          <w:szCs w:val="20"/>
        </w:rPr>
        <w:t xml:space="preserve">. </w:t>
      </w:r>
    </w:p>
    <w:p w14:paraId="7A010BF5" w14:textId="55DE2E57" w:rsidR="00181923" w:rsidRPr="00D02CC7" w:rsidRDefault="00181923" w:rsidP="00D02CC7">
      <w:pPr>
        <w:pStyle w:val="a7"/>
        <w:numPr>
          <w:ilvl w:val="0"/>
          <w:numId w:val="7"/>
        </w:numPr>
        <w:snapToGrid w:val="0"/>
        <w:spacing w:afterLines="30" w:after="72"/>
        <w:ind w:firstLineChars="0"/>
        <w:rPr>
          <w:rFonts w:ascii="Garamond" w:hAnsi="Garamond"/>
          <w:sz w:val="20"/>
          <w:szCs w:val="20"/>
        </w:rPr>
      </w:pPr>
      <w:r w:rsidRPr="00D02CC7">
        <w:rPr>
          <w:rFonts w:ascii="Garamond" w:hAnsi="Garamond"/>
          <w:sz w:val="20"/>
          <w:szCs w:val="20"/>
        </w:rPr>
        <w:t xml:space="preserve">Fortification levels (mg/kg of Vitamin A) for oil are classified </w:t>
      </w:r>
      <w:r w:rsidR="00D02CC7" w:rsidRPr="00D02CC7">
        <w:rPr>
          <w:rFonts w:ascii="Garamond" w:hAnsi="Garamond"/>
          <w:sz w:val="20"/>
          <w:szCs w:val="20"/>
        </w:rPr>
        <w:t>according to</w:t>
      </w:r>
      <w:r w:rsidRPr="00D02CC7">
        <w:rPr>
          <w:rFonts w:ascii="Garamond" w:hAnsi="Garamond"/>
          <w:sz w:val="20"/>
          <w:szCs w:val="20"/>
        </w:rPr>
        <w:t xml:space="preserve"> national standards: unfortified (≤3), inadequately fortified (&gt;3 to &lt;6), adequately fortified (≥6) </w:t>
      </w:r>
      <w:r w:rsidR="00AE0154" w:rsidRPr="00D02CC7">
        <w:rPr>
          <w:rFonts w:ascii="Garamond" w:hAnsi="Garamond"/>
          <w:sz w:val="20"/>
          <w:szCs w:val="20"/>
        </w:rPr>
        <w:fldChar w:fldCharType="begin"/>
      </w:r>
      <w:r w:rsidR="0085115B">
        <w:rPr>
          <w:rFonts w:ascii="Garamond" w:hAnsi="Garamond"/>
          <w:sz w:val="20"/>
          <w:szCs w:val="20"/>
        </w:rPr>
        <w:instrText xml:space="preserve"> ADDIN EN.CITE &lt;EndNote&gt;&lt;Cite&gt;&lt;Author&gt;FFI&lt;/Author&gt;&lt;Year&gt;2018&lt;/Year&gt;&lt;RecNum&gt;60&lt;/RecNum&gt;&lt;DisplayText&gt;(FFI et al., 2018)&lt;/DisplayText&gt;&lt;record&gt;&lt;rec-number&gt;60&lt;/rec-number&gt;&lt;foreign-keys&gt;&lt;key app="EN" db-id="2awd52e2ts5wp4etzw55p5r4z90wrxtxstvr" timestamp="1553551921"&gt;60&lt;/key&gt;&lt;/foreign-keys&gt;&lt;ref-type name="Journal Article"&gt;17&lt;/ref-type&gt;&lt;contributors&gt;&lt;authors&gt;&lt;author&gt;FFI&lt;/author&gt;&lt;author&gt;CDC&lt;/author&gt;&lt;author&gt;GAIN&lt;/author&gt;&lt;author&gt;Oxford Policy Management&lt;/author&gt;&lt;/authors&gt;&lt;/contributors&gt;&lt;titles&gt;&lt;title&gt;Fortification Assessment Coverage Tool (FACT) Survey in Two Nigerian States: Kano and Lagos&lt;/title&gt;&lt;secondary-title&gt;GAIN, Geneva, Switzerland&lt;/secondary-title&gt;&lt;/titles&gt;&lt;periodical&gt;&lt;full-title&gt;GAIN, Geneva, Switzerland&lt;/full-title&gt;&lt;/periodical&gt;&lt;dates&gt;&lt;year&gt;2018&lt;/year&gt;&lt;/dates&gt;&lt;urls&gt;&lt;/urls&gt;&lt;/record&gt;&lt;/Cite&gt;&lt;/EndNote&gt;</w:instrText>
      </w:r>
      <w:r w:rsidR="00AE0154" w:rsidRPr="00D02CC7">
        <w:rPr>
          <w:rFonts w:ascii="Garamond" w:hAnsi="Garamond"/>
          <w:sz w:val="20"/>
          <w:szCs w:val="20"/>
        </w:rPr>
        <w:fldChar w:fldCharType="separate"/>
      </w:r>
      <w:r w:rsidR="0085115B">
        <w:rPr>
          <w:rFonts w:ascii="Garamond" w:hAnsi="Garamond"/>
          <w:noProof/>
          <w:sz w:val="20"/>
          <w:szCs w:val="20"/>
        </w:rPr>
        <w:t>(FFI et al., 2018)</w:t>
      </w:r>
      <w:r w:rsidR="00AE0154" w:rsidRPr="00D02CC7">
        <w:rPr>
          <w:rFonts w:ascii="Garamond" w:hAnsi="Garamond"/>
          <w:sz w:val="20"/>
          <w:szCs w:val="20"/>
        </w:rPr>
        <w:fldChar w:fldCharType="end"/>
      </w:r>
      <w:r w:rsidR="00EC3785" w:rsidRPr="00D02CC7">
        <w:rPr>
          <w:rFonts w:ascii="Garamond" w:hAnsi="Garamond"/>
          <w:sz w:val="20"/>
          <w:szCs w:val="20"/>
        </w:rPr>
        <w:t>.</w:t>
      </w:r>
    </w:p>
    <w:p w14:paraId="738387C3" w14:textId="30EA4BE6" w:rsidR="00181923" w:rsidRDefault="00181923" w:rsidP="00181923">
      <w:pPr>
        <w:snapToGrid w:val="0"/>
        <w:spacing w:afterLines="30" w:after="72" w:line="480" w:lineRule="auto"/>
        <w:rPr>
          <w:rFonts w:ascii="Garamond" w:hAnsi="Garamond"/>
          <w:sz w:val="20"/>
          <w:szCs w:val="20"/>
        </w:rPr>
      </w:pPr>
    </w:p>
    <w:p w14:paraId="276E7D5D" w14:textId="52BF7004" w:rsidR="00D02CC7" w:rsidRPr="00D02CC7" w:rsidRDefault="00D02CC7" w:rsidP="00181923">
      <w:pPr>
        <w:snapToGrid w:val="0"/>
        <w:spacing w:afterLines="30" w:after="72" w:line="480" w:lineRule="auto"/>
        <w:rPr>
          <w:rFonts w:ascii="Garamond" w:hAnsi="Garamond"/>
        </w:rPr>
      </w:pPr>
      <w:r w:rsidRPr="00D02CC7">
        <w:rPr>
          <w:rFonts w:ascii="Garamond" w:hAnsi="Garamond" w:hint="eastAsia"/>
        </w:rPr>
        <w:t>T</w:t>
      </w:r>
      <w:r w:rsidRPr="00D02CC7">
        <w:rPr>
          <w:rFonts w:ascii="Garamond" w:hAnsi="Garamond"/>
        </w:rPr>
        <w:t>he</w:t>
      </w:r>
      <w:r>
        <w:rPr>
          <w:rFonts w:ascii="Garamond" w:hAnsi="Garamond"/>
        </w:rPr>
        <w:t xml:space="preserve"> p-value</w:t>
      </w:r>
      <w:r w:rsidR="005C21EF">
        <w:rPr>
          <w:rFonts w:ascii="Garamond" w:hAnsi="Garamond"/>
        </w:rPr>
        <w:t>s</w:t>
      </w:r>
      <w:r>
        <w:rPr>
          <w:rFonts w:ascii="Garamond" w:hAnsi="Garamond"/>
        </w:rPr>
        <w:t xml:space="preserve"> of all </w:t>
      </w:r>
      <w:r w:rsidR="005C21EF">
        <w:rPr>
          <w:rFonts w:ascii="Garamond" w:hAnsi="Garamond"/>
        </w:rPr>
        <w:t xml:space="preserve">the four Fisher’s Exact Test are less than 0.001, which suggests that </w:t>
      </w:r>
      <w:r>
        <w:rPr>
          <w:rFonts w:ascii="Garamond" w:hAnsi="Garamond"/>
        </w:rPr>
        <w:t xml:space="preserve">the proportions calculated from individual household samples are </w:t>
      </w:r>
      <w:r w:rsidR="005C21EF">
        <w:rPr>
          <w:rFonts w:ascii="Garamond" w:hAnsi="Garamond"/>
        </w:rPr>
        <w:t>different from</w:t>
      </w:r>
      <w:r>
        <w:rPr>
          <w:rFonts w:ascii="Garamond" w:hAnsi="Garamond"/>
        </w:rPr>
        <w:t xml:space="preserve"> those calculated from the composite laboratory samples.</w:t>
      </w:r>
    </w:p>
    <w:p w14:paraId="1301824B" w14:textId="77777777" w:rsidR="00655794" w:rsidRDefault="00655794" w:rsidP="00D33922">
      <w:pPr>
        <w:snapToGrid w:val="0"/>
        <w:spacing w:afterLines="30" w:after="72" w:line="480" w:lineRule="auto"/>
        <w:rPr>
          <w:rFonts w:ascii="Garamond" w:hAnsi="Garamond"/>
          <w:b/>
        </w:rPr>
      </w:pPr>
    </w:p>
    <w:p w14:paraId="3B59D7C8" w14:textId="22C24C9A" w:rsidR="004A2D62" w:rsidRPr="00517CC5" w:rsidRDefault="00102E16" w:rsidP="00D33922">
      <w:pPr>
        <w:snapToGrid w:val="0"/>
        <w:spacing w:afterLines="30" w:after="72" w:line="480" w:lineRule="auto"/>
        <w:rPr>
          <w:rFonts w:ascii="Garamond" w:hAnsi="Garamond"/>
          <w:b/>
        </w:rPr>
      </w:pPr>
      <w:r w:rsidRPr="003038D3">
        <w:rPr>
          <w:rFonts w:ascii="Garamond" w:hAnsi="Garamond"/>
          <w:b/>
        </w:rPr>
        <w:t>M</w:t>
      </w:r>
      <w:r w:rsidR="00DB718D" w:rsidRPr="003038D3">
        <w:rPr>
          <w:rFonts w:ascii="Garamond" w:hAnsi="Garamond"/>
          <w:b/>
        </w:rPr>
        <w:t>ini</w:t>
      </w:r>
      <w:r w:rsidR="007817B6" w:rsidRPr="003038D3">
        <w:rPr>
          <w:rFonts w:ascii="Garamond" w:hAnsi="Garamond"/>
          <w:b/>
        </w:rPr>
        <w:t xml:space="preserve">mum </w:t>
      </w:r>
      <w:r w:rsidRPr="003038D3">
        <w:rPr>
          <w:rFonts w:ascii="Garamond" w:hAnsi="Garamond"/>
          <w:b/>
        </w:rPr>
        <w:t xml:space="preserve">required </w:t>
      </w:r>
      <w:r w:rsidR="007817B6" w:rsidRPr="003038D3">
        <w:rPr>
          <w:rFonts w:ascii="Garamond" w:hAnsi="Garamond"/>
          <w:b/>
        </w:rPr>
        <w:t>number of samples based on the theory</w:t>
      </w:r>
      <w:r w:rsidR="007817B6" w:rsidRPr="00517CC5">
        <w:rPr>
          <w:rFonts w:ascii="Garamond" w:hAnsi="Garamond"/>
          <w:b/>
        </w:rPr>
        <w:t xml:space="preserve"> of the </w:t>
      </w:r>
      <w:r w:rsidR="00517CC5" w:rsidRPr="00517CC5">
        <w:rPr>
          <w:rFonts w:ascii="Garamond" w:hAnsi="Garamond"/>
          <w:b/>
        </w:rPr>
        <w:t>POS</w:t>
      </w:r>
      <w:r w:rsidR="00517CC5" w:rsidRPr="00517CC5">
        <w:rPr>
          <w:rFonts w:ascii="Garamond" w:hAnsi="Garamond"/>
          <w:b/>
          <w:vertAlign w:val="subscript"/>
        </w:rPr>
        <w:t>crit</w:t>
      </w:r>
    </w:p>
    <w:p w14:paraId="4AD949A0" w14:textId="04A9DEB7" w:rsidR="00C31C87" w:rsidRDefault="00C31C87" w:rsidP="00D33922">
      <w:pPr>
        <w:snapToGrid w:val="0"/>
        <w:spacing w:afterLines="30" w:after="72" w:line="480" w:lineRule="auto"/>
        <w:rPr>
          <w:rFonts w:ascii="Garamond" w:hAnsi="Garamond"/>
        </w:rPr>
      </w:pPr>
      <w:r>
        <w:rPr>
          <w:rFonts w:ascii="Garamond" w:hAnsi="Garamond"/>
        </w:rPr>
        <w:t>Since household samples of four different food types (salt, maize flour, wheat flour, and oil) were collected from four African countries (Nigeria, South Africa, Tanzania, and Uganda)), plenty of repeated results</w:t>
      </w:r>
      <w:r w:rsidR="00AA1D75">
        <w:rPr>
          <w:rFonts w:ascii="Garamond" w:hAnsi="Garamond"/>
        </w:rPr>
        <w:t xml:space="preserve"> are computed</w:t>
      </w:r>
      <w:r>
        <w:rPr>
          <w:rFonts w:ascii="Garamond" w:hAnsi="Garamond"/>
        </w:rPr>
        <w:t>.</w:t>
      </w:r>
      <w:r w:rsidR="00AA1D75">
        <w:rPr>
          <w:rFonts w:ascii="Garamond" w:hAnsi="Garamond"/>
        </w:rPr>
        <w:t xml:space="preserve"> </w:t>
      </w:r>
      <w:r w:rsidR="002F59E0" w:rsidRPr="003038D3">
        <w:rPr>
          <w:rFonts w:ascii="Garamond" w:hAnsi="Garamond"/>
        </w:rPr>
        <w:t>The POS</w:t>
      </w:r>
      <w:r w:rsidR="002F59E0" w:rsidRPr="003038D3">
        <w:rPr>
          <w:rFonts w:ascii="Garamond" w:hAnsi="Garamond"/>
          <w:vertAlign w:val="subscript"/>
        </w:rPr>
        <w:t>crit</w:t>
      </w:r>
      <w:r w:rsidR="002F59E0">
        <w:rPr>
          <w:rFonts w:ascii="Garamond" w:hAnsi="Garamond"/>
        </w:rPr>
        <w:t xml:space="preserve"> values</w:t>
      </w:r>
      <w:r w:rsidR="002F59E0" w:rsidRPr="00AA1D75">
        <w:rPr>
          <w:rFonts w:ascii="Garamond" w:hAnsi="Garamond"/>
        </w:rPr>
        <w:t xml:space="preserve"> of</w:t>
      </w:r>
      <w:r w:rsidR="002F59E0" w:rsidRPr="003038D3">
        <w:rPr>
          <w:rFonts w:ascii="Garamond" w:hAnsi="Garamond"/>
        </w:rPr>
        <w:t xml:space="preserve"> household salt samples with different width</w:t>
      </w:r>
      <w:r w:rsidR="002F59E0">
        <w:rPr>
          <w:rFonts w:ascii="Garamond" w:hAnsi="Garamond"/>
        </w:rPr>
        <w:t xml:space="preserve"> and confidence level are displayed </w:t>
      </w:r>
      <w:r w:rsidR="002F59E0" w:rsidRPr="003038D3">
        <w:rPr>
          <w:rFonts w:ascii="Garamond" w:hAnsi="Garamond"/>
        </w:rPr>
        <w:t>in</w:t>
      </w:r>
      <w:r w:rsidR="002F59E0">
        <w:rPr>
          <w:rFonts w:ascii="Garamond" w:hAnsi="Garamond"/>
        </w:rPr>
        <w:t xml:space="preserve"> </w:t>
      </w:r>
      <w:r w:rsidR="002F59E0" w:rsidRPr="00840FF0">
        <w:rPr>
          <w:rFonts w:ascii="Garamond" w:hAnsi="Garamond"/>
          <w:b/>
        </w:rPr>
        <w:t>Tables 10 - 13</w:t>
      </w:r>
      <w:r w:rsidR="002F59E0">
        <w:rPr>
          <w:rFonts w:ascii="Garamond" w:hAnsi="Garamond"/>
        </w:rPr>
        <w:t xml:space="preserve"> by country</w:t>
      </w:r>
      <w:r w:rsidR="002F59E0" w:rsidRPr="003038D3">
        <w:rPr>
          <w:rFonts w:ascii="Garamond" w:hAnsi="Garamond"/>
        </w:rPr>
        <w:t>.</w:t>
      </w:r>
      <w:r w:rsidR="002F59E0">
        <w:rPr>
          <w:rFonts w:ascii="Garamond" w:hAnsi="Garamond"/>
        </w:rPr>
        <w:t xml:space="preserve"> </w:t>
      </w:r>
      <w:r w:rsidR="00AA1D75">
        <w:rPr>
          <w:rFonts w:ascii="Garamond" w:hAnsi="Garamond"/>
        </w:rPr>
        <w:t xml:space="preserve">The results of the rest </w:t>
      </w:r>
      <w:r w:rsidR="00655794">
        <w:rPr>
          <w:rFonts w:ascii="Garamond" w:hAnsi="Garamond"/>
        </w:rPr>
        <w:t>of the foods</w:t>
      </w:r>
      <w:r w:rsidR="00AA1D75">
        <w:rPr>
          <w:rFonts w:ascii="Garamond" w:hAnsi="Garamond"/>
        </w:rPr>
        <w:t xml:space="preserve"> can be found in </w:t>
      </w:r>
      <w:r w:rsidR="00655794">
        <w:rPr>
          <w:rFonts w:ascii="Garamond" w:hAnsi="Garamond"/>
        </w:rPr>
        <w:t>A</w:t>
      </w:r>
      <w:r w:rsidR="00AA1D75">
        <w:rPr>
          <w:rFonts w:ascii="Garamond" w:hAnsi="Garamond"/>
        </w:rPr>
        <w:t>ppendix</w:t>
      </w:r>
      <w:r w:rsidR="00655794">
        <w:rPr>
          <w:rFonts w:ascii="Garamond" w:hAnsi="Garamond"/>
        </w:rPr>
        <w:t xml:space="preserve"> Table</w:t>
      </w:r>
      <w:r w:rsidR="00840FF0">
        <w:rPr>
          <w:rFonts w:ascii="Garamond" w:hAnsi="Garamond"/>
        </w:rPr>
        <w:t>s</w:t>
      </w:r>
      <w:r w:rsidR="00655794">
        <w:rPr>
          <w:rFonts w:ascii="Garamond" w:hAnsi="Garamond"/>
        </w:rPr>
        <w:t xml:space="preserve"> 2</w:t>
      </w:r>
      <w:r w:rsidR="00840FF0">
        <w:rPr>
          <w:rFonts w:ascii="Garamond" w:hAnsi="Garamond"/>
        </w:rPr>
        <w:t xml:space="preserve"> </w:t>
      </w:r>
      <w:r w:rsidR="00655794">
        <w:rPr>
          <w:rFonts w:ascii="Garamond" w:hAnsi="Garamond"/>
        </w:rPr>
        <w:t>-</w:t>
      </w:r>
      <w:r w:rsidR="00840FF0">
        <w:rPr>
          <w:rFonts w:ascii="Garamond" w:hAnsi="Garamond"/>
        </w:rPr>
        <w:t xml:space="preserve"> 8</w:t>
      </w:r>
      <w:r w:rsidR="00AA1D75">
        <w:rPr>
          <w:rFonts w:ascii="Garamond" w:hAnsi="Garamond"/>
        </w:rPr>
        <w:t>.</w:t>
      </w:r>
    </w:p>
    <w:p w14:paraId="3A1F1ACE" w14:textId="77777777" w:rsidR="002F59E0" w:rsidRDefault="002F59E0" w:rsidP="002F59E0">
      <w:pPr>
        <w:snapToGrid w:val="0"/>
        <w:spacing w:afterLines="30" w:after="72" w:line="480" w:lineRule="auto"/>
        <w:rPr>
          <w:rFonts w:ascii="Garamond" w:hAnsi="Garamond"/>
        </w:rPr>
      </w:pPr>
    </w:p>
    <w:p w14:paraId="7A502417" w14:textId="46A9E353" w:rsidR="006D1289" w:rsidRPr="003F6A12" w:rsidRDefault="006D1289" w:rsidP="002F59E0">
      <w:pPr>
        <w:snapToGrid w:val="0"/>
        <w:spacing w:afterLines="30" w:after="72" w:line="480" w:lineRule="auto"/>
        <w:rPr>
          <w:rFonts w:ascii="Garamond" w:hAnsi="Garamond"/>
        </w:rPr>
      </w:pPr>
      <w:r>
        <w:rPr>
          <w:rFonts w:ascii="Garamond" w:hAnsi="Garamond"/>
        </w:rPr>
        <w:t xml:space="preserve">The lowest reduced sample size of household salt samples in </w:t>
      </w:r>
      <w:r w:rsidR="00C23ACB">
        <w:rPr>
          <w:rFonts w:ascii="Garamond" w:hAnsi="Garamond"/>
        </w:rPr>
        <w:t>Nigeria</w:t>
      </w:r>
      <w:r>
        <w:rPr>
          <w:rFonts w:ascii="Garamond" w:hAnsi="Garamond"/>
        </w:rPr>
        <w:t xml:space="preserve"> could be found under 80% confidence level with the width of ± 2.5%</w:t>
      </w:r>
      <w:r w:rsidR="00C23ACB">
        <w:rPr>
          <w:rFonts w:ascii="Garamond" w:hAnsi="Garamond"/>
        </w:rPr>
        <w:t xml:space="preserve"> using stratified bootstrap method by food producer</w:t>
      </w:r>
      <w:r>
        <w:rPr>
          <w:rFonts w:ascii="Garamond" w:hAnsi="Garamond"/>
        </w:rPr>
        <w:t xml:space="preserve">. The reduced sample size to obtain </w:t>
      </w:r>
      <w:r w:rsidR="003F6A12">
        <w:rPr>
          <w:rFonts w:ascii="Garamond" w:hAnsi="Garamond"/>
        </w:rPr>
        <w:t>the</w:t>
      </w:r>
      <w:r>
        <w:rPr>
          <w:rFonts w:ascii="Garamond" w:hAnsi="Garamond"/>
        </w:rPr>
        <w:t xml:space="preserve"> estimate of the proportion of unfortified household salt samples</w:t>
      </w:r>
      <w:r w:rsidR="003F6A12">
        <w:rPr>
          <w:rFonts w:ascii="Garamond" w:hAnsi="Garamond"/>
        </w:rPr>
        <w:t xml:space="preserve"> within the range of the actual proportion ± 2.5%</w:t>
      </w:r>
      <w:r w:rsidR="00C23ACB">
        <w:rPr>
          <w:rFonts w:ascii="Garamond" w:hAnsi="Garamond"/>
        </w:rPr>
        <w:t xml:space="preserve"> in Nigeria</w:t>
      </w:r>
      <w:r>
        <w:rPr>
          <w:rFonts w:ascii="Garamond" w:hAnsi="Garamond"/>
        </w:rPr>
        <w:t xml:space="preserve"> is </w:t>
      </w:r>
      <w:r w:rsidR="00C23ACB">
        <w:rPr>
          <w:rFonts w:ascii="Garamond" w:hAnsi="Garamond"/>
        </w:rPr>
        <w:t>620 (</w:t>
      </w:r>
      <w:r w:rsidR="00C23ACB" w:rsidRPr="00C23ACB">
        <w:rPr>
          <w:rFonts w:ascii="Garamond" w:hAnsi="Garamond"/>
        </w:rPr>
        <w:t>POS</w:t>
      </w:r>
      <w:r w:rsidR="00C23ACB" w:rsidRPr="00C23ACB">
        <w:rPr>
          <w:rFonts w:ascii="Garamond" w:hAnsi="Garamond"/>
          <w:vertAlign w:val="subscript"/>
        </w:rPr>
        <w:t>crit</w:t>
      </w:r>
      <w:r w:rsidR="00C23ACB">
        <w:rPr>
          <w:rFonts w:ascii="Garamond" w:hAnsi="Garamond"/>
        </w:rPr>
        <w:t xml:space="preserve"> = 0.45) (</w:t>
      </w:r>
      <w:r w:rsidR="00C23ACB" w:rsidRPr="00C23ACB">
        <w:rPr>
          <w:rFonts w:ascii="Garamond" w:hAnsi="Garamond"/>
          <w:b/>
        </w:rPr>
        <w:t>Table 10</w:t>
      </w:r>
      <w:r w:rsidR="00C23ACB">
        <w:rPr>
          <w:rFonts w:ascii="Garamond" w:hAnsi="Garamond"/>
        </w:rPr>
        <w:t xml:space="preserve">). The reduced sample size to obtain </w:t>
      </w:r>
      <w:r w:rsidR="003F6A12">
        <w:rPr>
          <w:rFonts w:ascii="Garamond" w:hAnsi="Garamond"/>
        </w:rPr>
        <w:t>one</w:t>
      </w:r>
      <w:r w:rsidR="00C23ACB">
        <w:rPr>
          <w:rFonts w:ascii="Garamond" w:hAnsi="Garamond"/>
        </w:rPr>
        <w:t xml:space="preserve"> of inadequately fortified household salt samples is 688 (</w:t>
      </w:r>
      <w:r w:rsidR="00C23ACB" w:rsidRPr="00C23ACB">
        <w:rPr>
          <w:rFonts w:ascii="Garamond" w:hAnsi="Garamond"/>
        </w:rPr>
        <w:t>POS</w:t>
      </w:r>
      <w:r w:rsidR="00C23ACB" w:rsidRPr="00C23ACB">
        <w:rPr>
          <w:rFonts w:ascii="Garamond" w:hAnsi="Garamond"/>
          <w:vertAlign w:val="subscript"/>
        </w:rPr>
        <w:t>crit</w:t>
      </w:r>
      <w:r w:rsidR="00C23ACB">
        <w:rPr>
          <w:rFonts w:ascii="Garamond" w:hAnsi="Garamond"/>
        </w:rPr>
        <w:t xml:space="preserve"> = 0.50) (</w:t>
      </w:r>
      <w:r w:rsidR="00C23ACB" w:rsidRPr="00C23ACB">
        <w:rPr>
          <w:rFonts w:ascii="Garamond" w:hAnsi="Garamond"/>
          <w:b/>
        </w:rPr>
        <w:t>Table 10</w:t>
      </w:r>
      <w:r w:rsidR="00C23ACB">
        <w:rPr>
          <w:rFonts w:ascii="Garamond" w:hAnsi="Garamond"/>
        </w:rPr>
        <w:t xml:space="preserve">). The reduced sample size to obtain </w:t>
      </w:r>
      <w:r w:rsidR="003F6A12">
        <w:rPr>
          <w:rFonts w:ascii="Garamond" w:hAnsi="Garamond"/>
        </w:rPr>
        <w:t>one</w:t>
      </w:r>
      <w:r w:rsidR="00C23ACB">
        <w:rPr>
          <w:rFonts w:ascii="Garamond" w:hAnsi="Garamond"/>
        </w:rPr>
        <w:t xml:space="preserve"> of adequately fortified household salt samples is 826 (</w:t>
      </w:r>
      <w:r w:rsidR="00C23ACB" w:rsidRPr="00C23ACB">
        <w:rPr>
          <w:rFonts w:ascii="Garamond" w:hAnsi="Garamond"/>
        </w:rPr>
        <w:t>POS</w:t>
      </w:r>
      <w:r w:rsidR="00C23ACB" w:rsidRPr="00C23ACB">
        <w:rPr>
          <w:rFonts w:ascii="Garamond" w:hAnsi="Garamond"/>
          <w:vertAlign w:val="subscript"/>
        </w:rPr>
        <w:t>crit</w:t>
      </w:r>
      <w:r w:rsidR="00C23ACB">
        <w:rPr>
          <w:rFonts w:ascii="Garamond" w:hAnsi="Garamond"/>
        </w:rPr>
        <w:t xml:space="preserve"> = 0.60)</w:t>
      </w:r>
      <w:r w:rsidR="001177E1">
        <w:rPr>
          <w:rFonts w:ascii="Garamond" w:hAnsi="Garamond"/>
        </w:rPr>
        <w:t xml:space="preserve"> </w:t>
      </w:r>
      <w:r w:rsidR="00C23ACB">
        <w:rPr>
          <w:rFonts w:ascii="Garamond" w:hAnsi="Garamond"/>
        </w:rPr>
        <w:t>(</w:t>
      </w:r>
      <w:r w:rsidR="00C23ACB" w:rsidRPr="00C23ACB">
        <w:rPr>
          <w:rFonts w:ascii="Garamond" w:hAnsi="Garamond"/>
          <w:b/>
        </w:rPr>
        <w:t>Table 10</w:t>
      </w:r>
      <w:r w:rsidR="00C23ACB">
        <w:rPr>
          <w:rFonts w:ascii="Garamond" w:hAnsi="Garamond"/>
        </w:rPr>
        <w:t>).</w:t>
      </w:r>
      <w:r w:rsidR="003920BC">
        <w:rPr>
          <w:rFonts w:ascii="Garamond" w:hAnsi="Garamond"/>
        </w:rPr>
        <w:t xml:space="preserve"> The reduced sample size to obtain </w:t>
      </w:r>
      <w:r w:rsidR="003F6A12">
        <w:rPr>
          <w:rFonts w:ascii="Garamond" w:hAnsi="Garamond"/>
        </w:rPr>
        <w:t>one</w:t>
      </w:r>
      <w:r w:rsidR="003920BC">
        <w:rPr>
          <w:rFonts w:ascii="Garamond" w:hAnsi="Garamond"/>
        </w:rPr>
        <w:t xml:space="preserve"> of </w:t>
      </w:r>
      <w:r w:rsidR="003F6A12">
        <w:rPr>
          <w:rFonts w:ascii="Garamond" w:hAnsi="Garamond"/>
        </w:rPr>
        <w:t>over</w:t>
      </w:r>
      <w:r w:rsidR="003920BC">
        <w:rPr>
          <w:rFonts w:ascii="Garamond" w:hAnsi="Garamond"/>
        </w:rPr>
        <w:t>fortified household salt samples is 826 (</w:t>
      </w:r>
      <w:r w:rsidR="003920BC" w:rsidRPr="00C23ACB">
        <w:rPr>
          <w:rFonts w:ascii="Garamond" w:hAnsi="Garamond"/>
        </w:rPr>
        <w:t>POS</w:t>
      </w:r>
      <w:r w:rsidR="003920BC" w:rsidRPr="00C23ACB">
        <w:rPr>
          <w:rFonts w:ascii="Garamond" w:hAnsi="Garamond"/>
          <w:vertAlign w:val="subscript"/>
        </w:rPr>
        <w:t>crit</w:t>
      </w:r>
      <w:r w:rsidR="003920BC">
        <w:rPr>
          <w:rFonts w:ascii="Garamond" w:hAnsi="Garamond"/>
        </w:rPr>
        <w:t xml:space="preserve"> = 0.60) (</w:t>
      </w:r>
      <w:r w:rsidR="003920BC" w:rsidRPr="00C23ACB">
        <w:rPr>
          <w:rFonts w:ascii="Garamond" w:hAnsi="Garamond"/>
          <w:b/>
        </w:rPr>
        <w:t>Table 10</w:t>
      </w:r>
      <w:r w:rsidR="003920BC">
        <w:rPr>
          <w:rFonts w:ascii="Garamond" w:hAnsi="Garamond"/>
        </w:rPr>
        <w:t>).</w:t>
      </w:r>
    </w:p>
    <w:p w14:paraId="42F087D8" w14:textId="77777777" w:rsidR="00492929" w:rsidRPr="00C23ACB" w:rsidRDefault="00492929" w:rsidP="002F59E0">
      <w:pPr>
        <w:snapToGrid w:val="0"/>
        <w:spacing w:afterLines="30" w:after="72" w:line="480" w:lineRule="auto"/>
        <w:rPr>
          <w:rFonts w:ascii="Garamond" w:hAnsi="Garamond"/>
        </w:rPr>
      </w:pPr>
    </w:p>
    <w:p w14:paraId="3886441E" w14:textId="4C869FE4" w:rsidR="00DE496D" w:rsidRDefault="00DE496D" w:rsidP="00D33922">
      <w:pPr>
        <w:snapToGrid w:val="0"/>
        <w:spacing w:afterLines="30" w:after="72"/>
        <w:rPr>
          <w:rFonts w:ascii="Garamond" w:hAnsi="Garamond"/>
          <w:vertAlign w:val="superscript"/>
        </w:rPr>
      </w:pPr>
      <w:r w:rsidRPr="003038D3">
        <w:rPr>
          <w:rFonts w:ascii="Garamond" w:hAnsi="Garamond"/>
        </w:rPr>
        <w:t xml:space="preserve">Table </w:t>
      </w:r>
      <w:r w:rsidR="00AA1D75">
        <w:rPr>
          <w:rFonts w:ascii="Garamond" w:hAnsi="Garamond"/>
        </w:rPr>
        <w:t>10</w:t>
      </w:r>
      <w:r w:rsidRPr="003038D3">
        <w:rPr>
          <w:rFonts w:ascii="Garamond" w:hAnsi="Garamond"/>
        </w:rPr>
        <w:t xml:space="preserve">. The </w:t>
      </w:r>
      <w:r w:rsidR="004B754C" w:rsidRPr="003038D3">
        <w:rPr>
          <w:rFonts w:ascii="Garamond" w:hAnsi="Garamond"/>
        </w:rPr>
        <w:t xml:space="preserve">critical points of stability </w:t>
      </w:r>
      <w:r w:rsidR="005315FF" w:rsidRPr="003038D3">
        <w:rPr>
          <w:rFonts w:ascii="Garamond" w:hAnsi="Garamond"/>
        </w:rPr>
        <w:t xml:space="preserve">of household salt samples </w:t>
      </w:r>
      <w:r w:rsidR="00FB0540">
        <w:rPr>
          <w:rFonts w:ascii="Garamond" w:hAnsi="Garamond"/>
        </w:rPr>
        <w:t>from</w:t>
      </w:r>
      <w:r w:rsidR="005315FF" w:rsidRPr="003038D3">
        <w:rPr>
          <w:rFonts w:ascii="Garamond" w:hAnsi="Garamond"/>
        </w:rPr>
        <w:t xml:space="preserve"> Nigeria </w:t>
      </w:r>
      <w:r w:rsidR="004B754C" w:rsidRPr="003038D3">
        <w:rPr>
          <w:rFonts w:ascii="Garamond" w:hAnsi="Garamond"/>
        </w:rPr>
        <w:t>for the different width</w:t>
      </w:r>
      <w:r w:rsidR="00FB0540">
        <w:rPr>
          <w:rFonts w:ascii="Garamond" w:hAnsi="Garamond"/>
        </w:rPr>
        <w:t>s (±1.25%, ± 2.5%)</w:t>
      </w:r>
      <w:r w:rsidR="004B754C" w:rsidRPr="003038D3">
        <w:rPr>
          <w:rFonts w:ascii="Garamond" w:hAnsi="Garamond"/>
        </w:rPr>
        <w:t xml:space="preserve"> of the</w:t>
      </w:r>
      <w:r w:rsidR="00517CC5">
        <w:rPr>
          <w:rFonts w:ascii="Garamond" w:hAnsi="Garamond"/>
        </w:rPr>
        <w:t xml:space="preserve"> corridor of</w:t>
      </w:r>
      <w:r w:rsidR="004B754C" w:rsidRPr="003038D3">
        <w:rPr>
          <w:rFonts w:ascii="Garamond" w:hAnsi="Garamond"/>
        </w:rPr>
        <w:t xml:space="preserve"> stability</w:t>
      </w:r>
      <w:r w:rsidR="006B346F">
        <w:rPr>
          <w:rFonts w:ascii="Garamond" w:hAnsi="Garamond"/>
        </w:rPr>
        <w:t xml:space="preserve"> under</w:t>
      </w:r>
      <w:r w:rsidR="004B754C" w:rsidRPr="003038D3">
        <w:rPr>
          <w:rFonts w:ascii="Garamond" w:hAnsi="Garamond"/>
        </w:rPr>
        <w:t xml:space="preserve"> different levels of confidence</w:t>
      </w:r>
      <w:r w:rsidR="00840FF0">
        <w:rPr>
          <w:rFonts w:ascii="Garamond" w:hAnsi="Garamond"/>
        </w:rPr>
        <w:t xml:space="preserve"> (80%, 90%, 95%</w:t>
      </w:r>
      <w:r w:rsidR="00840FF0">
        <w:rPr>
          <w:rFonts w:ascii="Garamond" w:hAnsi="Garamond" w:hint="eastAsia"/>
        </w:rPr>
        <w:t>)</w:t>
      </w:r>
      <w:r w:rsidR="00AB1650" w:rsidRPr="003038D3">
        <w:rPr>
          <w:rFonts w:ascii="Garamond" w:hAnsi="Garamond"/>
        </w:rPr>
        <w:t xml:space="preserve"> </w:t>
      </w:r>
      <w:r w:rsidR="00050AF5" w:rsidRPr="003038D3">
        <w:rPr>
          <w:rFonts w:ascii="Garamond" w:hAnsi="Garamond"/>
        </w:rPr>
        <w:t xml:space="preserve">with </w:t>
      </w:r>
      <w:r w:rsidR="00DF43B2" w:rsidRPr="003038D3">
        <w:rPr>
          <w:rFonts w:ascii="Garamond" w:hAnsi="Garamond"/>
        </w:rPr>
        <w:t>standard</w:t>
      </w:r>
      <w:r w:rsidR="00050AF5" w:rsidRPr="003038D3">
        <w:rPr>
          <w:rFonts w:ascii="Garamond" w:hAnsi="Garamond"/>
        </w:rPr>
        <w:t xml:space="preserve"> bootstrap, </w:t>
      </w:r>
      <w:r w:rsidR="006D1289">
        <w:rPr>
          <w:rFonts w:ascii="Garamond" w:hAnsi="Garamond"/>
        </w:rPr>
        <w:t xml:space="preserve">and </w:t>
      </w:r>
      <w:r w:rsidR="00050AF5" w:rsidRPr="003038D3">
        <w:rPr>
          <w:rFonts w:ascii="Garamond" w:hAnsi="Garamond" w:hint="eastAsia"/>
        </w:rPr>
        <w:t>s</w:t>
      </w:r>
      <w:r w:rsidR="00050AF5" w:rsidRPr="003038D3">
        <w:rPr>
          <w:rFonts w:ascii="Garamond" w:hAnsi="Garamond"/>
        </w:rPr>
        <w:t>tratified bootstrap by enumeration area, food brand</w:t>
      </w:r>
      <w:r w:rsidR="00517CC5">
        <w:rPr>
          <w:rFonts w:ascii="Garamond" w:hAnsi="Garamond"/>
        </w:rPr>
        <w:t>,</w:t>
      </w:r>
      <w:r w:rsidR="00050AF5" w:rsidRPr="003038D3">
        <w:rPr>
          <w:rFonts w:ascii="Garamond" w:hAnsi="Garamond"/>
        </w:rPr>
        <w:t xml:space="preserve"> and food producer</w:t>
      </w:r>
      <w:r w:rsidR="0032752A" w:rsidRPr="003038D3">
        <w:rPr>
          <w:rFonts w:ascii="Garamond" w:hAnsi="Garamond"/>
        </w:rPr>
        <w:t xml:space="preserve"> (n = 1376)</w:t>
      </w:r>
      <w:r w:rsidR="005E18A3" w:rsidRPr="005E18A3">
        <w:rPr>
          <w:rFonts w:ascii="Garamond" w:hAnsi="Garamond"/>
          <w:vertAlign w:val="superscript"/>
        </w:rPr>
        <w:t xml:space="preserve"> *</w:t>
      </w:r>
    </w:p>
    <w:tbl>
      <w:tblPr>
        <w:tblStyle w:val="sanxianbiao"/>
        <w:tblW w:w="5000" w:type="pct"/>
        <w:tblLook w:val="04A0" w:firstRow="1" w:lastRow="0" w:firstColumn="1" w:lastColumn="0" w:noHBand="0" w:noVBand="1"/>
      </w:tblPr>
      <w:tblGrid>
        <w:gridCol w:w="1446"/>
        <w:gridCol w:w="1454"/>
        <w:gridCol w:w="916"/>
        <w:gridCol w:w="804"/>
        <w:gridCol w:w="805"/>
        <w:gridCol w:w="805"/>
        <w:gridCol w:w="805"/>
        <w:gridCol w:w="805"/>
        <w:gridCol w:w="800"/>
      </w:tblGrid>
      <w:tr w:rsidR="00D757EC" w:rsidRPr="00D757EC" w14:paraId="481204D0" w14:textId="77777777" w:rsidTr="004C3D58">
        <w:trPr>
          <w:cnfStyle w:val="100000000000" w:firstRow="1" w:lastRow="0" w:firstColumn="0" w:lastColumn="0" w:oddVBand="0" w:evenVBand="0" w:oddHBand="0" w:evenHBand="0" w:firstRowFirstColumn="0" w:firstRowLastColumn="0" w:lastRowFirstColumn="0" w:lastRowLastColumn="0"/>
          <w:trHeight w:val="320"/>
        </w:trPr>
        <w:tc>
          <w:tcPr>
            <w:tcW w:w="618" w:type="pct"/>
            <w:vMerge w:val="restart"/>
            <w:hideMark/>
          </w:tcPr>
          <w:p w14:paraId="0E6B01F4" w14:textId="77777777" w:rsidR="00D757EC" w:rsidRPr="00D757EC" w:rsidRDefault="00D757EC" w:rsidP="00D757EC">
            <w:pPr>
              <w:rPr>
                <w:rFonts w:ascii="Garamond" w:hAnsi="Garamond" w:cs="Calibri"/>
                <w:color w:val="000000"/>
              </w:rPr>
            </w:pPr>
            <w:r w:rsidRPr="00D757EC">
              <w:rPr>
                <w:rFonts w:ascii="Garamond" w:hAnsi="Garamond" w:cs="Calibri"/>
                <w:color w:val="000000"/>
              </w:rPr>
              <w:t>Stratum</w:t>
            </w:r>
          </w:p>
        </w:tc>
        <w:tc>
          <w:tcPr>
            <w:tcW w:w="1049" w:type="pct"/>
            <w:gridSpan w:val="2"/>
            <w:vMerge w:val="restart"/>
            <w:hideMark/>
          </w:tcPr>
          <w:p w14:paraId="3A36B619" w14:textId="77777777" w:rsidR="00D757EC" w:rsidRPr="00D757EC" w:rsidRDefault="00D757EC" w:rsidP="00D757EC">
            <w:pPr>
              <w:rPr>
                <w:rFonts w:ascii="Garamond" w:hAnsi="Garamond" w:cs="Calibri"/>
                <w:color w:val="000000"/>
              </w:rPr>
            </w:pPr>
            <w:r w:rsidRPr="00D757EC">
              <w:rPr>
                <w:rFonts w:ascii="Garamond" w:hAnsi="Garamond" w:cs="Calibri"/>
                <w:color w:val="000000"/>
              </w:rPr>
              <w:t>Observed fortification quality</w:t>
            </w:r>
          </w:p>
        </w:tc>
        <w:tc>
          <w:tcPr>
            <w:tcW w:w="3333" w:type="pct"/>
            <w:gridSpan w:val="6"/>
            <w:hideMark/>
          </w:tcPr>
          <w:p w14:paraId="5FF4A95B" w14:textId="77777777" w:rsidR="00D757EC" w:rsidRPr="00D757EC" w:rsidRDefault="00D757EC" w:rsidP="00D757EC">
            <w:pPr>
              <w:rPr>
                <w:rFonts w:ascii="Garamond" w:hAnsi="Garamond" w:cs="Calibri"/>
                <w:color w:val="000000"/>
              </w:rPr>
            </w:pPr>
            <w:r w:rsidRPr="00D757EC">
              <w:rPr>
                <w:rFonts w:ascii="Garamond" w:hAnsi="Garamond" w:cs="Calibri"/>
                <w:color w:val="000000"/>
              </w:rPr>
              <w:t>Critical point of stability (POScrit)</w:t>
            </w:r>
          </w:p>
        </w:tc>
      </w:tr>
      <w:tr w:rsidR="00D757EC" w:rsidRPr="00D757EC" w14:paraId="608F333A" w14:textId="77777777" w:rsidTr="004C3D58">
        <w:trPr>
          <w:trHeight w:val="320"/>
        </w:trPr>
        <w:tc>
          <w:tcPr>
            <w:tcW w:w="618" w:type="pct"/>
            <w:vMerge/>
            <w:hideMark/>
          </w:tcPr>
          <w:p w14:paraId="764F89F5" w14:textId="77777777" w:rsidR="00D757EC" w:rsidRPr="00D757EC" w:rsidRDefault="00D757EC" w:rsidP="00D757EC">
            <w:pPr>
              <w:rPr>
                <w:rFonts w:ascii="Garamond" w:hAnsi="Garamond" w:cs="Calibri"/>
                <w:color w:val="000000"/>
              </w:rPr>
            </w:pPr>
          </w:p>
        </w:tc>
        <w:tc>
          <w:tcPr>
            <w:tcW w:w="1049" w:type="pct"/>
            <w:gridSpan w:val="2"/>
            <w:vMerge/>
            <w:hideMark/>
          </w:tcPr>
          <w:p w14:paraId="646C7982" w14:textId="77777777" w:rsidR="00D757EC" w:rsidRPr="00D757EC" w:rsidRDefault="00D757EC" w:rsidP="00D757EC">
            <w:pPr>
              <w:rPr>
                <w:rFonts w:ascii="Garamond" w:hAnsi="Garamond" w:cs="Calibri"/>
                <w:color w:val="000000"/>
              </w:rPr>
            </w:pPr>
          </w:p>
        </w:tc>
        <w:tc>
          <w:tcPr>
            <w:tcW w:w="1667" w:type="pct"/>
            <w:gridSpan w:val="3"/>
            <w:hideMark/>
          </w:tcPr>
          <w:p w14:paraId="307E53A8" w14:textId="77777777" w:rsidR="00D757EC" w:rsidRPr="00D757EC" w:rsidRDefault="00D757EC" w:rsidP="00D757EC">
            <w:pPr>
              <w:rPr>
                <w:rFonts w:ascii="Garamond" w:hAnsi="Garamond" w:cs="Calibri"/>
                <w:color w:val="000000"/>
              </w:rPr>
            </w:pPr>
            <w:r w:rsidRPr="00D757EC">
              <w:rPr>
                <w:rFonts w:ascii="Garamond" w:hAnsi="Garamond" w:cs="Calibri"/>
                <w:color w:val="000000"/>
              </w:rPr>
              <w:t>w = ± 1.25%</w:t>
            </w:r>
          </w:p>
        </w:tc>
        <w:tc>
          <w:tcPr>
            <w:tcW w:w="1667" w:type="pct"/>
            <w:gridSpan w:val="3"/>
            <w:hideMark/>
          </w:tcPr>
          <w:p w14:paraId="795C2F4A" w14:textId="77777777" w:rsidR="00D757EC" w:rsidRPr="00D757EC" w:rsidRDefault="00D757EC" w:rsidP="00D757EC">
            <w:pPr>
              <w:rPr>
                <w:rFonts w:ascii="Garamond" w:hAnsi="Garamond" w:cs="Calibri"/>
                <w:color w:val="000000"/>
              </w:rPr>
            </w:pPr>
            <w:r w:rsidRPr="00D757EC">
              <w:rPr>
                <w:rFonts w:ascii="Garamond" w:hAnsi="Garamond" w:cs="Calibri"/>
                <w:color w:val="000000"/>
              </w:rPr>
              <w:t>w = ± 2.5%</w:t>
            </w:r>
          </w:p>
        </w:tc>
      </w:tr>
      <w:tr w:rsidR="00D757EC" w:rsidRPr="00D757EC" w14:paraId="1D1ECD54" w14:textId="77777777" w:rsidTr="004C3D58">
        <w:trPr>
          <w:trHeight w:val="320"/>
        </w:trPr>
        <w:tc>
          <w:tcPr>
            <w:tcW w:w="618" w:type="pct"/>
            <w:vMerge/>
            <w:hideMark/>
          </w:tcPr>
          <w:p w14:paraId="70AD0FF5" w14:textId="77777777" w:rsidR="00D757EC" w:rsidRPr="00D757EC" w:rsidRDefault="00D757EC" w:rsidP="00D757EC">
            <w:pPr>
              <w:rPr>
                <w:rFonts w:ascii="Garamond" w:hAnsi="Garamond" w:cs="Calibri"/>
                <w:color w:val="000000"/>
              </w:rPr>
            </w:pPr>
          </w:p>
        </w:tc>
        <w:tc>
          <w:tcPr>
            <w:tcW w:w="1049" w:type="pct"/>
            <w:gridSpan w:val="2"/>
            <w:vMerge/>
            <w:hideMark/>
          </w:tcPr>
          <w:p w14:paraId="3A4A2CAE" w14:textId="77777777" w:rsidR="00D757EC" w:rsidRPr="00D757EC" w:rsidRDefault="00D757EC" w:rsidP="00D757EC">
            <w:pPr>
              <w:rPr>
                <w:rFonts w:ascii="Garamond" w:hAnsi="Garamond" w:cs="Calibri"/>
                <w:color w:val="000000"/>
              </w:rPr>
            </w:pPr>
          </w:p>
        </w:tc>
        <w:tc>
          <w:tcPr>
            <w:tcW w:w="1667" w:type="pct"/>
            <w:gridSpan w:val="3"/>
            <w:hideMark/>
          </w:tcPr>
          <w:p w14:paraId="4AA0E0A8" w14:textId="77777777" w:rsidR="00D757EC" w:rsidRPr="00D757EC" w:rsidRDefault="00D757EC" w:rsidP="00D757EC">
            <w:pPr>
              <w:rPr>
                <w:rFonts w:ascii="Garamond" w:hAnsi="Garamond" w:cs="Calibri"/>
                <w:color w:val="000000"/>
              </w:rPr>
            </w:pPr>
            <w:r w:rsidRPr="00D757EC">
              <w:rPr>
                <w:rFonts w:ascii="Garamond" w:hAnsi="Garamond" w:cs="Calibri"/>
                <w:color w:val="000000"/>
              </w:rPr>
              <w:t>Confidence level</w:t>
            </w:r>
          </w:p>
        </w:tc>
        <w:tc>
          <w:tcPr>
            <w:tcW w:w="1667" w:type="pct"/>
            <w:gridSpan w:val="3"/>
            <w:hideMark/>
          </w:tcPr>
          <w:p w14:paraId="18D777E2" w14:textId="77777777" w:rsidR="00D757EC" w:rsidRPr="00D757EC" w:rsidRDefault="00D757EC" w:rsidP="00D757EC">
            <w:pPr>
              <w:rPr>
                <w:rFonts w:ascii="Garamond" w:hAnsi="Garamond" w:cs="Calibri"/>
                <w:color w:val="000000"/>
              </w:rPr>
            </w:pPr>
            <w:r w:rsidRPr="00D757EC">
              <w:rPr>
                <w:rFonts w:ascii="Garamond" w:hAnsi="Garamond" w:cs="Calibri"/>
                <w:color w:val="000000"/>
              </w:rPr>
              <w:t>Confidence level</w:t>
            </w:r>
          </w:p>
        </w:tc>
      </w:tr>
      <w:tr w:rsidR="00D757EC" w:rsidRPr="00D757EC" w14:paraId="439215B2" w14:textId="77777777" w:rsidTr="004C3D58">
        <w:trPr>
          <w:trHeight w:val="320"/>
        </w:trPr>
        <w:tc>
          <w:tcPr>
            <w:tcW w:w="618" w:type="pct"/>
            <w:vMerge/>
            <w:tcBorders>
              <w:bottom w:val="single" w:sz="6" w:space="0" w:color="auto"/>
            </w:tcBorders>
            <w:hideMark/>
          </w:tcPr>
          <w:p w14:paraId="41B7DA25" w14:textId="77777777" w:rsidR="00D757EC" w:rsidRPr="00D757EC" w:rsidRDefault="00D757EC" w:rsidP="00D757EC">
            <w:pPr>
              <w:rPr>
                <w:rFonts w:ascii="Garamond" w:hAnsi="Garamond" w:cs="Calibri"/>
                <w:color w:val="000000"/>
              </w:rPr>
            </w:pPr>
          </w:p>
        </w:tc>
        <w:tc>
          <w:tcPr>
            <w:tcW w:w="1049" w:type="pct"/>
            <w:gridSpan w:val="2"/>
            <w:vMerge/>
            <w:tcBorders>
              <w:bottom w:val="single" w:sz="6" w:space="0" w:color="auto"/>
            </w:tcBorders>
            <w:hideMark/>
          </w:tcPr>
          <w:p w14:paraId="453893FC" w14:textId="77777777" w:rsidR="00D757EC" w:rsidRPr="00D757EC" w:rsidRDefault="00D757EC" w:rsidP="00D757EC">
            <w:pPr>
              <w:rPr>
                <w:rFonts w:ascii="Garamond" w:hAnsi="Garamond" w:cs="Calibri"/>
                <w:color w:val="000000"/>
              </w:rPr>
            </w:pPr>
          </w:p>
        </w:tc>
        <w:tc>
          <w:tcPr>
            <w:tcW w:w="556" w:type="pct"/>
            <w:tcBorders>
              <w:bottom w:val="single" w:sz="6" w:space="0" w:color="auto"/>
            </w:tcBorders>
            <w:hideMark/>
          </w:tcPr>
          <w:p w14:paraId="2691FC85" w14:textId="77777777" w:rsidR="00D757EC" w:rsidRPr="00D757EC" w:rsidRDefault="00D757EC" w:rsidP="00D757EC">
            <w:pPr>
              <w:rPr>
                <w:rFonts w:ascii="Garamond" w:hAnsi="Garamond" w:cs="Calibri"/>
                <w:color w:val="000000"/>
              </w:rPr>
            </w:pPr>
            <w:r w:rsidRPr="00D757EC">
              <w:rPr>
                <w:rFonts w:ascii="Garamond" w:hAnsi="Garamond" w:cs="Calibri"/>
                <w:color w:val="000000"/>
              </w:rPr>
              <w:t>80%</w:t>
            </w:r>
          </w:p>
        </w:tc>
        <w:tc>
          <w:tcPr>
            <w:tcW w:w="556" w:type="pct"/>
            <w:tcBorders>
              <w:bottom w:val="single" w:sz="6" w:space="0" w:color="auto"/>
            </w:tcBorders>
            <w:hideMark/>
          </w:tcPr>
          <w:p w14:paraId="49914937" w14:textId="77777777" w:rsidR="00D757EC" w:rsidRPr="00D757EC" w:rsidRDefault="00D757EC" w:rsidP="00D757EC">
            <w:pPr>
              <w:rPr>
                <w:rFonts w:ascii="Garamond" w:hAnsi="Garamond" w:cs="Calibri"/>
                <w:color w:val="000000"/>
              </w:rPr>
            </w:pPr>
            <w:r w:rsidRPr="00D757EC">
              <w:rPr>
                <w:rFonts w:ascii="Garamond" w:hAnsi="Garamond" w:cs="Calibri"/>
                <w:color w:val="000000"/>
              </w:rPr>
              <w:t>90%</w:t>
            </w:r>
          </w:p>
        </w:tc>
        <w:tc>
          <w:tcPr>
            <w:tcW w:w="556" w:type="pct"/>
            <w:tcBorders>
              <w:bottom w:val="single" w:sz="6" w:space="0" w:color="auto"/>
            </w:tcBorders>
            <w:hideMark/>
          </w:tcPr>
          <w:p w14:paraId="65B2A715" w14:textId="77777777" w:rsidR="00D757EC" w:rsidRPr="00D757EC" w:rsidRDefault="00D757EC" w:rsidP="00D757EC">
            <w:pPr>
              <w:rPr>
                <w:rFonts w:ascii="Garamond" w:hAnsi="Garamond" w:cs="Calibri"/>
                <w:color w:val="000000"/>
              </w:rPr>
            </w:pPr>
            <w:r w:rsidRPr="00D757EC">
              <w:rPr>
                <w:rFonts w:ascii="Garamond" w:hAnsi="Garamond" w:cs="Calibri"/>
                <w:color w:val="000000"/>
              </w:rPr>
              <w:t>95%</w:t>
            </w:r>
          </w:p>
        </w:tc>
        <w:tc>
          <w:tcPr>
            <w:tcW w:w="556" w:type="pct"/>
            <w:tcBorders>
              <w:bottom w:val="single" w:sz="6" w:space="0" w:color="auto"/>
            </w:tcBorders>
            <w:hideMark/>
          </w:tcPr>
          <w:p w14:paraId="11C0C43F" w14:textId="77777777" w:rsidR="00D757EC" w:rsidRPr="00D757EC" w:rsidRDefault="00D757EC" w:rsidP="00D757EC">
            <w:pPr>
              <w:rPr>
                <w:rFonts w:ascii="Garamond" w:hAnsi="Garamond" w:cs="Calibri"/>
                <w:color w:val="000000"/>
              </w:rPr>
            </w:pPr>
            <w:r w:rsidRPr="00D757EC">
              <w:rPr>
                <w:rFonts w:ascii="Garamond" w:hAnsi="Garamond" w:cs="Calibri"/>
                <w:color w:val="000000"/>
              </w:rPr>
              <w:t>80%</w:t>
            </w:r>
          </w:p>
        </w:tc>
        <w:tc>
          <w:tcPr>
            <w:tcW w:w="556" w:type="pct"/>
            <w:tcBorders>
              <w:bottom w:val="single" w:sz="6" w:space="0" w:color="auto"/>
            </w:tcBorders>
            <w:hideMark/>
          </w:tcPr>
          <w:p w14:paraId="2B3562C7" w14:textId="77777777" w:rsidR="00D757EC" w:rsidRPr="00D757EC" w:rsidRDefault="00D757EC" w:rsidP="00D757EC">
            <w:pPr>
              <w:rPr>
                <w:rFonts w:ascii="Garamond" w:hAnsi="Garamond" w:cs="Calibri"/>
                <w:color w:val="000000"/>
              </w:rPr>
            </w:pPr>
            <w:r w:rsidRPr="00D757EC">
              <w:rPr>
                <w:rFonts w:ascii="Garamond" w:hAnsi="Garamond" w:cs="Calibri"/>
                <w:color w:val="000000"/>
              </w:rPr>
              <w:t>90%</w:t>
            </w:r>
          </w:p>
        </w:tc>
        <w:tc>
          <w:tcPr>
            <w:tcW w:w="556" w:type="pct"/>
            <w:tcBorders>
              <w:bottom w:val="single" w:sz="6" w:space="0" w:color="auto"/>
            </w:tcBorders>
            <w:hideMark/>
          </w:tcPr>
          <w:p w14:paraId="3A1B477B" w14:textId="77777777" w:rsidR="00D757EC" w:rsidRPr="00D757EC" w:rsidRDefault="00D757EC" w:rsidP="00D757EC">
            <w:pPr>
              <w:rPr>
                <w:rFonts w:ascii="Garamond" w:hAnsi="Garamond" w:cs="Calibri"/>
                <w:color w:val="000000"/>
              </w:rPr>
            </w:pPr>
            <w:r w:rsidRPr="00D757EC">
              <w:rPr>
                <w:rFonts w:ascii="Garamond" w:hAnsi="Garamond" w:cs="Calibri"/>
                <w:color w:val="000000"/>
              </w:rPr>
              <w:t>95%</w:t>
            </w:r>
          </w:p>
        </w:tc>
      </w:tr>
      <w:tr w:rsidR="00D757EC" w:rsidRPr="00D757EC" w14:paraId="0E76940E" w14:textId="77777777" w:rsidTr="004C3D58">
        <w:trPr>
          <w:trHeight w:val="340"/>
        </w:trPr>
        <w:tc>
          <w:tcPr>
            <w:tcW w:w="618" w:type="pct"/>
            <w:vMerge w:val="restart"/>
            <w:tcBorders>
              <w:top w:val="single" w:sz="6" w:space="0" w:color="auto"/>
              <w:bottom w:val="nil"/>
            </w:tcBorders>
            <w:hideMark/>
          </w:tcPr>
          <w:p w14:paraId="5657299A" w14:textId="77777777" w:rsidR="00D757EC" w:rsidRPr="00D757EC" w:rsidRDefault="00D757EC" w:rsidP="00D757EC">
            <w:pPr>
              <w:rPr>
                <w:rFonts w:ascii="Garamond" w:hAnsi="Garamond" w:cs="Calibri"/>
                <w:color w:val="000000"/>
              </w:rPr>
            </w:pPr>
            <w:r w:rsidRPr="00D757EC">
              <w:rPr>
                <w:rFonts w:ascii="Garamond" w:hAnsi="Garamond" w:cs="Calibri"/>
                <w:color w:val="000000"/>
              </w:rPr>
              <w:lastRenderedPageBreak/>
              <w:t>None</w:t>
            </w:r>
          </w:p>
        </w:tc>
        <w:tc>
          <w:tcPr>
            <w:tcW w:w="621" w:type="pct"/>
            <w:tcBorders>
              <w:top w:val="single" w:sz="6" w:space="0" w:color="auto"/>
              <w:bottom w:val="nil"/>
            </w:tcBorders>
            <w:hideMark/>
          </w:tcPr>
          <w:p w14:paraId="68E3CDE9" w14:textId="77777777" w:rsidR="00D757EC" w:rsidRPr="00D757EC" w:rsidRDefault="00D757EC" w:rsidP="00D757EC">
            <w:pPr>
              <w:rPr>
                <w:rFonts w:ascii="Garamond" w:hAnsi="Garamond" w:cs="Calibri"/>
                <w:color w:val="000000"/>
              </w:rPr>
            </w:pPr>
            <w:r w:rsidRPr="00D757EC">
              <w:rPr>
                <w:rFonts w:ascii="Garamond" w:hAnsi="Garamond" w:cs="Calibri"/>
                <w:color w:val="000000"/>
              </w:rPr>
              <w:t>Unfortified</w:t>
            </w:r>
          </w:p>
        </w:tc>
        <w:tc>
          <w:tcPr>
            <w:tcW w:w="427" w:type="pct"/>
            <w:tcBorders>
              <w:top w:val="single" w:sz="6" w:space="0" w:color="auto"/>
              <w:bottom w:val="nil"/>
            </w:tcBorders>
            <w:hideMark/>
          </w:tcPr>
          <w:p w14:paraId="065F631A" w14:textId="77777777" w:rsidR="00D757EC" w:rsidRPr="00D757EC" w:rsidRDefault="00D757EC" w:rsidP="00D757EC">
            <w:pPr>
              <w:rPr>
                <w:rFonts w:ascii="Garamond" w:hAnsi="Garamond" w:cs="Calibri"/>
                <w:color w:val="000000"/>
              </w:rPr>
            </w:pPr>
            <w:r w:rsidRPr="00D757EC">
              <w:rPr>
                <w:rFonts w:ascii="Garamond" w:hAnsi="Garamond" w:cs="Calibri"/>
                <w:color w:val="000000"/>
              </w:rPr>
              <w:t>16.35%</w:t>
            </w:r>
          </w:p>
        </w:tc>
        <w:tc>
          <w:tcPr>
            <w:tcW w:w="556" w:type="pct"/>
            <w:tcBorders>
              <w:top w:val="single" w:sz="6" w:space="0" w:color="auto"/>
              <w:bottom w:val="nil"/>
            </w:tcBorders>
            <w:noWrap/>
            <w:hideMark/>
          </w:tcPr>
          <w:p w14:paraId="14698ECD" w14:textId="77777777" w:rsidR="00D757EC" w:rsidRPr="00D757EC" w:rsidRDefault="00D757EC" w:rsidP="00D757EC">
            <w:pPr>
              <w:rPr>
                <w:rFonts w:ascii="Garamond" w:hAnsi="Garamond" w:cs="Calibri"/>
                <w:color w:val="000000"/>
              </w:rPr>
            </w:pPr>
            <w:r w:rsidRPr="00D757EC">
              <w:rPr>
                <w:rFonts w:ascii="Garamond" w:hAnsi="Garamond" w:cs="Calibri"/>
                <w:color w:val="000000"/>
              </w:rPr>
              <w:t xml:space="preserve">1.00 </w:t>
            </w:r>
          </w:p>
        </w:tc>
        <w:tc>
          <w:tcPr>
            <w:tcW w:w="556" w:type="pct"/>
            <w:tcBorders>
              <w:top w:val="single" w:sz="6" w:space="0" w:color="auto"/>
              <w:bottom w:val="nil"/>
            </w:tcBorders>
            <w:noWrap/>
            <w:hideMark/>
          </w:tcPr>
          <w:p w14:paraId="30980459" w14:textId="77777777" w:rsidR="00D757EC" w:rsidRPr="00D757EC" w:rsidRDefault="00D757EC" w:rsidP="00D757EC">
            <w:pPr>
              <w:rPr>
                <w:rFonts w:ascii="Garamond" w:hAnsi="Garamond" w:cs="Calibri"/>
                <w:color w:val="000000"/>
              </w:rPr>
            </w:pPr>
            <w:r w:rsidRPr="00D757EC">
              <w:rPr>
                <w:rFonts w:ascii="Garamond" w:hAnsi="Garamond" w:cs="Calibri"/>
                <w:color w:val="000000"/>
              </w:rPr>
              <w:t xml:space="preserve">1.00 </w:t>
            </w:r>
          </w:p>
        </w:tc>
        <w:tc>
          <w:tcPr>
            <w:tcW w:w="556" w:type="pct"/>
            <w:tcBorders>
              <w:top w:val="single" w:sz="6" w:space="0" w:color="auto"/>
              <w:bottom w:val="nil"/>
            </w:tcBorders>
            <w:noWrap/>
            <w:hideMark/>
          </w:tcPr>
          <w:p w14:paraId="52EB94CF" w14:textId="77777777" w:rsidR="00D757EC" w:rsidRPr="00D757EC" w:rsidRDefault="00D757EC" w:rsidP="00D757EC">
            <w:pPr>
              <w:rPr>
                <w:rFonts w:ascii="Garamond" w:hAnsi="Garamond" w:cs="Calibri"/>
                <w:color w:val="000000"/>
              </w:rPr>
            </w:pPr>
            <w:r w:rsidRPr="00D757EC">
              <w:rPr>
                <w:rFonts w:ascii="Garamond" w:hAnsi="Garamond" w:cs="Calibri"/>
                <w:color w:val="000000"/>
              </w:rPr>
              <w:t xml:space="preserve">1.00 </w:t>
            </w:r>
          </w:p>
        </w:tc>
        <w:tc>
          <w:tcPr>
            <w:tcW w:w="556" w:type="pct"/>
            <w:tcBorders>
              <w:top w:val="single" w:sz="6" w:space="0" w:color="auto"/>
              <w:bottom w:val="nil"/>
            </w:tcBorders>
            <w:noWrap/>
            <w:hideMark/>
          </w:tcPr>
          <w:p w14:paraId="32B8B82B" w14:textId="77777777" w:rsidR="00D757EC" w:rsidRPr="00D757EC" w:rsidRDefault="00D757EC" w:rsidP="00D757EC">
            <w:pPr>
              <w:rPr>
                <w:rFonts w:ascii="Garamond" w:hAnsi="Garamond" w:cs="Calibri"/>
                <w:color w:val="000000"/>
              </w:rPr>
            </w:pPr>
            <w:r w:rsidRPr="00D757EC">
              <w:rPr>
                <w:rFonts w:ascii="Garamond" w:hAnsi="Garamond" w:cs="Calibri"/>
                <w:color w:val="000000"/>
              </w:rPr>
              <w:t xml:space="preserve">0.45 </w:t>
            </w:r>
          </w:p>
        </w:tc>
        <w:tc>
          <w:tcPr>
            <w:tcW w:w="556" w:type="pct"/>
            <w:tcBorders>
              <w:top w:val="single" w:sz="6" w:space="0" w:color="auto"/>
              <w:bottom w:val="nil"/>
            </w:tcBorders>
            <w:noWrap/>
            <w:hideMark/>
          </w:tcPr>
          <w:p w14:paraId="737E23D5" w14:textId="77777777" w:rsidR="00D757EC" w:rsidRPr="00D757EC" w:rsidRDefault="00D757EC" w:rsidP="00D757EC">
            <w:pPr>
              <w:rPr>
                <w:rFonts w:ascii="Garamond" w:hAnsi="Garamond" w:cs="Calibri"/>
                <w:color w:val="000000"/>
              </w:rPr>
            </w:pPr>
            <w:r w:rsidRPr="00D757EC">
              <w:rPr>
                <w:rFonts w:ascii="Garamond" w:hAnsi="Garamond" w:cs="Calibri"/>
                <w:color w:val="000000"/>
              </w:rPr>
              <w:t xml:space="preserve">0.60 </w:t>
            </w:r>
          </w:p>
        </w:tc>
        <w:tc>
          <w:tcPr>
            <w:tcW w:w="556" w:type="pct"/>
            <w:tcBorders>
              <w:top w:val="single" w:sz="6" w:space="0" w:color="auto"/>
              <w:bottom w:val="nil"/>
            </w:tcBorders>
            <w:noWrap/>
            <w:hideMark/>
          </w:tcPr>
          <w:p w14:paraId="493196E4" w14:textId="77777777" w:rsidR="00D757EC" w:rsidRPr="00D757EC" w:rsidRDefault="00D757EC" w:rsidP="00D757EC">
            <w:pPr>
              <w:rPr>
                <w:rFonts w:ascii="Garamond" w:hAnsi="Garamond" w:cs="Calibri"/>
                <w:color w:val="000000"/>
              </w:rPr>
            </w:pPr>
            <w:r w:rsidRPr="00D757EC">
              <w:rPr>
                <w:rFonts w:ascii="Garamond" w:hAnsi="Garamond" w:cs="Calibri"/>
                <w:color w:val="000000"/>
              </w:rPr>
              <w:t xml:space="preserve">0.80 </w:t>
            </w:r>
          </w:p>
        </w:tc>
      </w:tr>
      <w:tr w:rsidR="00D757EC" w:rsidRPr="00D757EC" w14:paraId="6BEEC2C5" w14:textId="77777777" w:rsidTr="004C3D58">
        <w:trPr>
          <w:trHeight w:val="680"/>
        </w:trPr>
        <w:tc>
          <w:tcPr>
            <w:tcW w:w="618" w:type="pct"/>
            <w:vMerge/>
            <w:tcBorders>
              <w:top w:val="nil"/>
              <w:bottom w:val="nil"/>
            </w:tcBorders>
            <w:hideMark/>
          </w:tcPr>
          <w:p w14:paraId="761A8DC9" w14:textId="77777777" w:rsidR="00D757EC" w:rsidRPr="00D757EC" w:rsidRDefault="00D757EC" w:rsidP="00D757EC">
            <w:pPr>
              <w:rPr>
                <w:rFonts w:ascii="Garamond" w:hAnsi="Garamond" w:cs="Calibri"/>
                <w:color w:val="000000"/>
              </w:rPr>
            </w:pPr>
          </w:p>
        </w:tc>
        <w:tc>
          <w:tcPr>
            <w:tcW w:w="621" w:type="pct"/>
            <w:tcBorders>
              <w:top w:val="nil"/>
              <w:bottom w:val="nil"/>
            </w:tcBorders>
            <w:hideMark/>
          </w:tcPr>
          <w:p w14:paraId="73BE5AC4" w14:textId="77777777" w:rsidR="00D757EC" w:rsidRPr="00D757EC" w:rsidRDefault="00D757EC" w:rsidP="00D757EC">
            <w:pPr>
              <w:rPr>
                <w:rFonts w:ascii="Garamond" w:hAnsi="Garamond" w:cs="Calibri"/>
                <w:color w:val="000000"/>
              </w:rPr>
            </w:pPr>
            <w:r w:rsidRPr="00D757EC">
              <w:rPr>
                <w:rFonts w:ascii="Garamond" w:hAnsi="Garamond" w:cs="Calibri"/>
                <w:color w:val="000000"/>
              </w:rPr>
              <w:t>Inadequately fortified</w:t>
            </w:r>
          </w:p>
        </w:tc>
        <w:tc>
          <w:tcPr>
            <w:tcW w:w="427" w:type="pct"/>
            <w:tcBorders>
              <w:top w:val="nil"/>
              <w:bottom w:val="nil"/>
            </w:tcBorders>
            <w:hideMark/>
          </w:tcPr>
          <w:p w14:paraId="68AD100E" w14:textId="77777777" w:rsidR="00D757EC" w:rsidRPr="00D757EC" w:rsidRDefault="00D757EC" w:rsidP="00D757EC">
            <w:pPr>
              <w:rPr>
                <w:rFonts w:ascii="Garamond" w:hAnsi="Garamond" w:cs="Calibri"/>
                <w:color w:val="000000"/>
              </w:rPr>
            </w:pPr>
            <w:r w:rsidRPr="00D757EC">
              <w:rPr>
                <w:rFonts w:ascii="Garamond" w:hAnsi="Garamond" w:cs="Calibri"/>
                <w:color w:val="000000"/>
              </w:rPr>
              <w:t>20.49%</w:t>
            </w:r>
          </w:p>
        </w:tc>
        <w:tc>
          <w:tcPr>
            <w:tcW w:w="556" w:type="pct"/>
            <w:tcBorders>
              <w:top w:val="nil"/>
              <w:bottom w:val="nil"/>
            </w:tcBorders>
            <w:noWrap/>
            <w:hideMark/>
          </w:tcPr>
          <w:p w14:paraId="524DD6DB" w14:textId="77777777" w:rsidR="00D757EC" w:rsidRPr="00D757EC" w:rsidRDefault="00D757EC" w:rsidP="00D757EC">
            <w:pPr>
              <w:rPr>
                <w:rFonts w:ascii="Garamond" w:hAnsi="Garamond" w:cs="Calibri"/>
                <w:color w:val="000000"/>
              </w:rPr>
            </w:pPr>
            <w:r w:rsidRPr="00D757EC">
              <w:rPr>
                <w:rFonts w:ascii="Garamond" w:hAnsi="Garamond" w:cs="Calibri"/>
                <w:color w:val="000000"/>
              </w:rPr>
              <w:t xml:space="preserve">1.00 </w:t>
            </w:r>
          </w:p>
        </w:tc>
        <w:tc>
          <w:tcPr>
            <w:tcW w:w="556" w:type="pct"/>
            <w:tcBorders>
              <w:top w:val="nil"/>
              <w:bottom w:val="nil"/>
            </w:tcBorders>
            <w:noWrap/>
            <w:hideMark/>
          </w:tcPr>
          <w:p w14:paraId="0F386D5F" w14:textId="77777777" w:rsidR="00D757EC" w:rsidRPr="00D757EC" w:rsidRDefault="00D757EC" w:rsidP="00D757EC">
            <w:pPr>
              <w:rPr>
                <w:rFonts w:ascii="Garamond" w:hAnsi="Garamond" w:cs="Calibri"/>
                <w:color w:val="000000"/>
              </w:rPr>
            </w:pPr>
            <w:r w:rsidRPr="00D757EC">
              <w:rPr>
                <w:rFonts w:ascii="Garamond" w:hAnsi="Garamond" w:cs="Calibri"/>
                <w:color w:val="000000"/>
              </w:rPr>
              <w:t xml:space="preserve">1.00 </w:t>
            </w:r>
          </w:p>
        </w:tc>
        <w:tc>
          <w:tcPr>
            <w:tcW w:w="556" w:type="pct"/>
            <w:tcBorders>
              <w:top w:val="nil"/>
              <w:bottom w:val="nil"/>
            </w:tcBorders>
            <w:noWrap/>
            <w:hideMark/>
          </w:tcPr>
          <w:p w14:paraId="02C898E0" w14:textId="77777777" w:rsidR="00D757EC" w:rsidRPr="00D757EC" w:rsidRDefault="00D757EC" w:rsidP="00D757EC">
            <w:pPr>
              <w:rPr>
                <w:rFonts w:ascii="Garamond" w:hAnsi="Garamond" w:cs="Calibri"/>
                <w:color w:val="000000"/>
              </w:rPr>
            </w:pPr>
            <w:r w:rsidRPr="00D757EC">
              <w:rPr>
                <w:rFonts w:ascii="Garamond" w:hAnsi="Garamond" w:cs="Calibri"/>
                <w:color w:val="000000"/>
              </w:rPr>
              <w:t xml:space="preserve">1.00 </w:t>
            </w:r>
          </w:p>
        </w:tc>
        <w:tc>
          <w:tcPr>
            <w:tcW w:w="556" w:type="pct"/>
            <w:tcBorders>
              <w:top w:val="nil"/>
              <w:bottom w:val="nil"/>
            </w:tcBorders>
            <w:noWrap/>
            <w:hideMark/>
          </w:tcPr>
          <w:p w14:paraId="649D882A" w14:textId="77777777" w:rsidR="00D757EC" w:rsidRPr="00D757EC" w:rsidRDefault="00D757EC" w:rsidP="00D757EC">
            <w:pPr>
              <w:rPr>
                <w:rFonts w:ascii="Garamond" w:hAnsi="Garamond" w:cs="Calibri"/>
                <w:color w:val="000000"/>
              </w:rPr>
            </w:pPr>
            <w:r w:rsidRPr="00D757EC">
              <w:rPr>
                <w:rFonts w:ascii="Garamond" w:hAnsi="Garamond" w:cs="Calibri"/>
                <w:color w:val="000000"/>
              </w:rPr>
              <w:t xml:space="preserve">0.45 </w:t>
            </w:r>
          </w:p>
        </w:tc>
        <w:tc>
          <w:tcPr>
            <w:tcW w:w="556" w:type="pct"/>
            <w:tcBorders>
              <w:top w:val="nil"/>
              <w:bottom w:val="nil"/>
            </w:tcBorders>
            <w:noWrap/>
            <w:hideMark/>
          </w:tcPr>
          <w:p w14:paraId="0A7D9558" w14:textId="77777777" w:rsidR="00D757EC" w:rsidRPr="00D757EC" w:rsidRDefault="00D757EC" w:rsidP="00D757EC">
            <w:pPr>
              <w:rPr>
                <w:rFonts w:ascii="Garamond" w:hAnsi="Garamond" w:cs="Calibri"/>
                <w:color w:val="000000"/>
              </w:rPr>
            </w:pPr>
            <w:r w:rsidRPr="00D757EC">
              <w:rPr>
                <w:rFonts w:ascii="Garamond" w:hAnsi="Garamond" w:cs="Calibri"/>
                <w:color w:val="000000"/>
              </w:rPr>
              <w:t xml:space="preserve">0.70 </w:t>
            </w:r>
          </w:p>
        </w:tc>
        <w:tc>
          <w:tcPr>
            <w:tcW w:w="556" w:type="pct"/>
            <w:tcBorders>
              <w:top w:val="nil"/>
              <w:bottom w:val="nil"/>
            </w:tcBorders>
            <w:noWrap/>
            <w:hideMark/>
          </w:tcPr>
          <w:p w14:paraId="0ED71289" w14:textId="77777777" w:rsidR="00D757EC" w:rsidRPr="00D757EC" w:rsidRDefault="00D757EC" w:rsidP="00D757EC">
            <w:pPr>
              <w:rPr>
                <w:rFonts w:ascii="Garamond" w:hAnsi="Garamond" w:cs="Calibri"/>
                <w:color w:val="000000"/>
              </w:rPr>
            </w:pPr>
            <w:r w:rsidRPr="00D757EC">
              <w:rPr>
                <w:rFonts w:ascii="Garamond" w:hAnsi="Garamond" w:cs="Calibri"/>
                <w:color w:val="000000"/>
              </w:rPr>
              <w:t xml:space="preserve">0.90 </w:t>
            </w:r>
          </w:p>
        </w:tc>
      </w:tr>
      <w:tr w:rsidR="00D757EC" w:rsidRPr="00D757EC" w14:paraId="77F36B45" w14:textId="77777777" w:rsidTr="004C3D58">
        <w:trPr>
          <w:trHeight w:val="680"/>
        </w:trPr>
        <w:tc>
          <w:tcPr>
            <w:tcW w:w="618" w:type="pct"/>
            <w:vMerge/>
            <w:tcBorders>
              <w:top w:val="nil"/>
              <w:bottom w:val="nil"/>
            </w:tcBorders>
            <w:hideMark/>
          </w:tcPr>
          <w:p w14:paraId="41B2F7D4" w14:textId="77777777" w:rsidR="00D757EC" w:rsidRPr="00D757EC" w:rsidRDefault="00D757EC" w:rsidP="00D757EC">
            <w:pPr>
              <w:rPr>
                <w:rFonts w:ascii="Garamond" w:hAnsi="Garamond" w:cs="Calibri"/>
                <w:color w:val="000000"/>
              </w:rPr>
            </w:pPr>
          </w:p>
        </w:tc>
        <w:tc>
          <w:tcPr>
            <w:tcW w:w="621" w:type="pct"/>
            <w:tcBorders>
              <w:top w:val="nil"/>
              <w:bottom w:val="nil"/>
            </w:tcBorders>
            <w:hideMark/>
          </w:tcPr>
          <w:p w14:paraId="09DA4806" w14:textId="77777777" w:rsidR="00D757EC" w:rsidRPr="00D757EC" w:rsidRDefault="00D757EC" w:rsidP="00D757EC">
            <w:pPr>
              <w:rPr>
                <w:rFonts w:ascii="Garamond" w:hAnsi="Garamond" w:cs="Calibri"/>
                <w:color w:val="000000"/>
              </w:rPr>
            </w:pPr>
            <w:r w:rsidRPr="00D757EC">
              <w:rPr>
                <w:rFonts w:ascii="Garamond" w:hAnsi="Garamond" w:cs="Calibri"/>
                <w:color w:val="000000"/>
              </w:rPr>
              <w:t>Adequately fortified</w:t>
            </w:r>
          </w:p>
        </w:tc>
        <w:tc>
          <w:tcPr>
            <w:tcW w:w="427" w:type="pct"/>
            <w:tcBorders>
              <w:top w:val="nil"/>
              <w:bottom w:val="nil"/>
            </w:tcBorders>
            <w:hideMark/>
          </w:tcPr>
          <w:p w14:paraId="1609D703" w14:textId="77777777" w:rsidR="00D757EC" w:rsidRPr="00D757EC" w:rsidRDefault="00D757EC" w:rsidP="00D757EC">
            <w:pPr>
              <w:rPr>
                <w:rFonts w:ascii="Garamond" w:hAnsi="Garamond" w:cs="Calibri"/>
                <w:color w:val="000000"/>
              </w:rPr>
            </w:pPr>
            <w:r w:rsidRPr="00D757EC">
              <w:rPr>
                <w:rFonts w:ascii="Garamond" w:hAnsi="Garamond" w:cs="Calibri"/>
                <w:color w:val="000000"/>
              </w:rPr>
              <w:t>20.42%</w:t>
            </w:r>
          </w:p>
        </w:tc>
        <w:tc>
          <w:tcPr>
            <w:tcW w:w="556" w:type="pct"/>
            <w:tcBorders>
              <w:top w:val="nil"/>
              <w:bottom w:val="nil"/>
            </w:tcBorders>
            <w:noWrap/>
            <w:hideMark/>
          </w:tcPr>
          <w:p w14:paraId="128A56D9" w14:textId="77777777" w:rsidR="00D757EC" w:rsidRPr="00D757EC" w:rsidRDefault="00D757EC" w:rsidP="00D757EC">
            <w:pPr>
              <w:rPr>
                <w:rFonts w:ascii="Garamond" w:hAnsi="Garamond" w:cs="Calibri"/>
                <w:color w:val="000000"/>
              </w:rPr>
            </w:pPr>
            <w:r w:rsidRPr="00D757EC">
              <w:rPr>
                <w:rFonts w:ascii="Garamond" w:hAnsi="Garamond" w:cs="Calibri"/>
                <w:color w:val="000000"/>
              </w:rPr>
              <w:t xml:space="preserve">1.00 </w:t>
            </w:r>
          </w:p>
        </w:tc>
        <w:tc>
          <w:tcPr>
            <w:tcW w:w="556" w:type="pct"/>
            <w:tcBorders>
              <w:top w:val="nil"/>
              <w:bottom w:val="nil"/>
            </w:tcBorders>
            <w:noWrap/>
            <w:hideMark/>
          </w:tcPr>
          <w:p w14:paraId="6032849E" w14:textId="77777777" w:rsidR="00D757EC" w:rsidRPr="00D757EC" w:rsidRDefault="00D757EC" w:rsidP="00D757EC">
            <w:pPr>
              <w:rPr>
                <w:rFonts w:ascii="Garamond" w:hAnsi="Garamond" w:cs="Calibri"/>
                <w:color w:val="000000"/>
              </w:rPr>
            </w:pPr>
            <w:r w:rsidRPr="00D757EC">
              <w:rPr>
                <w:rFonts w:ascii="Garamond" w:hAnsi="Garamond" w:cs="Calibri"/>
                <w:color w:val="000000"/>
              </w:rPr>
              <w:t xml:space="preserve">1.00 </w:t>
            </w:r>
          </w:p>
        </w:tc>
        <w:tc>
          <w:tcPr>
            <w:tcW w:w="556" w:type="pct"/>
            <w:tcBorders>
              <w:top w:val="nil"/>
              <w:bottom w:val="nil"/>
            </w:tcBorders>
            <w:noWrap/>
            <w:hideMark/>
          </w:tcPr>
          <w:p w14:paraId="0D168DAC" w14:textId="77777777" w:rsidR="00D757EC" w:rsidRPr="00D757EC" w:rsidRDefault="00D757EC" w:rsidP="00D757EC">
            <w:pPr>
              <w:rPr>
                <w:rFonts w:ascii="Garamond" w:hAnsi="Garamond" w:cs="Calibri"/>
                <w:color w:val="000000"/>
              </w:rPr>
            </w:pPr>
            <w:r w:rsidRPr="00D757EC">
              <w:rPr>
                <w:rFonts w:ascii="Garamond" w:hAnsi="Garamond" w:cs="Calibri"/>
                <w:color w:val="000000"/>
              </w:rPr>
              <w:t xml:space="preserve">1.00 </w:t>
            </w:r>
          </w:p>
        </w:tc>
        <w:tc>
          <w:tcPr>
            <w:tcW w:w="556" w:type="pct"/>
            <w:tcBorders>
              <w:top w:val="nil"/>
              <w:bottom w:val="nil"/>
            </w:tcBorders>
            <w:noWrap/>
            <w:hideMark/>
          </w:tcPr>
          <w:p w14:paraId="3545C505" w14:textId="77777777" w:rsidR="00D757EC" w:rsidRPr="00D757EC" w:rsidRDefault="00D757EC" w:rsidP="00D757EC">
            <w:pPr>
              <w:rPr>
                <w:rFonts w:ascii="Garamond" w:hAnsi="Garamond" w:cs="Calibri"/>
                <w:color w:val="000000"/>
              </w:rPr>
            </w:pPr>
            <w:r w:rsidRPr="00D757EC">
              <w:rPr>
                <w:rFonts w:ascii="Garamond" w:hAnsi="Garamond" w:cs="Calibri"/>
                <w:color w:val="000000"/>
              </w:rPr>
              <w:t xml:space="preserve">0.50 </w:t>
            </w:r>
          </w:p>
        </w:tc>
        <w:tc>
          <w:tcPr>
            <w:tcW w:w="556" w:type="pct"/>
            <w:tcBorders>
              <w:top w:val="nil"/>
              <w:bottom w:val="nil"/>
            </w:tcBorders>
            <w:noWrap/>
            <w:hideMark/>
          </w:tcPr>
          <w:p w14:paraId="50A419DF" w14:textId="77777777" w:rsidR="00D757EC" w:rsidRPr="00D757EC" w:rsidRDefault="00D757EC" w:rsidP="00D757EC">
            <w:pPr>
              <w:rPr>
                <w:rFonts w:ascii="Garamond" w:hAnsi="Garamond" w:cs="Calibri"/>
                <w:color w:val="000000"/>
              </w:rPr>
            </w:pPr>
            <w:r w:rsidRPr="00D757EC">
              <w:rPr>
                <w:rFonts w:ascii="Garamond" w:hAnsi="Garamond" w:cs="Calibri"/>
                <w:color w:val="000000"/>
              </w:rPr>
              <w:t xml:space="preserve">0.70 </w:t>
            </w:r>
          </w:p>
        </w:tc>
        <w:tc>
          <w:tcPr>
            <w:tcW w:w="556" w:type="pct"/>
            <w:tcBorders>
              <w:top w:val="nil"/>
              <w:bottom w:val="nil"/>
            </w:tcBorders>
            <w:noWrap/>
            <w:hideMark/>
          </w:tcPr>
          <w:p w14:paraId="42815DAC" w14:textId="77777777" w:rsidR="00D757EC" w:rsidRPr="00D757EC" w:rsidRDefault="00D757EC" w:rsidP="00D757EC">
            <w:pPr>
              <w:rPr>
                <w:rFonts w:ascii="Garamond" w:hAnsi="Garamond" w:cs="Calibri"/>
                <w:color w:val="000000"/>
              </w:rPr>
            </w:pPr>
            <w:r w:rsidRPr="00D757EC">
              <w:rPr>
                <w:rFonts w:ascii="Garamond" w:hAnsi="Garamond" w:cs="Calibri"/>
                <w:color w:val="000000"/>
              </w:rPr>
              <w:t xml:space="preserve">0.80 </w:t>
            </w:r>
          </w:p>
        </w:tc>
      </w:tr>
      <w:tr w:rsidR="00D757EC" w:rsidRPr="00D757EC" w14:paraId="75F25109" w14:textId="77777777" w:rsidTr="00FE20B5">
        <w:trPr>
          <w:trHeight w:val="700"/>
        </w:trPr>
        <w:tc>
          <w:tcPr>
            <w:tcW w:w="618" w:type="pct"/>
            <w:vMerge/>
            <w:tcBorders>
              <w:top w:val="nil"/>
              <w:bottom w:val="single" w:sz="12" w:space="0" w:color="auto"/>
            </w:tcBorders>
            <w:hideMark/>
          </w:tcPr>
          <w:p w14:paraId="50672376" w14:textId="77777777" w:rsidR="00D757EC" w:rsidRPr="00D757EC" w:rsidRDefault="00D757EC" w:rsidP="00D757EC">
            <w:pPr>
              <w:rPr>
                <w:rFonts w:ascii="Garamond" w:hAnsi="Garamond" w:cs="Calibri"/>
                <w:color w:val="000000"/>
              </w:rPr>
            </w:pPr>
          </w:p>
        </w:tc>
        <w:tc>
          <w:tcPr>
            <w:tcW w:w="621" w:type="pct"/>
            <w:tcBorders>
              <w:top w:val="nil"/>
              <w:bottom w:val="single" w:sz="12" w:space="0" w:color="auto"/>
            </w:tcBorders>
            <w:hideMark/>
          </w:tcPr>
          <w:p w14:paraId="1FC84734" w14:textId="77777777" w:rsidR="00D757EC" w:rsidRPr="00D757EC" w:rsidRDefault="00D757EC" w:rsidP="00D757EC">
            <w:pPr>
              <w:rPr>
                <w:rFonts w:ascii="Garamond" w:hAnsi="Garamond" w:cs="Calibri"/>
                <w:color w:val="000000"/>
              </w:rPr>
            </w:pPr>
            <w:r w:rsidRPr="00D757EC">
              <w:rPr>
                <w:rFonts w:ascii="Garamond" w:hAnsi="Garamond" w:cs="Calibri"/>
                <w:color w:val="000000"/>
              </w:rPr>
              <w:t>Overfortified</w:t>
            </w:r>
          </w:p>
        </w:tc>
        <w:tc>
          <w:tcPr>
            <w:tcW w:w="427" w:type="pct"/>
            <w:tcBorders>
              <w:top w:val="nil"/>
              <w:bottom w:val="single" w:sz="12" w:space="0" w:color="auto"/>
            </w:tcBorders>
            <w:hideMark/>
          </w:tcPr>
          <w:p w14:paraId="6160477E" w14:textId="77777777" w:rsidR="00D757EC" w:rsidRPr="00D757EC" w:rsidRDefault="00D757EC" w:rsidP="00D757EC">
            <w:pPr>
              <w:rPr>
                <w:rFonts w:ascii="Garamond" w:hAnsi="Garamond" w:cs="Calibri"/>
                <w:color w:val="000000"/>
              </w:rPr>
            </w:pPr>
            <w:r w:rsidRPr="00D757EC">
              <w:rPr>
                <w:rFonts w:ascii="Garamond" w:hAnsi="Garamond" w:cs="Calibri"/>
                <w:color w:val="000000"/>
              </w:rPr>
              <w:t>42.73%</w:t>
            </w:r>
          </w:p>
        </w:tc>
        <w:tc>
          <w:tcPr>
            <w:tcW w:w="556" w:type="pct"/>
            <w:tcBorders>
              <w:top w:val="nil"/>
              <w:bottom w:val="single" w:sz="12" w:space="0" w:color="auto"/>
            </w:tcBorders>
            <w:noWrap/>
            <w:hideMark/>
          </w:tcPr>
          <w:p w14:paraId="45A3900E" w14:textId="77777777" w:rsidR="00D757EC" w:rsidRPr="00D757EC" w:rsidRDefault="00D757EC" w:rsidP="00D757EC">
            <w:pPr>
              <w:rPr>
                <w:rFonts w:ascii="Garamond" w:hAnsi="Garamond" w:cs="Calibri"/>
                <w:color w:val="000000"/>
              </w:rPr>
            </w:pPr>
            <w:r w:rsidRPr="00D757EC">
              <w:rPr>
                <w:rFonts w:ascii="Garamond" w:hAnsi="Garamond" w:cs="Calibri"/>
                <w:color w:val="000000"/>
              </w:rPr>
              <w:t xml:space="preserve">1.00 </w:t>
            </w:r>
          </w:p>
        </w:tc>
        <w:tc>
          <w:tcPr>
            <w:tcW w:w="556" w:type="pct"/>
            <w:tcBorders>
              <w:top w:val="nil"/>
              <w:bottom w:val="single" w:sz="12" w:space="0" w:color="auto"/>
            </w:tcBorders>
            <w:noWrap/>
            <w:hideMark/>
          </w:tcPr>
          <w:p w14:paraId="2EDA366A" w14:textId="77777777" w:rsidR="00D757EC" w:rsidRPr="00D757EC" w:rsidRDefault="00D757EC" w:rsidP="00D757EC">
            <w:pPr>
              <w:rPr>
                <w:rFonts w:ascii="Garamond" w:hAnsi="Garamond" w:cs="Calibri"/>
                <w:color w:val="000000"/>
              </w:rPr>
            </w:pPr>
            <w:r w:rsidRPr="00D757EC">
              <w:rPr>
                <w:rFonts w:ascii="Garamond" w:hAnsi="Garamond" w:cs="Calibri"/>
                <w:color w:val="000000"/>
              </w:rPr>
              <w:t xml:space="preserve">1.00 </w:t>
            </w:r>
          </w:p>
        </w:tc>
        <w:tc>
          <w:tcPr>
            <w:tcW w:w="556" w:type="pct"/>
            <w:tcBorders>
              <w:top w:val="nil"/>
              <w:bottom w:val="single" w:sz="12" w:space="0" w:color="auto"/>
            </w:tcBorders>
            <w:noWrap/>
            <w:hideMark/>
          </w:tcPr>
          <w:p w14:paraId="0466455F" w14:textId="77777777" w:rsidR="00D757EC" w:rsidRPr="00D757EC" w:rsidRDefault="00D757EC" w:rsidP="00D757EC">
            <w:pPr>
              <w:rPr>
                <w:rFonts w:ascii="Garamond" w:hAnsi="Garamond" w:cs="Calibri"/>
                <w:color w:val="000000"/>
              </w:rPr>
            </w:pPr>
            <w:r w:rsidRPr="00D757EC">
              <w:rPr>
                <w:rFonts w:ascii="Garamond" w:hAnsi="Garamond" w:cs="Calibri"/>
                <w:color w:val="000000"/>
              </w:rPr>
              <w:t xml:space="preserve">1.00 </w:t>
            </w:r>
          </w:p>
        </w:tc>
        <w:tc>
          <w:tcPr>
            <w:tcW w:w="556" w:type="pct"/>
            <w:tcBorders>
              <w:top w:val="nil"/>
              <w:bottom w:val="single" w:sz="12" w:space="0" w:color="auto"/>
            </w:tcBorders>
            <w:noWrap/>
            <w:hideMark/>
          </w:tcPr>
          <w:p w14:paraId="627FFE37" w14:textId="77777777" w:rsidR="00D757EC" w:rsidRPr="00D757EC" w:rsidRDefault="00D757EC" w:rsidP="00D757EC">
            <w:pPr>
              <w:rPr>
                <w:rFonts w:ascii="Garamond" w:hAnsi="Garamond" w:cs="Calibri"/>
                <w:color w:val="000000"/>
              </w:rPr>
            </w:pPr>
            <w:r w:rsidRPr="00D757EC">
              <w:rPr>
                <w:rFonts w:ascii="Garamond" w:hAnsi="Garamond" w:cs="Calibri"/>
                <w:color w:val="000000"/>
              </w:rPr>
              <w:t xml:space="preserve">0.70 </w:t>
            </w:r>
          </w:p>
        </w:tc>
        <w:tc>
          <w:tcPr>
            <w:tcW w:w="556" w:type="pct"/>
            <w:tcBorders>
              <w:top w:val="nil"/>
              <w:bottom w:val="single" w:sz="12" w:space="0" w:color="auto"/>
            </w:tcBorders>
            <w:noWrap/>
            <w:hideMark/>
          </w:tcPr>
          <w:p w14:paraId="6348605D" w14:textId="77777777" w:rsidR="00D757EC" w:rsidRPr="00D757EC" w:rsidRDefault="00D757EC" w:rsidP="00D757EC">
            <w:pPr>
              <w:rPr>
                <w:rFonts w:ascii="Garamond" w:hAnsi="Garamond" w:cs="Calibri"/>
                <w:color w:val="000000"/>
              </w:rPr>
            </w:pPr>
            <w:r w:rsidRPr="00D757EC">
              <w:rPr>
                <w:rFonts w:ascii="Garamond" w:hAnsi="Garamond" w:cs="Calibri"/>
                <w:color w:val="000000"/>
              </w:rPr>
              <w:t xml:space="preserve">0.95 </w:t>
            </w:r>
          </w:p>
        </w:tc>
        <w:tc>
          <w:tcPr>
            <w:tcW w:w="556" w:type="pct"/>
            <w:tcBorders>
              <w:top w:val="nil"/>
              <w:bottom w:val="single" w:sz="12" w:space="0" w:color="auto"/>
            </w:tcBorders>
            <w:noWrap/>
            <w:hideMark/>
          </w:tcPr>
          <w:p w14:paraId="6AA5CE90" w14:textId="77777777" w:rsidR="00D757EC" w:rsidRPr="00D757EC" w:rsidRDefault="00D757EC" w:rsidP="00D757EC">
            <w:pPr>
              <w:rPr>
                <w:rFonts w:ascii="Garamond" w:hAnsi="Garamond" w:cs="Calibri"/>
                <w:color w:val="000000"/>
              </w:rPr>
            </w:pPr>
            <w:r w:rsidRPr="00D757EC">
              <w:rPr>
                <w:rFonts w:ascii="Garamond" w:hAnsi="Garamond" w:cs="Calibri"/>
                <w:color w:val="000000"/>
              </w:rPr>
              <w:t xml:space="preserve">1.00 </w:t>
            </w:r>
          </w:p>
        </w:tc>
      </w:tr>
      <w:tr w:rsidR="00D757EC" w:rsidRPr="00D757EC" w14:paraId="4BC7BAD1" w14:textId="77777777" w:rsidTr="004C3D58">
        <w:trPr>
          <w:trHeight w:val="320"/>
        </w:trPr>
        <w:tc>
          <w:tcPr>
            <w:tcW w:w="618" w:type="pct"/>
            <w:tcBorders>
              <w:top w:val="single" w:sz="12" w:space="0" w:color="auto"/>
              <w:bottom w:val="nil"/>
            </w:tcBorders>
            <w:hideMark/>
          </w:tcPr>
          <w:p w14:paraId="6C1BC798" w14:textId="77777777" w:rsidR="00D757EC" w:rsidRPr="00D757EC" w:rsidRDefault="00D757EC" w:rsidP="00D757EC">
            <w:pPr>
              <w:rPr>
                <w:rFonts w:ascii="Calibri" w:hAnsi="Calibri" w:cs="Calibri"/>
                <w:color w:val="000000"/>
                <w:sz w:val="22"/>
                <w:szCs w:val="22"/>
              </w:rPr>
            </w:pPr>
            <w:r w:rsidRPr="00D757EC">
              <w:rPr>
                <w:rFonts w:ascii="Calibri" w:hAnsi="Calibri" w:cs="Calibri"/>
                <w:color w:val="000000"/>
                <w:sz w:val="22"/>
                <w:szCs w:val="22"/>
              </w:rPr>
              <w:t xml:space="preserve">　</w:t>
            </w:r>
          </w:p>
        </w:tc>
        <w:tc>
          <w:tcPr>
            <w:tcW w:w="1049" w:type="pct"/>
            <w:gridSpan w:val="2"/>
            <w:vMerge w:val="restart"/>
            <w:tcBorders>
              <w:top w:val="single" w:sz="12" w:space="0" w:color="auto"/>
              <w:bottom w:val="nil"/>
            </w:tcBorders>
            <w:hideMark/>
          </w:tcPr>
          <w:p w14:paraId="00C4FFD8" w14:textId="77777777" w:rsidR="00D757EC" w:rsidRPr="00D757EC" w:rsidRDefault="00D757EC" w:rsidP="00D757EC">
            <w:pPr>
              <w:rPr>
                <w:rFonts w:ascii="Garamond" w:hAnsi="Garamond" w:cs="Calibri"/>
                <w:color w:val="000000"/>
              </w:rPr>
            </w:pPr>
            <w:r w:rsidRPr="00D757EC">
              <w:rPr>
                <w:rFonts w:ascii="Garamond" w:hAnsi="Garamond" w:cs="Calibri"/>
                <w:color w:val="000000"/>
              </w:rPr>
              <w:t>Observed fortification quality</w:t>
            </w:r>
          </w:p>
        </w:tc>
        <w:tc>
          <w:tcPr>
            <w:tcW w:w="1667" w:type="pct"/>
            <w:gridSpan w:val="3"/>
            <w:tcBorders>
              <w:top w:val="single" w:sz="12" w:space="0" w:color="auto"/>
              <w:bottom w:val="nil"/>
            </w:tcBorders>
            <w:hideMark/>
          </w:tcPr>
          <w:p w14:paraId="2097AB0E" w14:textId="77777777" w:rsidR="00D757EC" w:rsidRPr="00D757EC" w:rsidRDefault="00D757EC" w:rsidP="00D757EC">
            <w:pPr>
              <w:rPr>
                <w:rFonts w:ascii="Garamond" w:hAnsi="Garamond" w:cs="Calibri"/>
                <w:color w:val="000000"/>
              </w:rPr>
            </w:pPr>
            <w:r w:rsidRPr="00D757EC">
              <w:rPr>
                <w:rFonts w:ascii="Garamond" w:hAnsi="Garamond" w:cs="Calibri"/>
                <w:color w:val="000000"/>
              </w:rPr>
              <w:t>w = ± 1.25%</w:t>
            </w:r>
          </w:p>
        </w:tc>
        <w:tc>
          <w:tcPr>
            <w:tcW w:w="1667" w:type="pct"/>
            <w:gridSpan w:val="3"/>
            <w:tcBorders>
              <w:top w:val="single" w:sz="12" w:space="0" w:color="auto"/>
              <w:bottom w:val="nil"/>
            </w:tcBorders>
            <w:hideMark/>
          </w:tcPr>
          <w:p w14:paraId="758A0AA8" w14:textId="77777777" w:rsidR="00D757EC" w:rsidRPr="00D757EC" w:rsidRDefault="00D757EC" w:rsidP="00D757EC">
            <w:pPr>
              <w:rPr>
                <w:rFonts w:ascii="Garamond" w:hAnsi="Garamond" w:cs="Calibri"/>
                <w:color w:val="000000"/>
              </w:rPr>
            </w:pPr>
            <w:r w:rsidRPr="00D757EC">
              <w:rPr>
                <w:rFonts w:ascii="Garamond" w:hAnsi="Garamond" w:cs="Calibri"/>
                <w:color w:val="000000"/>
              </w:rPr>
              <w:t>w = ± 2.5%</w:t>
            </w:r>
          </w:p>
        </w:tc>
      </w:tr>
      <w:tr w:rsidR="00D757EC" w:rsidRPr="00D757EC" w14:paraId="5165EAC0" w14:textId="77777777" w:rsidTr="004C3D58">
        <w:trPr>
          <w:trHeight w:val="320"/>
        </w:trPr>
        <w:tc>
          <w:tcPr>
            <w:tcW w:w="618" w:type="pct"/>
            <w:tcBorders>
              <w:top w:val="nil"/>
              <w:bottom w:val="nil"/>
            </w:tcBorders>
            <w:hideMark/>
          </w:tcPr>
          <w:p w14:paraId="4856B5D2" w14:textId="77777777" w:rsidR="00D757EC" w:rsidRPr="00D757EC" w:rsidRDefault="00D757EC" w:rsidP="00D757EC">
            <w:pPr>
              <w:rPr>
                <w:rFonts w:ascii="Garamond" w:hAnsi="Garamond" w:cs="Calibri"/>
                <w:color w:val="000000"/>
              </w:rPr>
            </w:pPr>
          </w:p>
        </w:tc>
        <w:tc>
          <w:tcPr>
            <w:tcW w:w="1049" w:type="pct"/>
            <w:gridSpan w:val="2"/>
            <w:vMerge/>
            <w:tcBorders>
              <w:top w:val="nil"/>
              <w:bottom w:val="nil"/>
            </w:tcBorders>
            <w:hideMark/>
          </w:tcPr>
          <w:p w14:paraId="418A2795" w14:textId="77777777" w:rsidR="00D757EC" w:rsidRPr="00D757EC" w:rsidRDefault="00D757EC" w:rsidP="00D757EC">
            <w:pPr>
              <w:rPr>
                <w:rFonts w:ascii="Garamond" w:hAnsi="Garamond" w:cs="Calibri"/>
                <w:color w:val="000000"/>
              </w:rPr>
            </w:pPr>
          </w:p>
        </w:tc>
        <w:tc>
          <w:tcPr>
            <w:tcW w:w="1667" w:type="pct"/>
            <w:gridSpan w:val="3"/>
            <w:tcBorders>
              <w:top w:val="nil"/>
              <w:bottom w:val="nil"/>
            </w:tcBorders>
            <w:hideMark/>
          </w:tcPr>
          <w:p w14:paraId="6C1D675A" w14:textId="77777777" w:rsidR="00D757EC" w:rsidRPr="00D757EC" w:rsidRDefault="00D757EC" w:rsidP="00D757EC">
            <w:pPr>
              <w:rPr>
                <w:rFonts w:ascii="Garamond" w:hAnsi="Garamond" w:cs="Calibri"/>
                <w:color w:val="000000"/>
              </w:rPr>
            </w:pPr>
            <w:r w:rsidRPr="00D757EC">
              <w:rPr>
                <w:rFonts w:ascii="Garamond" w:hAnsi="Garamond" w:cs="Calibri"/>
                <w:color w:val="000000"/>
              </w:rPr>
              <w:t>Confidence level</w:t>
            </w:r>
          </w:p>
        </w:tc>
        <w:tc>
          <w:tcPr>
            <w:tcW w:w="1667" w:type="pct"/>
            <w:gridSpan w:val="3"/>
            <w:tcBorders>
              <w:top w:val="nil"/>
              <w:bottom w:val="nil"/>
            </w:tcBorders>
            <w:hideMark/>
          </w:tcPr>
          <w:p w14:paraId="3F12DAEF" w14:textId="77777777" w:rsidR="00D757EC" w:rsidRPr="00D757EC" w:rsidRDefault="00D757EC" w:rsidP="00D757EC">
            <w:pPr>
              <w:rPr>
                <w:rFonts w:ascii="Garamond" w:hAnsi="Garamond" w:cs="Calibri"/>
                <w:color w:val="000000"/>
              </w:rPr>
            </w:pPr>
            <w:r w:rsidRPr="00D757EC">
              <w:rPr>
                <w:rFonts w:ascii="Garamond" w:hAnsi="Garamond" w:cs="Calibri"/>
                <w:color w:val="000000"/>
              </w:rPr>
              <w:t>Confidence level</w:t>
            </w:r>
          </w:p>
        </w:tc>
      </w:tr>
      <w:tr w:rsidR="00D757EC" w:rsidRPr="00D757EC" w14:paraId="12182D10" w14:textId="77777777" w:rsidTr="00FE20B5">
        <w:trPr>
          <w:trHeight w:val="320"/>
        </w:trPr>
        <w:tc>
          <w:tcPr>
            <w:tcW w:w="618" w:type="pct"/>
            <w:tcBorders>
              <w:top w:val="nil"/>
              <w:bottom w:val="single" w:sz="6" w:space="0" w:color="auto"/>
            </w:tcBorders>
            <w:hideMark/>
          </w:tcPr>
          <w:p w14:paraId="4DEB9F1E" w14:textId="77777777" w:rsidR="00D757EC" w:rsidRPr="00D757EC" w:rsidRDefault="00D757EC" w:rsidP="00D757EC">
            <w:pPr>
              <w:rPr>
                <w:rFonts w:cs="Calibri"/>
                <w:color w:val="000000"/>
              </w:rPr>
            </w:pPr>
            <w:r w:rsidRPr="00D757EC">
              <w:rPr>
                <w:rFonts w:cs="Calibri" w:hint="eastAsia"/>
                <w:color w:val="000000"/>
              </w:rPr>
              <w:t xml:space="preserve">　</w:t>
            </w:r>
          </w:p>
        </w:tc>
        <w:tc>
          <w:tcPr>
            <w:tcW w:w="1049" w:type="pct"/>
            <w:gridSpan w:val="2"/>
            <w:vMerge/>
            <w:tcBorders>
              <w:top w:val="nil"/>
              <w:bottom w:val="single" w:sz="6" w:space="0" w:color="auto"/>
            </w:tcBorders>
            <w:hideMark/>
          </w:tcPr>
          <w:p w14:paraId="634413CB" w14:textId="77777777" w:rsidR="00D757EC" w:rsidRPr="00D757EC" w:rsidRDefault="00D757EC" w:rsidP="00D757EC">
            <w:pPr>
              <w:rPr>
                <w:rFonts w:ascii="Garamond" w:hAnsi="Garamond" w:cs="Calibri"/>
                <w:color w:val="000000"/>
              </w:rPr>
            </w:pPr>
          </w:p>
        </w:tc>
        <w:tc>
          <w:tcPr>
            <w:tcW w:w="556" w:type="pct"/>
            <w:tcBorders>
              <w:top w:val="nil"/>
              <w:bottom w:val="single" w:sz="6" w:space="0" w:color="auto"/>
            </w:tcBorders>
            <w:hideMark/>
          </w:tcPr>
          <w:p w14:paraId="45B8410A" w14:textId="77777777" w:rsidR="00D757EC" w:rsidRPr="00D757EC" w:rsidRDefault="00D757EC" w:rsidP="00D757EC">
            <w:pPr>
              <w:rPr>
                <w:rFonts w:ascii="Garamond" w:hAnsi="Garamond" w:cs="Calibri"/>
                <w:color w:val="000000"/>
              </w:rPr>
            </w:pPr>
            <w:r w:rsidRPr="00D757EC">
              <w:rPr>
                <w:rFonts w:ascii="Garamond" w:hAnsi="Garamond" w:cs="Calibri"/>
                <w:color w:val="000000"/>
              </w:rPr>
              <w:t>80%</w:t>
            </w:r>
          </w:p>
        </w:tc>
        <w:tc>
          <w:tcPr>
            <w:tcW w:w="556" w:type="pct"/>
            <w:tcBorders>
              <w:top w:val="nil"/>
              <w:bottom w:val="single" w:sz="6" w:space="0" w:color="auto"/>
            </w:tcBorders>
            <w:hideMark/>
          </w:tcPr>
          <w:p w14:paraId="48A404DC" w14:textId="77777777" w:rsidR="00D757EC" w:rsidRPr="00D757EC" w:rsidRDefault="00D757EC" w:rsidP="00D757EC">
            <w:pPr>
              <w:rPr>
                <w:rFonts w:ascii="Garamond" w:hAnsi="Garamond" w:cs="Calibri"/>
                <w:color w:val="000000"/>
              </w:rPr>
            </w:pPr>
            <w:r w:rsidRPr="00D757EC">
              <w:rPr>
                <w:rFonts w:ascii="Garamond" w:hAnsi="Garamond" w:cs="Calibri"/>
                <w:color w:val="000000"/>
              </w:rPr>
              <w:t>90%</w:t>
            </w:r>
          </w:p>
        </w:tc>
        <w:tc>
          <w:tcPr>
            <w:tcW w:w="556" w:type="pct"/>
            <w:tcBorders>
              <w:top w:val="nil"/>
              <w:bottom w:val="single" w:sz="6" w:space="0" w:color="auto"/>
            </w:tcBorders>
            <w:hideMark/>
          </w:tcPr>
          <w:p w14:paraId="575B38CC" w14:textId="77777777" w:rsidR="00D757EC" w:rsidRPr="00D757EC" w:rsidRDefault="00D757EC" w:rsidP="00D757EC">
            <w:pPr>
              <w:rPr>
                <w:rFonts w:ascii="Garamond" w:hAnsi="Garamond" w:cs="Calibri"/>
                <w:color w:val="000000"/>
              </w:rPr>
            </w:pPr>
            <w:r w:rsidRPr="00D757EC">
              <w:rPr>
                <w:rFonts w:ascii="Garamond" w:hAnsi="Garamond" w:cs="Calibri"/>
                <w:color w:val="000000"/>
              </w:rPr>
              <w:t>95%</w:t>
            </w:r>
          </w:p>
        </w:tc>
        <w:tc>
          <w:tcPr>
            <w:tcW w:w="556" w:type="pct"/>
            <w:tcBorders>
              <w:top w:val="nil"/>
              <w:bottom w:val="single" w:sz="6" w:space="0" w:color="auto"/>
            </w:tcBorders>
            <w:hideMark/>
          </w:tcPr>
          <w:p w14:paraId="619ED1E2" w14:textId="77777777" w:rsidR="00D757EC" w:rsidRPr="00D757EC" w:rsidRDefault="00D757EC" w:rsidP="00D757EC">
            <w:pPr>
              <w:rPr>
                <w:rFonts w:ascii="Garamond" w:hAnsi="Garamond" w:cs="Calibri"/>
                <w:color w:val="000000"/>
              </w:rPr>
            </w:pPr>
            <w:r w:rsidRPr="00D757EC">
              <w:rPr>
                <w:rFonts w:ascii="Garamond" w:hAnsi="Garamond" w:cs="Calibri"/>
                <w:color w:val="000000"/>
              </w:rPr>
              <w:t>80%</w:t>
            </w:r>
          </w:p>
        </w:tc>
        <w:tc>
          <w:tcPr>
            <w:tcW w:w="556" w:type="pct"/>
            <w:tcBorders>
              <w:top w:val="nil"/>
              <w:bottom w:val="single" w:sz="6" w:space="0" w:color="auto"/>
            </w:tcBorders>
            <w:hideMark/>
          </w:tcPr>
          <w:p w14:paraId="24E6BAE6" w14:textId="77777777" w:rsidR="00D757EC" w:rsidRPr="00D757EC" w:rsidRDefault="00D757EC" w:rsidP="00D757EC">
            <w:pPr>
              <w:rPr>
                <w:rFonts w:ascii="Garamond" w:hAnsi="Garamond" w:cs="Calibri"/>
                <w:color w:val="000000"/>
              </w:rPr>
            </w:pPr>
            <w:r w:rsidRPr="00D757EC">
              <w:rPr>
                <w:rFonts w:ascii="Garamond" w:hAnsi="Garamond" w:cs="Calibri"/>
                <w:color w:val="000000"/>
              </w:rPr>
              <w:t>90%</w:t>
            </w:r>
          </w:p>
        </w:tc>
        <w:tc>
          <w:tcPr>
            <w:tcW w:w="556" w:type="pct"/>
            <w:tcBorders>
              <w:top w:val="nil"/>
              <w:bottom w:val="single" w:sz="6" w:space="0" w:color="auto"/>
            </w:tcBorders>
            <w:hideMark/>
          </w:tcPr>
          <w:p w14:paraId="429CBD55" w14:textId="77777777" w:rsidR="00D757EC" w:rsidRPr="00D757EC" w:rsidRDefault="00D757EC" w:rsidP="00D757EC">
            <w:pPr>
              <w:rPr>
                <w:rFonts w:ascii="Garamond" w:hAnsi="Garamond" w:cs="Calibri"/>
                <w:color w:val="000000"/>
              </w:rPr>
            </w:pPr>
            <w:r w:rsidRPr="00D757EC">
              <w:rPr>
                <w:rFonts w:ascii="Garamond" w:hAnsi="Garamond" w:cs="Calibri"/>
                <w:color w:val="000000"/>
              </w:rPr>
              <w:t>95%</w:t>
            </w:r>
          </w:p>
        </w:tc>
      </w:tr>
      <w:tr w:rsidR="00D757EC" w:rsidRPr="00D757EC" w14:paraId="095F82C8" w14:textId="77777777" w:rsidTr="00FE20B5">
        <w:trPr>
          <w:trHeight w:val="640"/>
        </w:trPr>
        <w:tc>
          <w:tcPr>
            <w:tcW w:w="618" w:type="pct"/>
            <w:vMerge w:val="restart"/>
            <w:tcBorders>
              <w:top w:val="single" w:sz="6" w:space="0" w:color="auto"/>
              <w:bottom w:val="nil"/>
            </w:tcBorders>
            <w:hideMark/>
          </w:tcPr>
          <w:p w14:paraId="448587B8" w14:textId="77777777" w:rsidR="00D757EC" w:rsidRPr="00D757EC" w:rsidRDefault="00D757EC" w:rsidP="00D757EC">
            <w:pPr>
              <w:rPr>
                <w:rFonts w:ascii="Garamond" w:hAnsi="Garamond" w:cs="Calibri"/>
                <w:color w:val="000000"/>
              </w:rPr>
            </w:pPr>
            <w:r w:rsidRPr="00D757EC">
              <w:rPr>
                <w:rFonts w:ascii="Garamond" w:hAnsi="Garamond" w:cs="Calibri"/>
                <w:color w:val="000000"/>
              </w:rPr>
              <w:t>Enumeration Area</w:t>
            </w:r>
          </w:p>
        </w:tc>
        <w:tc>
          <w:tcPr>
            <w:tcW w:w="621" w:type="pct"/>
            <w:tcBorders>
              <w:top w:val="single" w:sz="6" w:space="0" w:color="auto"/>
              <w:bottom w:val="nil"/>
            </w:tcBorders>
            <w:hideMark/>
          </w:tcPr>
          <w:p w14:paraId="51B46D91" w14:textId="77777777" w:rsidR="00D757EC" w:rsidRPr="00D757EC" w:rsidRDefault="00D757EC" w:rsidP="00D757EC">
            <w:pPr>
              <w:rPr>
                <w:rFonts w:ascii="Garamond" w:hAnsi="Garamond" w:cs="Calibri"/>
                <w:color w:val="000000"/>
              </w:rPr>
            </w:pPr>
            <w:r w:rsidRPr="00D757EC">
              <w:rPr>
                <w:rFonts w:ascii="Garamond" w:hAnsi="Garamond" w:cs="Calibri"/>
                <w:color w:val="000000"/>
              </w:rPr>
              <w:t>Unfortified</w:t>
            </w:r>
          </w:p>
        </w:tc>
        <w:tc>
          <w:tcPr>
            <w:tcW w:w="427" w:type="pct"/>
            <w:tcBorders>
              <w:top w:val="single" w:sz="6" w:space="0" w:color="auto"/>
              <w:bottom w:val="nil"/>
            </w:tcBorders>
            <w:hideMark/>
          </w:tcPr>
          <w:p w14:paraId="11DC37B5" w14:textId="77777777" w:rsidR="00D757EC" w:rsidRPr="00D757EC" w:rsidRDefault="00D757EC" w:rsidP="00D757EC">
            <w:pPr>
              <w:rPr>
                <w:rFonts w:ascii="Garamond" w:hAnsi="Garamond" w:cs="Calibri"/>
                <w:color w:val="000000"/>
              </w:rPr>
            </w:pPr>
            <w:r w:rsidRPr="00D757EC">
              <w:rPr>
                <w:rFonts w:ascii="Garamond" w:hAnsi="Garamond" w:cs="Calibri"/>
                <w:color w:val="000000"/>
              </w:rPr>
              <w:t>16.35%</w:t>
            </w:r>
          </w:p>
        </w:tc>
        <w:tc>
          <w:tcPr>
            <w:tcW w:w="556" w:type="pct"/>
            <w:tcBorders>
              <w:top w:val="single" w:sz="6" w:space="0" w:color="auto"/>
              <w:bottom w:val="nil"/>
            </w:tcBorders>
            <w:noWrap/>
            <w:hideMark/>
          </w:tcPr>
          <w:p w14:paraId="4851E109" w14:textId="77777777" w:rsidR="00D757EC" w:rsidRPr="00D757EC" w:rsidRDefault="00D757EC" w:rsidP="00D757EC">
            <w:pPr>
              <w:rPr>
                <w:rFonts w:ascii="Garamond" w:hAnsi="Garamond" w:cs="Calibri"/>
                <w:color w:val="000000"/>
              </w:rPr>
            </w:pPr>
            <w:r w:rsidRPr="00D757EC">
              <w:rPr>
                <w:rFonts w:ascii="Garamond" w:hAnsi="Garamond" w:cs="Calibri"/>
                <w:color w:val="000000"/>
              </w:rPr>
              <w:t xml:space="preserve">0.95 </w:t>
            </w:r>
          </w:p>
        </w:tc>
        <w:tc>
          <w:tcPr>
            <w:tcW w:w="556" w:type="pct"/>
            <w:tcBorders>
              <w:top w:val="single" w:sz="6" w:space="0" w:color="auto"/>
              <w:bottom w:val="nil"/>
            </w:tcBorders>
            <w:noWrap/>
            <w:hideMark/>
          </w:tcPr>
          <w:p w14:paraId="0832FEA6" w14:textId="77777777" w:rsidR="00D757EC" w:rsidRPr="00D757EC" w:rsidRDefault="00D757EC" w:rsidP="00D757EC">
            <w:pPr>
              <w:rPr>
                <w:rFonts w:ascii="Garamond" w:hAnsi="Garamond" w:cs="Calibri"/>
                <w:color w:val="000000"/>
              </w:rPr>
            </w:pPr>
            <w:r w:rsidRPr="00D757EC">
              <w:rPr>
                <w:rFonts w:ascii="Garamond" w:hAnsi="Garamond" w:cs="Calibri"/>
                <w:color w:val="000000"/>
              </w:rPr>
              <w:t xml:space="preserve">1.00 </w:t>
            </w:r>
          </w:p>
        </w:tc>
        <w:tc>
          <w:tcPr>
            <w:tcW w:w="556" w:type="pct"/>
            <w:tcBorders>
              <w:top w:val="single" w:sz="6" w:space="0" w:color="auto"/>
              <w:bottom w:val="nil"/>
            </w:tcBorders>
            <w:noWrap/>
            <w:hideMark/>
          </w:tcPr>
          <w:p w14:paraId="275FDAC2" w14:textId="77777777" w:rsidR="00D757EC" w:rsidRPr="00D757EC" w:rsidRDefault="00D757EC" w:rsidP="00D757EC">
            <w:pPr>
              <w:rPr>
                <w:rFonts w:ascii="Garamond" w:hAnsi="Garamond" w:cs="Calibri"/>
                <w:color w:val="000000"/>
              </w:rPr>
            </w:pPr>
            <w:r w:rsidRPr="00D757EC">
              <w:rPr>
                <w:rFonts w:ascii="Garamond" w:hAnsi="Garamond" w:cs="Calibri"/>
                <w:color w:val="000000"/>
              </w:rPr>
              <w:t xml:space="preserve">1.00 </w:t>
            </w:r>
          </w:p>
        </w:tc>
        <w:tc>
          <w:tcPr>
            <w:tcW w:w="556" w:type="pct"/>
            <w:tcBorders>
              <w:top w:val="single" w:sz="6" w:space="0" w:color="auto"/>
              <w:bottom w:val="nil"/>
            </w:tcBorders>
            <w:noWrap/>
            <w:hideMark/>
          </w:tcPr>
          <w:p w14:paraId="2357FDA6" w14:textId="77777777" w:rsidR="00D757EC" w:rsidRPr="00D757EC" w:rsidRDefault="00D757EC" w:rsidP="00D757EC">
            <w:pPr>
              <w:rPr>
                <w:rFonts w:ascii="Garamond" w:hAnsi="Garamond" w:cs="Calibri"/>
                <w:color w:val="000000"/>
              </w:rPr>
            </w:pPr>
            <w:r w:rsidRPr="00D757EC">
              <w:rPr>
                <w:rFonts w:ascii="Garamond" w:hAnsi="Garamond" w:cs="Calibri"/>
                <w:color w:val="000000"/>
              </w:rPr>
              <w:t xml:space="preserve">0.85 </w:t>
            </w:r>
          </w:p>
        </w:tc>
        <w:tc>
          <w:tcPr>
            <w:tcW w:w="556" w:type="pct"/>
            <w:tcBorders>
              <w:top w:val="single" w:sz="6" w:space="0" w:color="auto"/>
              <w:bottom w:val="nil"/>
            </w:tcBorders>
            <w:noWrap/>
            <w:hideMark/>
          </w:tcPr>
          <w:p w14:paraId="01AA937D" w14:textId="77777777" w:rsidR="00D757EC" w:rsidRPr="00D757EC" w:rsidRDefault="00D757EC" w:rsidP="00D757EC">
            <w:pPr>
              <w:rPr>
                <w:rFonts w:ascii="Garamond" w:hAnsi="Garamond" w:cs="Calibri"/>
                <w:color w:val="000000"/>
              </w:rPr>
            </w:pPr>
            <w:r w:rsidRPr="00D757EC">
              <w:rPr>
                <w:rFonts w:ascii="Garamond" w:hAnsi="Garamond" w:cs="Calibri"/>
                <w:color w:val="000000"/>
              </w:rPr>
              <w:t xml:space="preserve">0.90 </w:t>
            </w:r>
          </w:p>
        </w:tc>
        <w:tc>
          <w:tcPr>
            <w:tcW w:w="556" w:type="pct"/>
            <w:tcBorders>
              <w:top w:val="single" w:sz="6" w:space="0" w:color="auto"/>
              <w:bottom w:val="nil"/>
            </w:tcBorders>
            <w:noWrap/>
            <w:hideMark/>
          </w:tcPr>
          <w:p w14:paraId="07E8CF25" w14:textId="77777777" w:rsidR="00D757EC" w:rsidRPr="00D757EC" w:rsidRDefault="00D757EC" w:rsidP="00D757EC">
            <w:pPr>
              <w:rPr>
                <w:rFonts w:ascii="Garamond" w:hAnsi="Garamond" w:cs="Calibri"/>
                <w:color w:val="000000"/>
              </w:rPr>
            </w:pPr>
            <w:r w:rsidRPr="00D757EC">
              <w:rPr>
                <w:rFonts w:ascii="Garamond" w:hAnsi="Garamond" w:cs="Calibri"/>
                <w:color w:val="000000"/>
              </w:rPr>
              <w:t xml:space="preserve">0.90 </w:t>
            </w:r>
          </w:p>
        </w:tc>
      </w:tr>
      <w:tr w:rsidR="00D757EC" w:rsidRPr="00D757EC" w14:paraId="6811019C" w14:textId="77777777" w:rsidTr="004C3D58">
        <w:trPr>
          <w:trHeight w:val="680"/>
        </w:trPr>
        <w:tc>
          <w:tcPr>
            <w:tcW w:w="618" w:type="pct"/>
            <w:vMerge/>
            <w:tcBorders>
              <w:top w:val="nil"/>
              <w:bottom w:val="nil"/>
            </w:tcBorders>
            <w:hideMark/>
          </w:tcPr>
          <w:p w14:paraId="3028EFF1" w14:textId="77777777" w:rsidR="00D757EC" w:rsidRPr="00D757EC" w:rsidRDefault="00D757EC" w:rsidP="00D757EC">
            <w:pPr>
              <w:rPr>
                <w:rFonts w:ascii="Garamond" w:hAnsi="Garamond" w:cs="Calibri"/>
                <w:color w:val="000000"/>
              </w:rPr>
            </w:pPr>
          </w:p>
        </w:tc>
        <w:tc>
          <w:tcPr>
            <w:tcW w:w="621" w:type="pct"/>
            <w:tcBorders>
              <w:top w:val="nil"/>
              <w:bottom w:val="nil"/>
            </w:tcBorders>
            <w:hideMark/>
          </w:tcPr>
          <w:p w14:paraId="2D89AB19" w14:textId="77777777" w:rsidR="00D757EC" w:rsidRPr="00D757EC" w:rsidRDefault="00D757EC" w:rsidP="00D757EC">
            <w:pPr>
              <w:rPr>
                <w:rFonts w:ascii="Garamond" w:hAnsi="Garamond" w:cs="Calibri"/>
                <w:color w:val="000000"/>
              </w:rPr>
            </w:pPr>
            <w:r w:rsidRPr="00D757EC">
              <w:rPr>
                <w:rFonts w:ascii="Garamond" w:hAnsi="Garamond" w:cs="Calibri"/>
                <w:color w:val="000000"/>
              </w:rPr>
              <w:t>Inadequately fortified</w:t>
            </w:r>
          </w:p>
        </w:tc>
        <w:tc>
          <w:tcPr>
            <w:tcW w:w="427" w:type="pct"/>
            <w:tcBorders>
              <w:top w:val="nil"/>
              <w:bottom w:val="nil"/>
            </w:tcBorders>
            <w:hideMark/>
          </w:tcPr>
          <w:p w14:paraId="1575BA06" w14:textId="77777777" w:rsidR="00D757EC" w:rsidRPr="00D757EC" w:rsidRDefault="00D757EC" w:rsidP="00D757EC">
            <w:pPr>
              <w:rPr>
                <w:rFonts w:ascii="Garamond" w:hAnsi="Garamond" w:cs="Calibri"/>
                <w:color w:val="000000"/>
              </w:rPr>
            </w:pPr>
            <w:r w:rsidRPr="00D757EC">
              <w:rPr>
                <w:rFonts w:ascii="Garamond" w:hAnsi="Garamond" w:cs="Calibri"/>
                <w:color w:val="000000"/>
              </w:rPr>
              <w:t>20.49%</w:t>
            </w:r>
          </w:p>
        </w:tc>
        <w:tc>
          <w:tcPr>
            <w:tcW w:w="556" w:type="pct"/>
            <w:tcBorders>
              <w:top w:val="nil"/>
              <w:bottom w:val="nil"/>
            </w:tcBorders>
            <w:noWrap/>
            <w:hideMark/>
          </w:tcPr>
          <w:p w14:paraId="606E26C9" w14:textId="77777777" w:rsidR="00D757EC" w:rsidRPr="00D757EC" w:rsidRDefault="00D757EC" w:rsidP="00D757EC">
            <w:pPr>
              <w:rPr>
                <w:rFonts w:ascii="Garamond" w:hAnsi="Garamond" w:cs="Calibri"/>
                <w:color w:val="000000"/>
              </w:rPr>
            </w:pPr>
            <w:r w:rsidRPr="00D757EC">
              <w:rPr>
                <w:rFonts w:ascii="Garamond" w:hAnsi="Garamond" w:cs="Calibri"/>
                <w:color w:val="000000"/>
              </w:rPr>
              <w:t xml:space="preserve">0.95 </w:t>
            </w:r>
          </w:p>
        </w:tc>
        <w:tc>
          <w:tcPr>
            <w:tcW w:w="556" w:type="pct"/>
            <w:tcBorders>
              <w:top w:val="nil"/>
              <w:bottom w:val="nil"/>
            </w:tcBorders>
            <w:noWrap/>
            <w:hideMark/>
          </w:tcPr>
          <w:p w14:paraId="7CD2C61B" w14:textId="77777777" w:rsidR="00D757EC" w:rsidRPr="00D757EC" w:rsidRDefault="00D757EC" w:rsidP="00D757EC">
            <w:pPr>
              <w:rPr>
                <w:rFonts w:ascii="Garamond" w:hAnsi="Garamond" w:cs="Calibri"/>
                <w:color w:val="000000"/>
              </w:rPr>
            </w:pPr>
            <w:r w:rsidRPr="00D757EC">
              <w:rPr>
                <w:rFonts w:ascii="Garamond" w:hAnsi="Garamond" w:cs="Calibri"/>
                <w:color w:val="000000"/>
              </w:rPr>
              <w:t xml:space="preserve">1.00 </w:t>
            </w:r>
          </w:p>
        </w:tc>
        <w:tc>
          <w:tcPr>
            <w:tcW w:w="556" w:type="pct"/>
            <w:tcBorders>
              <w:top w:val="nil"/>
              <w:bottom w:val="nil"/>
            </w:tcBorders>
            <w:noWrap/>
            <w:hideMark/>
          </w:tcPr>
          <w:p w14:paraId="3D06F8E3" w14:textId="77777777" w:rsidR="00D757EC" w:rsidRPr="00D757EC" w:rsidRDefault="00D757EC" w:rsidP="00D757EC">
            <w:pPr>
              <w:rPr>
                <w:rFonts w:ascii="Garamond" w:hAnsi="Garamond" w:cs="Calibri"/>
                <w:color w:val="000000"/>
              </w:rPr>
            </w:pPr>
            <w:r w:rsidRPr="00D757EC">
              <w:rPr>
                <w:rFonts w:ascii="Garamond" w:hAnsi="Garamond" w:cs="Calibri"/>
                <w:color w:val="000000"/>
              </w:rPr>
              <w:t xml:space="preserve">1.00 </w:t>
            </w:r>
          </w:p>
        </w:tc>
        <w:tc>
          <w:tcPr>
            <w:tcW w:w="556" w:type="pct"/>
            <w:tcBorders>
              <w:top w:val="nil"/>
              <w:bottom w:val="nil"/>
            </w:tcBorders>
            <w:noWrap/>
            <w:hideMark/>
          </w:tcPr>
          <w:p w14:paraId="4F86F8B3" w14:textId="77777777" w:rsidR="00D757EC" w:rsidRPr="00D757EC" w:rsidRDefault="00D757EC" w:rsidP="00D757EC">
            <w:pPr>
              <w:rPr>
                <w:rFonts w:ascii="Garamond" w:hAnsi="Garamond" w:cs="Calibri"/>
                <w:color w:val="000000"/>
              </w:rPr>
            </w:pPr>
            <w:r w:rsidRPr="00D757EC">
              <w:rPr>
                <w:rFonts w:ascii="Garamond" w:hAnsi="Garamond" w:cs="Calibri"/>
                <w:color w:val="000000"/>
              </w:rPr>
              <w:t xml:space="preserve">0.90 </w:t>
            </w:r>
          </w:p>
        </w:tc>
        <w:tc>
          <w:tcPr>
            <w:tcW w:w="556" w:type="pct"/>
            <w:tcBorders>
              <w:top w:val="nil"/>
              <w:bottom w:val="nil"/>
            </w:tcBorders>
            <w:noWrap/>
            <w:hideMark/>
          </w:tcPr>
          <w:p w14:paraId="07FFDBE0" w14:textId="77777777" w:rsidR="00D757EC" w:rsidRPr="00D757EC" w:rsidRDefault="00D757EC" w:rsidP="00D757EC">
            <w:pPr>
              <w:rPr>
                <w:rFonts w:ascii="Garamond" w:hAnsi="Garamond" w:cs="Calibri"/>
                <w:color w:val="000000"/>
              </w:rPr>
            </w:pPr>
            <w:r w:rsidRPr="00D757EC">
              <w:rPr>
                <w:rFonts w:ascii="Garamond" w:hAnsi="Garamond" w:cs="Calibri"/>
                <w:color w:val="000000"/>
              </w:rPr>
              <w:t xml:space="preserve">0.90 </w:t>
            </w:r>
          </w:p>
        </w:tc>
        <w:tc>
          <w:tcPr>
            <w:tcW w:w="556" w:type="pct"/>
            <w:tcBorders>
              <w:top w:val="nil"/>
              <w:bottom w:val="nil"/>
            </w:tcBorders>
            <w:noWrap/>
            <w:hideMark/>
          </w:tcPr>
          <w:p w14:paraId="7DA2C29D" w14:textId="77777777" w:rsidR="00D757EC" w:rsidRPr="00D757EC" w:rsidRDefault="00D757EC" w:rsidP="00D757EC">
            <w:pPr>
              <w:rPr>
                <w:rFonts w:ascii="Garamond" w:hAnsi="Garamond" w:cs="Calibri"/>
                <w:color w:val="000000"/>
              </w:rPr>
            </w:pPr>
            <w:r w:rsidRPr="00D757EC">
              <w:rPr>
                <w:rFonts w:ascii="Garamond" w:hAnsi="Garamond" w:cs="Calibri"/>
                <w:color w:val="000000"/>
              </w:rPr>
              <w:t xml:space="preserve">0.90 </w:t>
            </w:r>
          </w:p>
        </w:tc>
      </w:tr>
      <w:tr w:rsidR="00D757EC" w:rsidRPr="00D757EC" w14:paraId="6121CABB" w14:textId="77777777" w:rsidTr="004C3D58">
        <w:trPr>
          <w:trHeight w:val="700"/>
        </w:trPr>
        <w:tc>
          <w:tcPr>
            <w:tcW w:w="618" w:type="pct"/>
            <w:vMerge/>
            <w:tcBorders>
              <w:top w:val="nil"/>
              <w:bottom w:val="nil"/>
            </w:tcBorders>
            <w:hideMark/>
          </w:tcPr>
          <w:p w14:paraId="6F77B22F" w14:textId="77777777" w:rsidR="00D757EC" w:rsidRPr="00D757EC" w:rsidRDefault="00D757EC" w:rsidP="00D757EC">
            <w:pPr>
              <w:rPr>
                <w:rFonts w:ascii="Garamond" w:hAnsi="Garamond" w:cs="Calibri"/>
                <w:color w:val="000000"/>
              </w:rPr>
            </w:pPr>
          </w:p>
        </w:tc>
        <w:tc>
          <w:tcPr>
            <w:tcW w:w="621" w:type="pct"/>
            <w:tcBorders>
              <w:top w:val="nil"/>
              <w:bottom w:val="nil"/>
            </w:tcBorders>
            <w:hideMark/>
          </w:tcPr>
          <w:p w14:paraId="5DFBA038" w14:textId="77777777" w:rsidR="00D757EC" w:rsidRPr="00D757EC" w:rsidRDefault="00D757EC" w:rsidP="00D757EC">
            <w:pPr>
              <w:rPr>
                <w:rFonts w:ascii="Garamond" w:hAnsi="Garamond" w:cs="Calibri"/>
                <w:color w:val="000000"/>
              </w:rPr>
            </w:pPr>
            <w:r w:rsidRPr="00D757EC">
              <w:rPr>
                <w:rFonts w:ascii="Garamond" w:hAnsi="Garamond" w:cs="Calibri"/>
                <w:color w:val="000000"/>
              </w:rPr>
              <w:t>Adequately fortified</w:t>
            </w:r>
          </w:p>
        </w:tc>
        <w:tc>
          <w:tcPr>
            <w:tcW w:w="427" w:type="pct"/>
            <w:tcBorders>
              <w:top w:val="nil"/>
              <w:bottom w:val="nil"/>
            </w:tcBorders>
            <w:hideMark/>
          </w:tcPr>
          <w:p w14:paraId="193E7AF5" w14:textId="77777777" w:rsidR="00D757EC" w:rsidRPr="00D757EC" w:rsidRDefault="00D757EC" w:rsidP="00D757EC">
            <w:pPr>
              <w:rPr>
                <w:rFonts w:ascii="Garamond" w:hAnsi="Garamond" w:cs="Calibri"/>
                <w:color w:val="000000"/>
              </w:rPr>
            </w:pPr>
            <w:r w:rsidRPr="00D757EC">
              <w:rPr>
                <w:rFonts w:ascii="Garamond" w:hAnsi="Garamond" w:cs="Calibri"/>
                <w:color w:val="000000"/>
              </w:rPr>
              <w:t>20.42%</w:t>
            </w:r>
          </w:p>
        </w:tc>
        <w:tc>
          <w:tcPr>
            <w:tcW w:w="556" w:type="pct"/>
            <w:tcBorders>
              <w:top w:val="nil"/>
              <w:bottom w:val="nil"/>
            </w:tcBorders>
            <w:noWrap/>
            <w:hideMark/>
          </w:tcPr>
          <w:p w14:paraId="0CFFD117" w14:textId="77777777" w:rsidR="00D757EC" w:rsidRPr="00D757EC" w:rsidRDefault="00D757EC" w:rsidP="00D757EC">
            <w:pPr>
              <w:rPr>
                <w:rFonts w:ascii="Garamond" w:hAnsi="Garamond" w:cs="Calibri"/>
                <w:color w:val="000000"/>
              </w:rPr>
            </w:pPr>
            <w:r w:rsidRPr="00D757EC">
              <w:rPr>
                <w:rFonts w:ascii="Garamond" w:hAnsi="Garamond" w:cs="Calibri"/>
                <w:color w:val="000000"/>
              </w:rPr>
              <w:t xml:space="preserve">0.95 </w:t>
            </w:r>
          </w:p>
        </w:tc>
        <w:tc>
          <w:tcPr>
            <w:tcW w:w="556" w:type="pct"/>
            <w:tcBorders>
              <w:top w:val="nil"/>
              <w:bottom w:val="nil"/>
            </w:tcBorders>
            <w:noWrap/>
            <w:hideMark/>
          </w:tcPr>
          <w:p w14:paraId="4D0508CA" w14:textId="77777777" w:rsidR="00D757EC" w:rsidRPr="00D757EC" w:rsidRDefault="00D757EC" w:rsidP="00D757EC">
            <w:pPr>
              <w:rPr>
                <w:rFonts w:ascii="Garamond" w:hAnsi="Garamond" w:cs="Calibri"/>
                <w:color w:val="000000"/>
              </w:rPr>
            </w:pPr>
            <w:r w:rsidRPr="00D757EC">
              <w:rPr>
                <w:rFonts w:ascii="Garamond" w:hAnsi="Garamond" w:cs="Calibri"/>
                <w:color w:val="000000"/>
              </w:rPr>
              <w:t xml:space="preserve">1.00 </w:t>
            </w:r>
          </w:p>
        </w:tc>
        <w:tc>
          <w:tcPr>
            <w:tcW w:w="556" w:type="pct"/>
            <w:tcBorders>
              <w:top w:val="nil"/>
              <w:bottom w:val="nil"/>
            </w:tcBorders>
            <w:noWrap/>
            <w:hideMark/>
          </w:tcPr>
          <w:p w14:paraId="552F1861" w14:textId="77777777" w:rsidR="00D757EC" w:rsidRPr="00D757EC" w:rsidRDefault="00D757EC" w:rsidP="00D757EC">
            <w:pPr>
              <w:rPr>
                <w:rFonts w:ascii="Garamond" w:hAnsi="Garamond" w:cs="Calibri"/>
                <w:color w:val="000000"/>
              </w:rPr>
            </w:pPr>
            <w:r w:rsidRPr="00D757EC">
              <w:rPr>
                <w:rFonts w:ascii="Garamond" w:hAnsi="Garamond" w:cs="Calibri"/>
                <w:color w:val="000000"/>
              </w:rPr>
              <w:t xml:space="preserve">1.00 </w:t>
            </w:r>
          </w:p>
        </w:tc>
        <w:tc>
          <w:tcPr>
            <w:tcW w:w="556" w:type="pct"/>
            <w:tcBorders>
              <w:top w:val="nil"/>
              <w:bottom w:val="nil"/>
            </w:tcBorders>
            <w:noWrap/>
            <w:hideMark/>
          </w:tcPr>
          <w:p w14:paraId="0AC729C4" w14:textId="77777777" w:rsidR="00D757EC" w:rsidRPr="00D757EC" w:rsidRDefault="00D757EC" w:rsidP="00D757EC">
            <w:pPr>
              <w:rPr>
                <w:rFonts w:ascii="Garamond" w:hAnsi="Garamond" w:cs="Calibri"/>
                <w:color w:val="000000"/>
              </w:rPr>
            </w:pPr>
            <w:r w:rsidRPr="00D757EC">
              <w:rPr>
                <w:rFonts w:ascii="Garamond" w:hAnsi="Garamond" w:cs="Calibri"/>
                <w:color w:val="000000"/>
              </w:rPr>
              <w:t xml:space="preserve">0.85 </w:t>
            </w:r>
          </w:p>
        </w:tc>
        <w:tc>
          <w:tcPr>
            <w:tcW w:w="556" w:type="pct"/>
            <w:tcBorders>
              <w:top w:val="nil"/>
              <w:bottom w:val="nil"/>
            </w:tcBorders>
            <w:noWrap/>
            <w:hideMark/>
          </w:tcPr>
          <w:p w14:paraId="159A0698" w14:textId="77777777" w:rsidR="00D757EC" w:rsidRPr="00D757EC" w:rsidRDefault="00D757EC" w:rsidP="00D757EC">
            <w:pPr>
              <w:rPr>
                <w:rFonts w:ascii="Garamond" w:hAnsi="Garamond" w:cs="Calibri"/>
                <w:color w:val="000000"/>
              </w:rPr>
            </w:pPr>
            <w:r w:rsidRPr="00D757EC">
              <w:rPr>
                <w:rFonts w:ascii="Garamond" w:hAnsi="Garamond" w:cs="Calibri"/>
                <w:color w:val="000000"/>
              </w:rPr>
              <w:t xml:space="preserve">0.90 </w:t>
            </w:r>
          </w:p>
        </w:tc>
        <w:tc>
          <w:tcPr>
            <w:tcW w:w="556" w:type="pct"/>
            <w:tcBorders>
              <w:top w:val="nil"/>
              <w:bottom w:val="nil"/>
            </w:tcBorders>
            <w:noWrap/>
            <w:hideMark/>
          </w:tcPr>
          <w:p w14:paraId="50FBA625" w14:textId="77777777" w:rsidR="00D757EC" w:rsidRPr="00D757EC" w:rsidRDefault="00D757EC" w:rsidP="00D757EC">
            <w:pPr>
              <w:rPr>
                <w:rFonts w:ascii="Garamond" w:hAnsi="Garamond" w:cs="Calibri"/>
                <w:color w:val="000000"/>
              </w:rPr>
            </w:pPr>
            <w:r w:rsidRPr="00D757EC">
              <w:rPr>
                <w:rFonts w:ascii="Garamond" w:hAnsi="Garamond" w:cs="Calibri"/>
                <w:color w:val="000000"/>
              </w:rPr>
              <w:t xml:space="preserve">0.90 </w:t>
            </w:r>
          </w:p>
        </w:tc>
      </w:tr>
      <w:tr w:rsidR="00D757EC" w:rsidRPr="00D757EC" w14:paraId="60CC9239" w14:textId="77777777" w:rsidTr="004C3D58">
        <w:trPr>
          <w:trHeight w:val="680"/>
        </w:trPr>
        <w:tc>
          <w:tcPr>
            <w:tcW w:w="618" w:type="pct"/>
            <w:vMerge/>
            <w:tcBorders>
              <w:top w:val="nil"/>
              <w:bottom w:val="single" w:sz="12" w:space="0" w:color="auto"/>
            </w:tcBorders>
            <w:hideMark/>
          </w:tcPr>
          <w:p w14:paraId="686B5A59" w14:textId="77777777" w:rsidR="00D757EC" w:rsidRPr="00D757EC" w:rsidRDefault="00D757EC" w:rsidP="00D757EC">
            <w:pPr>
              <w:rPr>
                <w:rFonts w:ascii="Garamond" w:hAnsi="Garamond" w:cs="Calibri"/>
                <w:color w:val="000000"/>
              </w:rPr>
            </w:pPr>
          </w:p>
        </w:tc>
        <w:tc>
          <w:tcPr>
            <w:tcW w:w="621" w:type="pct"/>
            <w:tcBorders>
              <w:top w:val="nil"/>
              <w:bottom w:val="single" w:sz="12" w:space="0" w:color="auto"/>
            </w:tcBorders>
            <w:hideMark/>
          </w:tcPr>
          <w:p w14:paraId="7975F02E" w14:textId="77777777" w:rsidR="00D757EC" w:rsidRPr="00D757EC" w:rsidRDefault="00D757EC" w:rsidP="00D757EC">
            <w:pPr>
              <w:rPr>
                <w:rFonts w:ascii="Garamond" w:hAnsi="Garamond" w:cs="Calibri"/>
                <w:color w:val="000000"/>
              </w:rPr>
            </w:pPr>
            <w:r w:rsidRPr="00D757EC">
              <w:rPr>
                <w:rFonts w:ascii="Garamond" w:hAnsi="Garamond" w:cs="Calibri"/>
                <w:color w:val="000000"/>
              </w:rPr>
              <w:t>Overfortified</w:t>
            </w:r>
          </w:p>
        </w:tc>
        <w:tc>
          <w:tcPr>
            <w:tcW w:w="427" w:type="pct"/>
            <w:tcBorders>
              <w:top w:val="nil"/>
              <w:bottom w:val="single" w:sz="12" w:space="0" w:color="auto"/>
            </w:tcBorders>
            <w:hideMark/>
          </w:tcPr>
          <w:p w14:paraId="3C8C0B79" w14:textId="77777777" w:rsidR="00D757EC" w:rsidRPr="00D757EC" w:rsidRDefault="00D757EC" w:rsidP="00D757EC">
            <w:pPr>
              <w:rPr>
                <w:rFonts w:ascii="Garamond" w:hAnsi="Garamond" w:cs="Calibri"/>
                <w:color w:val="000000"/>
              </w:rPr>
            </w:pPr>
            <w:r w:rsidRPr="00D757EC">
              <w:rPr>
                <w:rFonts w:ascii="Garamond" w:hAnsi="Garamond" w:cs="Calibri"/>
                <w:color w:val="000000"/>
              </w:rPr>
              <w:t>42.73%</w:t>
            </w:r>
          </w:p>
        </w:tc>
        <w:tc>
          <w:tcPr>
            <w:tcW w:w="556" w:type="pct"/>
            <w:tcBorders>
              <w:top w:val="nil"/>
              <w:bottom w:val="single" w:sz="12" w:space="0" w:color="auto"/>
            </w:tcBorders>
            <w:noWrap/>
            <w:hideMark/>
          </w:tcPr>
          <w:p w14:paraId="63A0F70C" w14:textId="77777777" w:rsidR="00D757EC" w:rsidRPr="00D757EC" w:rsidRDefault="00D757EC" w:rsidP="00D757EC">
            <w:pPr>
              <w:rPr>
                <w:rFonts w:ascii="Garamond" w:hAnsi="Garamond" w:cs="Calibri"/>
                <w:color w:val="000000"/>
              </w:rPr>
            </w:pPr>
            <w:r w:rsidRPr="00D757EC">
              <w:rPr>
                <w:rFonts w:ascii="Garamond" w:hAnsi="Garamond" w:cs="Calibri"/>
                <w:color w:val="000000"/>
              </w:rPr>
              <w:t xml:space="preserve">0.95 </w:t>
            </w:r>
          </w:p>
        </w:tc>
        <w:tc>
          <w:tcPr>
            <w:tcW w:w="556" w:type="pct"/>
            <w:tcBorders>
              <w:top w:val="nil"/>
              <w:bottom w:val="single" w:sz="12" w:space="0" w:color="auto"/>
            </w:tcBorders>
            <w:noWrap/>
            <w:hideMark/>
          </w:tcPr>
          <w:p w14:paraId="31327C40" w14:textId="77777777" w:rsidR="00D757EC" w:rsidRPr="00D757EC" w:rsidRDefault="00D757EC" w:rsidP="00D757EC">
            <w:pPr>
              <w:rPr>
                <w:rFonts w:ascii="Garamond" w:hAnsi="Garamond" w:cs="Calibri"/>
                <w:color w:val="000000"/>
              </w:rPr>
            </w:pPr>
            <w:r w:rsidRPr="00D757EC">
              <w:rPr>
                <w:rFonts w:ascii="Garamond" w:hAnsi="Garamond" w:cs="Calibri"/>
                <w:color w:val="000000"/>
              </w:rPr>
              <w:t xml:space="preserve">1.00 </w:t>
            </w:r>
          </w:p>
        </w:tc>
        <w:tc>
          <w:tcPr>
            <w:tcW w:w="556" w:type="pct"/>
            <w:tcBorders>
              <w:top w:val="nil"/>
              <w:bottom w:val="single" w:sz="12" w:space="0" w:color="auto"/>
            </w:tcBorders>
            <w:noWrap/>
            <w:hideMark/>
          </w:tcPr>
          <w:p w14:paraId="78D56482" w14:textId="77777777" w:rsidR="00D757EC" w:rsidRPr="00D757EC" w:rsidRDefault="00D757EC" w:rsidP="00D757EC">
            <w:pPr>
              <w:rPr>
                <w:rFonts w:ascii="Garamond" w:hAnsi="Garamond" w:cs="Calibri"/>
                <w:color w:val="000000"/>
              </w:rPr>
            </w:pPr>
            <w:r w:rsidRPr="00D757EC">
              <w:rPr>
                <w:rFonts w:ascii="Garamond" w:hAnsi="Garamond" w:cs="Calibri"/>
                <w:color w:val="000000"/>
              </w:rPr>
              <w:t xml:space="preserve">1.00 </w:t>
            </w:r>
          </w:p>
        </w:tc>
        <w:tc>
          <w:tcPr>
            <w:tcW w:w="556" w:type="pct"/>
            <w:tcBorders>
              <w:top w:val="nil"/>
              <w:bottom w:val="single" w:sz="12" w:space="0" w:color="auto"/>
            </w:tcBorders>
            <w:noWrap/>
            <w:hideMark/>
          </w:tcPr>
          <w:p w14:paraId="2D7DD773" w14:textId="77777777" w:rsidR="00D757EC" w:rsidRPr="00D757EC" w:rsidRDefault="00D757EC" w:rsidP="00D757EC">
            <w:pPr>
              <w:rPr>
                <w:rFonts w:ascii="Garamond" w:hAnsi="Garamond" w:cs="Calibri"/>
                <w:color w:val="000000"/>
              </w:rPr>
            </w:pPr>
            <w:r w:rsidRPr="00D757EC">
              <w:rPr>
                <w:rFonts w:ascii="Garamond" w:hAnsi="Garamond" w:cs="Calibri"/>
                <w:color w:val="000000"/>
              </w:rPr>
              <w:t xml:space="preserve">0.95 </w:t>
            </w:r>
          </w:p>
        </w:tc>
        <w:tc>
          <w:tcPr>
            <w:tcW w:w="556" w:type="pct"/>
            <w:tcBorders>
              <w:top w:val="nil"/>
              <w:bottom w:val="single" w:sz="12" w:space="0" w:color="auto"/>
            </w:tcBorders>
            <w:noWrap/>
            <w:hideMark/>
          </w:tcPr>
          <w:p w14:paraId="4FBF12F2" w14:textId="77777777" w:rsidR="00D757EC" w:rsidRPr="00D757EC" w:rsidRDefault="00D757EC" w:rsidP="00D757EC">
            <w:pPr>
              <w:rPr>
                <w:rFonts w:ascii="Garamond" w:hAnsi="Garamond" w:cs="Calibri"/>
                <w:color w:val="000000"/>
              </w:rPr>
            </w:pPr>
            <w:r w:rsidRPr="00D757EC">
              <w:rPr>
                <w:rFonts w:ascii="Garamond" w:hAnsi="Garamond" w:cs="Calibri"/>
                <w:color w:val="000000"/>
              </w:rPr>
              <w:t xml:space="preserve">0.95 </w:t>
            </w:r>
          </w:p>
        </w:tc>
        <w:tc>
          <w:tcPr>
            <w:tcW w:w="556" w:type="pct"/>
            <w:tcBorders>
              <w:top w:val="nil"/>
              <w:bottom w:val="single" w:sz="12" w:space="0" w:color="auto"/>
            </w:tcBorders>
            <w:noWrap/>
            <w:hideMark/>
          </w:tcPr>
          <w:p w14:paraId="7046A248" w14:textId="77777777" w:rsidR="00D757EC" w:rsidRPr="00D757EC" w:rsidRDefault="00D757EC" w:rsidP="00D757EC">
            <w:pPr>
              <w:rPr>
                <w:rFonts w:ascii="Garamond" w:hAnsi="Garamond" w:cs="Calibri"/>
                <w:color w:val="000000"/>
              </w:rPr>
            </w:pPr>
            <w:r w:rsidRPr="00D757EC">
              <w:rPr>
                <w:rFonts w:ascii="Garamond" w:hAnsi="Garamond" w:cs="Calibri"/>
                <w:color w:val="000000"/>
              </w:rPr>
              <w:t xml:space="preserve">0.95 </w:t>
            </w:r>
          </w:p>
        </w:tc>
      </w:tr>
      <w:tr w:rsidR="00D757EC" w:rsidRPr="00D757EC" w14:paraId="6C01462F" w14:textId="77777777" w:rsidTr="004C3D58">
        <w:trPr>
          <w:trHeight w:val="320"/>
        </w:trPr>
        <w:tc>
          <w:tcPr>
            <w:tcW w:w="618" w:type="pct"/>
            <w:tcBorders>
              <w:top w:val="single" w:sz="12" w:space="0" w:color="auto"/>
            </w:tcBorders>
            <w:hideMark/>
          </w:tcPr>
          <w:p w14:paraId="23128E78" w14:textId="77777777" w:rsidR="00D757EC" w:rsidRPr="00D757EC" w:rsidRDefault="00D757EC" w:rsidP="00D757EC">
            <w:pPr>
              <w:rPr>
                <w:rFonts w:ascii="Calibri" w:hAnsi="Calibri" w:cs="Calibri"/>
                <w:color w:val="000000"/>
                <w:sz w:val="22"/>
                <w:szCs w:val="22"/>
              </w:rPr>
            </w:pPr>
            <w:r w:rsidRPr="00D757EC">
              <w:rPr>
                <w:rFonts w:ascii="Calibri" w:hAnsi="Calibri" w:cs="Calibri"/>
                <w:color w:val="000000"/>
                <w:sz w:val="22"/>
                <w:szCs w:val="22"/>
              </w:rPr>
              <w:t xml:space="preserve">　</w:t>
            </w:r>
          </w:p>
        </w:tc>
        <w:tc>
          <w:tcPr>
            <w:tcW w:w="1049" w:type="pct"/>
            <w:gridSpan w:val="2"/>
            <w:vMerge w:val="restart"/>
            <w:tcBorders>
              <w:top w:val="single" w:sz="12" w:space="0" w:color="auto"/>
              <w:bottom w:val="nil"/>
            </w:tcBorders>
            <w:hideMark/>
          </w:tcPr>
          <w:p w14:paraId="19F04B71" w14:textId="77777777" w:rsidR="00D757EC" w:rsidRPr="00D757EC" w:rsidRDefault="00D757EC" w:rsidP="00D757EC">
            <w:pPr>
              <w:rPr>
                <w:rFonts w:ascii="Garamond" w:hAnsi="Garamond" w:cs="Calibri"/>
                <w:color w:val="000000"/>
              </w:rPr>
            </w:pPr>
            <w:r w:rsidRPr="00D757EC">
              <w:rPr>
                <w:rFonts w:ascii="Garamond" w:hAnsi="Garamond" w:cs="Calibri"/>
                <w:color w:val="000000"/>
              </w:rPr>
              <w:t>Observed fortification quality</w:t>
            </w:r>
          </w:p>
        </w:tc>
        <w:tc>
          <w:tcPr>
            <w:tcW w:w="1667" w:type="pct"/>
            <w:gridSpan w:val="3"/>
            <w:tcBorders>
              <w:top w:val="single" w:sz="12" w:space="0" w:color="auto"/>
              <w:bottom w:val="nil"/>
            </w:tcBorders>
            <w:hideMark/>
          </w:tcPr>
          <w:p w14:paraId="328AEA38" w14:textId="77777777" w:rsidR="00D757EC" w:rsidRPr="00D757EC" w:rsidRDefault="00D757EC" w:rsidP="00D757EC">
            <w:pPr>
              <w:rPr>
                <w:rFonts w:ascii="Garamond" w:hAnsi="Garamond" w:cs="Calibri"/>
                <w:color w:val="000000"/>
              </w:rPr>
            </w:pPr>
            <w:r w:rsidRPr="00D757EC">
              <w:rPr>
                <w:rFonts w:ascii="Garamond" w:hAnsi="Garamond" w:cs="Calibri"/>
                <w:color w:val="000000"/>
              </w:rPr>
              <w:t>w = ± 1.25%</w:t>
            </w:r>
          </w:p>
        </w:tc>
        <w:tc>
          <w:tcPr>
            <w:tcW w:w="1667" w:type="pct"/>
            <w:gridSpan w:val="3"/>
            <w:tcBorders>
              <w:top w:val="single" w:sz="12" w:space="0" w:color="auto"/>
              <w:bottom w:val="nil"/>
            </w:tcBorders>
            <w:hideMark/>
          </w:tcPr>
          <w:p w14:paraId="16483AB7" w14:textId="77777777" w:rsidR="00D757EC" w:rsidRPr="00D757EC" w:rsidRDefault="00D757EC" w:rsidP="00D757EC">
            <w:pPr>
              <w:rPr>
                <w:rFonts w:ascii="Garamond" w:hAnsi="Garamond" w:cs="Calibri"/>
                <w:color w:val="000000"/>
              </w:rPr>
            </w:pPr>
            <w:r w:rsidRPr="00D757EC">
              <w:rPr>
                <w:rFonts w:ascii="Garamond" w:hAnsi="Garamond" w:cs="Calibri"/>
                <w:color w:val="000000"/>
              </w:rPr>
              <w:t>w = ± 2.5%</w:t>
            </w:r>
          </w:p>
        </w:tc>
      </w:tr>
      <w:tr w:rsidR="00D757EC" w:rsidRPr="00D757EC" w14:paraId="4087B18F" w14:textId="77777777" w:rsidTr="00FE20B5">
        <w:trPr>
          <w:trHeight w:val="320"/>
        </w:trPr>
        <w:tc>
          <w:tcPr>
            <w:tcW w:w="618" w:type="pct"/>
            <w:tcBorders>
              <w:bottom w:val="nil"/>
            </w:tcBorders>
            <w:hideMark/>
          </w:tcPr>
          <w:p w14:paraId="07EE72C3" w14:textId="77777777" w:rsidR="00D757EC" w:rsidRPr="00D757EC" w:rsidRDefault="00D757EC" w:rsidP="00D757EC">
            <w:pPr>
              <w:rPr>
                <w:rFonts w:ascii="Garamond" w:hAnsi="Garamond" w:cs="Calibri"/>
                <w:color w:val="000000"/>
              </w:rPr>
            </w:pPr>
          </w:p>
        </w:tc>
        <w:tc>
          <w:tcPr>
            <w:tcW w:w="1049" w:type="pct"/>
            <w:gridSpan w:val="2"/>
            <w:vMerge/>
            <w:tcBorders>
              <w:top w:val="nil"/>
              <w:bottom w:val="nil"/>
            </w:tcBorders>
            <w:hideMark/>
          </w:tcPr>
          <w:p w14:paraId="61B555B7" w14:textId="77777777" w:rsidR="00D757EC" w:rsidRPr="00D757EC" w:rsidRDefault="00D757EC" w:rsidP="00D757EC">
            <w:pPr>
              <w:rPr>
                <w:rFonts w:ascii="Garamond" w:hAnsi="Garamond" w:cs="Calibri"/>
                <w:color w:val="000000"/>
              </w:rPr>
            </w:pPr>
          </w:p>
        </w:tc>
        <w:tc>
          <w:tcPr>
            <w:tcW w:w="1667" w:type="pct"/>
            <w:gridSpan w:val="3"/>
            <w:tcBorders>
              <w:top w:val="nil"/>
              <w:bottom w:val="nil"/>
            </w:tcBorders>
            <w:hideMark/>
          </w:tcPr>
          <w:p w14:paraId="04A63423" w14:textId="77777777" w:rsidR="00D757EC" w:rsidRPr="00D757EC" w:rsidRDefault="00D757EC" w:rsidP="00D757EC">
            <w:pPr>
              <w:rPr>
                <w:rFonts w:ascii="Garamond" w:hAnsi="Garamond" w:cs="Calibri"/>
                <w:color w:val="000000"/>
              </w:rPr>
            </w:pPr>
            <w:r w:rsidRPr="00D757EC">
              <w:rPr>
                <w:rFonts w:ascii="Garamond" w:hAnsi="Garamond" w:cs="Calibri"/>
                <w:color w:val="000000"/>
              </w:rPr>
              <w:t>Confidence level</w:t>
            </w:r>
          </w:p>
        </w:tc>
        <w:tc>
          <w:tcPr>
            <w:tcW w:w="1667" w:type="pct"/>
            <w:gridSpan w:val="3"/>
            <w:tcBorders>
              <w:top w:val="nil"/>
              <w:bottom w:val="nil"/>
            </w:tcBorders>
            <w:hideMark/>
          </w:tcPr>
          <w:p w14:paraId="772AD058" w14:textId="77777777" w:rsidR="00D757EC" w:rsidRPr="00D757EC" w:rsidRDefault="00D757EC" w:rsidP="00D757EC">
            <w:pPr>
              <w:rPr>
                <w:rFonts w:ascii="Garamond" w:hAnsi="Garamond" w:cs="Calibri"/>
                <w:color w:val="000000"/>
              </w:rPr>
            </w:pPr>
            <w:r w:rsidRPr="00D757EC">
              <w:rPr>
                <w:rFonts w:ascii="Garamond" w:hAnsi="Garamond" w:cs="Calibri"/>
                <w:color w:val="000000"/>
              </w:rPr>
              <w:t>Confidence level</w:t>
            </w:r>
          </w:p>
        </w:tc>
      </w:tr>
      <w:tr w:rsidR="00D757EC" w:rsidRPr="00D757EC" w14:paraId="5FA53641" w14:textId="77777777" w:rsidTr="00FE20B5">
        <w:trPr>
          <w:trHeight w:val="640"/>
        </w:trPr>
        <w:tc>
          <w:tcPr>
            <w:tcW w:w="618" w:type="pct"/>
            <w:tcBorders>
              <w:top w:val="nil"/>
              <w:bottom w:val="single" w:sz="6" w:space="0" w:color="auto"/>
            </w:tcBorders>
            <w:hideMark/>
          </w:tcPr>
          <w:p w14:paraId="30B3A2E0" w14:textId="77777777" w:rsidR="00D757EC" w:rsidRPr="00D757EC" w:rsidRDefault="00D757EC" w:rsidP="00D757EC">
            <w:pPr>
              <w:rPr>
                <w:rFonts w:cs="Calibri"/>
                <w:color w:val="000000"/>
              </w:rPr>
            </w:pPr>
            <w:r w:rsidRPr="00D757EC">
              <w:rPr>
                <w:rFonts w:cs="Calibri" w:hint="eastAsia"/>
                <w:color w:val="000000"/>
              </w:rPr>
              <w:t xml:space="preserve">　</w:t>
            </w:r>
          </w:p>
        </w:tc>
        <w:tc>
          <w:tcPr>
            <w:tcW w:w="1049" w:type="pct"/>
            <w:gridSpan w:val="2"/>
            <w:vMerge/>
            <w:tcBorders>
              <w:top w:val="nil"/>
              <w:bottom w:val="single" w:sz="6" w:space="0" w:color="auto"/>
            </w:tcBorders>
            <w:hideMark/>
          </w:tcPr>
          <w:p w14:paraId="767C42BD" w14:textId="77777777" w:rsidR="00D757EC" w:rsidRPr="00D757EC" w:rsidRDefault="00D757EC" w:rsidP="00D757EC">
            <w:pPr>
              <w:rPr>
                <w:rFonts w:ascii="Garamond" w:hAnsi="Garamond" w:cs="Calibri"/>
                <w:color w:val="000000"/>
              </w:rPr>
            </w:pPr>
          </w:p>
        </w:tc>
        <w:tc>
          <w:tcPr>
            <w:tcW w:w="556" w:type="pct"/>
            <w:tcBorders>
              <w:top w:val="nil"/>
              <w:bottom w:val="single" w:sz="6" w:space="0" w:color="auto"/>
            </w:tcBorders>
            <w:hideMark/>
          </w:tcPr>
          <w:p w14:paraId="181944EC" w14:textId="77777777" w:rsidR="00D757EC" w:rsidRPr="00D757EC" w:rsidRDefault="00D757EC" w:rsidP="00D757EC">
            <w:pPr>
              <w:rPr>
                <w:rFonts w:ascii="Garamond" w:hAnsi="Garamond" w:cs="Calibri"/>
                <w:color w:val="000000"/>
              </w:rPr>
            </w:pPr>
            <w:r w:rsidRPr="00D757EC">
              <w:rPr>
                <w:rFonts w:ascii="Garamond" w:hAnsi="Garamond" w:cs="Calibri"/>
                <w:color w:val="000000"/>
              </w:rPr>
              <w:t>80%</w:t>
            </w:r>
          </w:p>
        </w:tc>
        <w:tc>
          <w:tcPr>
            <w:tcW w:w="556" w:type="pct"/>
            <w:tcBorders>
              <w:top w:val="nil"/>
              <w:bottom w:val="single" w:sz="6" w:space="0" w:color="auto"/>
            </w:tcBorders>
            <w:hideMark/>
          </w:tcPr>
          <w:p w14:paraId="1C75D9BE" w14:textId="77777777" w:rsidR="00D757EC" w:rsidRPr="00D757EC" w:rsidRDefault="00D757EC" w:rsidP="00D757EC">
            <w:pPr>
              <w:rPr>
                <w:rFonts w:ascii="Garamond" w:hAnsi="Garamond" w:cs="Calibri"/>
                <w:color w:val="000000"/>
              </w:rPr>
            </w:pPr>
            <w:r w:rsidRPr="00D757EC">
              <w:rPr>
                <w:rFonts w:ascii="Garamond" w:hAnsi="Garamond" w:cs="Calibri"/>
                <w:color w:val="000000"/>
              </w:rPr>
              <w:t>90%</w:t>
            </w:r>
          </w:p>
        </w:tc>
        <w:tc>
          <w:tcPr>
            <w:tcW w:w="556" w:type="pct"/>
            <w:tcBorders>
              <w:top w:val="nil"/>
              <w:bottom w:val="single" w:sz="6" w:space="0" w:color="auto"/>
            </w:tcBorders>
            <w:hideMark/>
          </w:tcPr>
          <w:p w14:paraId="702F16DA" w14:textId="77777777" w:rsidR="00D757EC" w:rsidRPr="00D757EC" w:rsidRDefault="00D757EC" w:rsidP="00D757EC">
            <w:pPr>
              <w:rPr>
                <w:rFonts w:ascii="Garamond" w:hAnsi="Garamond" w:cs="Calibri"/>
                <w:color w:val="000000"/>
              </w:rPr>
            </w:pPr>
            <w:r w:rsidRPr="00D757EC">
              <w:rPr>
                <w:rFonts w:ascii="Garamond" w:hAnsi="Garamond" w:cs="Calibri"/>
                <w:color w:val="000000"/>
              </w:rPr>
              <w:t>95%</w:t>
            </w:r>
          </w:p>
        </w:tc>
        <w:tc>
          <w:tcPr>
            <w:tcW w:w="556" w:type="pct"/>
            <w:tcBorders>
              <w:top w:val="nil"/>
              <w:bottom w:val="single" w:sz="6" w:space="0" w:color="auto"/>
            </w:tcBorders>
            <w:hideMark/>
          </w:tcPr>
          <w:p w14:paraId="598C9850" w14:textId="77777777" w:rsidR="00D757EC" w:rsidRPr="00D757EC" w:rsidRDefault="00D757EC" w:rsidP="00D757EC">
            <w:pPr>
              <w:rPr>
                <w:rFonts w:ascii="Garamond" w:hAnsi="Garamond" w:cs="Calibri"/>
                <w:color w:val="000000"/>
              </w:rPr>
            </w:pPr>
            <w:r w:rsidRPr="00D757EC">
              <w:rPr>
                <w:rFonts w:ascii="Garamond" w:hAnsi="Garamond" w:cs="Calibri"/>
                <w:color w:val="000000"/>
              </w:rPr>
              <w:t>80%</w:t>
            </w:r>
          </w:p>
        </w:tc>
        <w:tc>
          <w:tcPr>
            <w:tcW w:w="556" w:type="pct"/>
            <w:tcBorders>
              <w:top w:val="nil"/>
              <w:bottom w:val="single" w:sz="6" w:space="0" w:color="auto"/>
            </w:tcBorders>
            <w:hideMark/>
          </w:tcPr>
          <w:p w14:paraId="01BC1D4B" w14:textId="77777777" w:rsidR="00D757EC" w:rsidRPr="00D757EC" w:rsidRDefault="00D757EC" w:rsidP="00D757EC">
            <w:pPr>
              <w:rPr>
                <w:rFonts w:ascii="Garamond" w:hAnsi="Garamond" w:cs="Calibri"/>
                <w:color w:val="000000"/>
              </w:rPr>
            </w:pPr>
            <w:r w:rsidRPr="00D757EC">
              <w:rPr>
                <w:rFonts w:ascii="Garamond" w:hAnsi="Garamond" w:cs="Calibri"/>
                <w:color w:val="000000"/>
              </w:rPr>
              <w:t>90%</w:t>
            </w:r>
          </w:p>
        </w:tc>
        <w:tc>
          <w:tcPr>
            <w:tcW w:w="556" w:type="pct"/>
            <w:tcBorders>
              <w:top w:val="nil"/>
              <w:bottom w:val="single" w:sz="6" w:space="0" w:color="auto"/>
            </w:tcBorders>
            <w:hideMark/>
          </w:tcPr>
          <w:p w14:paraId="28BC6CC3" w14:textId="77777777" w:rsidR="00D757EC" w:rsidRPr="00D757EC" w:rsidRDefault="00D757EC" w:rsidP="00D757EC">
            <w:pPr>
              <w:rPr>
                <w:rFonts w:ascii="Garamond" w:hAnsi="Garamond" w:cs="Calibri"/>
                <w:color w:val="000000"/>
              </w:rPr>
            </w:pPr>
            <w:r w:rsidRPr="00D757EC">
              <w:rPr>
                <w:rFonts w:ascii="Garamond" w:hAnsi="Garamond" w:cs="Calibri"/>
                <w:color w:val="000000"/>
              </w:rPr>
              <w:t>95%</w:t>
            </w:r>
          </w:p>
        </w:tc>
      </w:tr>
      <w:tr w:rsidR="00D757EC" w:rsidRPr="00D757EC" w14:paraId="1DEBE1FE" w14:textId="77777777" w:rsidTr="00FE20B5">
        <w:trPr>
          <w:trHeight w:val="640"/>
        </w:trPr>
        <w:tc>
          <w:tcPr>
            <w:tcW w:w="618" w:type="pct"/>
            <w:vMerge w:val="restart"/>
            <w:tcBorders>
              <w:top w:val="single" w:sz="6" w:space="0" w:color="auto"/>
            </w:tcBorders>
            <w:hideMark/>
          </w:tcPr>
          <w:p w14:paraId="601F3C0B" w14:textId="77777777" w:rsidR="00D757EC" w:rsidRPr="00D757EC" w:rsidRDefault="00D757EC" w:rsidP="00D757EC">
            <w:pPr>
              <w:rPr>
                <w:rFonts w:ascii="Garamond" w:hAnsi="Garamond" w:cs="Calibri"/>
                <w:color w:val="000000"/>
              </w:rPr>
            </w:pPr>
            <w:r w:rsidRPr="00D757EC">
              <w:rPr>
                <w:rFonts w:ascii="Garamond" w:hAnsi="Garamond" w:cs="Calibri"/>
                <w:color w:val="000000"/>
              </w:rPr>
              <w:t>Brand</w:t>
            </w:r>
          </w:p>
        </w:tc>
        <w:tc>
          <w:tcPr>
            <w:tcW w:w="621" w:type="pct"/>
            <w:tcBorders>
              <w:top w:val="single" w:sz="6" w:space="0" w:color="auto"/>
            </w:tcBorders>
            <w:hideMark/>
          </w:tcPr>
          <w:p w14:paraId="294F696F" w14:textId="77777777" w:rsidR="00D757EC" w:rsidRPr="00D757EC" w:rsidRDefault="00D757EC" w:rsidP="00D757EC">
            <w:pPr>
              <w:rPr>
                <w:rFonts w:ascii="Garamond" w:hAnsi="Garamond" w:cs="Calibri"/>
                <w:color w:val="000000"/>
              </w:rPr>
            </w:pPr>
            <w:r w:rsidRPr="00D757EC">
              <w:rPr>
                <w:rFonts w:ascii="Garamond" w:hAnsi="Garamond" w:cs="Calibri"/>
                <w:color w:val="000000"/>
              </w:rPr>
              <w:t>Unfortified</w:t>
            </w:r>
          </w:p>
        </w:tc>
        <w:tc>
          <w:tcPr>
            <w:tcW w:w="427" w:type="pct"/>
            <w:tcBorders>
              <w:top w:val="single" w:sz="6" w:space="0" w:color="auto"/>
            </w:tcBorders>
            <w:hideMark/>
          </w:tcPr>
          <w:p w14:paraId="668C8F54" w14:textId="77777777" w:rsidR="00D757EC" w:rsidRPr="00D757EC" w:rsidRDefault="00D757EC" w:rsidP="00D757EC">
            <w:pPr>
              <w:rPr>
                <w:rFonts w:ascii="Garamond" w:hAnsi="Garamond" w:cs="Calibri"/>
                <w:color w:val="000000"/>
              </w:rPr>
            </w:pPr>
            <w:r w:rsidRPr="00D757EC">
              <w:rPr>
                <w:rFonts w:ascii="Garamond" w:hAnsi="Garamond" w:cs="Calibri"/>
                <w:color w:val="000000"/>
              </w:rPr>
              <w:t>16.35%</w:t>
            </w:r>
          </w:p>
        </w:tc>
        <w:tc>
          <w:tcPr>
            <w:tcW w:w="556" w:type="pct"/>
            <w:tcBorders>
              <w:top w:val="single" w:sz="6" w:space="0" w:color="auto"/>
            </w:tcBorders>
            <w:noWrap/>
            <w:hideMark/>
          </w:tcPr>
          <w:p w14:paraId="396378B6" w14:textId="77777777" w:rsidR="00D757EC" w:rsidRPr="00D757EC" w:rsidRDefault="00D757EC" w:rsidP="00D757EC">
            <w:pPr>
              <w:rPr>
                <w:rFonts w:ascii="Garamond" w:hAnsi="Garamond" w:cs="Calibri"/>
                <w:color w:val="000000"/>
              </w:rPr>
            </w:pPr>
            <w:r w:rsidRPr="00D757EC">
              <w:rPr>
                <w:rFonts w:ascii="Garamond" w:hAnsi="Garamond" w:cs="Calibri"/>
                <w:color w:val="000000"/>
              </w:rPr>
              <w:t xml:space="preserve">0.95 </w:t>
            </w:r>
          </w:p>
        </w:tc>
        <w:tc>
          <w:tcPr>
            <w:tcW w:w="556" w:type="pct"/>
            <w:tcBorders>
              <w:top w:val="single" w:sz="6" w:space="0" w:color="auto"/>
            </w:tcBorders>
            <w:noWrap/>
            <w:hideMark/>
          </w:tcPr>
          <w:p w14:paraId="381AA6E0" w14:textId="77777777" w:rsidR="00D757EC" w:rsidRPr="00D757EC" w:rsidRDefault="00D757EC" w:rsidP="00D757EC">
            <w:pPr>
              <w:rPr>
                <w:rFonts w:ascii="Garamond" w:hAnsi="Garamond" w:cs="Calibri"/>
                <w:color w:val="000000"/>
              </w:rPr>
            </w:pPr>
            <w:r w:rsidRPr="00D757EC">
              <w:rPr>
                <w:rFonts w:ascii="Garamond" w:hAnsi="Garamond" w:cs="Calibri"/>
                <w:color w:val="000000"/>
              </w:rPr>
              <w:t xml:space="preserve">1.00 </w:t>
            </w:r>
          </w:p>
        </w:tc>
        <w:tc>
          <w:tcPr>
            <w:tcW w:w="556" w:type="pct"/>
            <w:tcBorders>
              <w:top w:val="single" w:sz="6" w:space="0" w:color="auto"/>
            </w:tcBorders>
            <w:noWrap/>
            <w:hideMark/>
          </w:tcPr>
          <w:p w14:paraId="7180A129" w14:textId="77777777" w:rsidR="00D757EC" w:rsidRPr="00D757EC" w:rsidRDefault="00D757EC" w:rsidP="00D757EC">
            <w:pPr>
              <w:rPr>
                <w:rFonts w:ascii="Garamond" w:hAnsi="Garamond" w:cs="Calibri"/>
                <w:color w:val="000000"/>
              </w:rPr>
            </w:pPr>
            <w:r w:rsidRPr="00D757EC">
              <w:rPr>
                <w:rFonts w:ascii="Garamond" w:hAnsi="Garamond" w:cs="Calibri"/>
                <w:color w:val="000000"/>
              </w:rPr>
              <w:t xml:space="preserve">1.00 </w:t>
            </w:r>
          </w:p>
        </w:tc>
        <w:tc>
          <w:tcPr>
            <w:tcW w:w="556" w:type="pct"/>
            <w:tcBorders>
              <w:top w:val="single" w:sz="6" w:space="0" w:color="auto"/>
            </w:tcBorders>
            <w:noWrap/>
            <w:hideMark/>
          </w:tcPr>
          <w:p w14:paraId="6EB38E2A" w14:textId="77777777" w:rsidR="00D757EC" w:rsidRPr="00D757EC" w:rsidRDefault="00D757EC" w:rsidP="00D757EC">
            <w:pPr>
              <w:rPr>
                <w:rFonts w:ascii="Garamond" w:hAnsi="Garamond" w:cs="Calibri"/>
                <w:color w:val="000000"/>
              </w:rPr>
            </w:pPr>
            <w:r w:rsidRPr="00D757EC">
              <w:rPr>
                <w:rFonts w:ascii="Garamond" w:hAnsi="Garamond" w:cs="Calibri"/>
                <w:color w:val="000000"/>
              </w:rPr>
              <w:t xml:space="preserve">0.80 </w:t>
            </w:r>
          </w:p>
        </w:tc>
        <w:tc>
          <w:tcPr>
            <w:tcW w:w="556" w:type="pct"/>
            <w:tcBorders>
              <w:top w:val="single" w:sz="6" w:space="0" w:color="auto"/>
            </w:tcBorders>
            <w:noWrap/>
            <w:hideMark/>
          </w:tcPr>
          <w:p w14:paraId="7961CD3A" w14:textId="77777777" w:rsidR="00D757EC" w:rsidRPr="00D757EC" w:rsidRDefault="00D757EC" w:rsidP="00D757EC">
            <w:pPr>
              <w:rPr>
                <w:rFonts w:ascii="Garamond" w:hAnsi="Garamond" w:cs="Calibri"/>
                <w:color w:val="000000"/>
              </w:rPr>
            </w:pPr>
            <w:r w:rsidRPr="00D757EC">
              <w:rPr>
                <w:rFonts w:ascii="Garamond" w:hAnsi="Garamond" w:cs="Calibri"/>
                <w:color w:val="000000"/>
              </w:rPr>
              <w:t xml:space="preserve">0.85 </w:t>
            </w:r>
          </w:p>
        </w:tc>
        <w:tc>
          <w:tcPr>
            <w:tcW w:w="556" w:type="pct"/>
            <w:tcBorders>
              <w:top w:val="single" w:sz="6" w:space="0" w:color="auto"/>
            </w:tcBorders>
            <w:noWrap/>
            <w:hideMark/>
          </w:tcPr>
          <w:p w14:paraId="380B2088" w14:textId="77777777" w:rsidR="00D757EC" w:rsidRPr="00D757EC" w:rsidRDefault="00D757EC" w:rsidP="00D757EC">
            <w:pPr>
              <w:rPr>
                <w:rFonts w:ascii="Garamond" w:hAnsi="Garamond" w:cs="Calibri"/>
                <w:color w:val="000000"/>
              </w:rPr>
            </w:pPr>
            <w:r w:rsidRPr="00D757EC">
              <w:rPr>
                <w:rFonts w:ascii="Garamond" w:hAnsi="Garamond" w:cs="Calibri"/>
                <w:color w:val="000000"/>
              </w:rPr>
              <w:t xml:space="preserve">0.90 </w:t>
            </w:r>
          </w:p>
        </w:tc>
      </w:tr>
      <w:tr w:rsidR="00D757EC" w:rsidRPr="00D757EC" w14:paraId="4322B39C" w14:textId="77777777" w:rsidTr="004C3D58">
        <w:trPr>
          <w:trHeight w:val="700"/>
        </w:trPr>
        <w:tc>
          <w:tcPr>
            <w:tcW w:w="618" w:type="pct"/>
            <w:vMerge/>
            <w:hideMark/>
          </w:tcPr>
          <w:p w14:paraId="7D4985EA" w14:textId="77777777" w:rsidR="00D757EC" w:rsidRPr="00D757EC" w:rsidRDefault="00D757EC" w:rsidP="00D757EC">
            <w:pPr>
              <w:rPr>
                <w:rFonts w:ascii="Garamond" w:hAnsi="Garamond" w:cs="Calibri"/>
                <w:color w:val="000000"/>
              </w:rPr>
            </w:pPr>
          </w:p>
        </w:tc>
        <w:tc>
          <w:tcPr>
            <w:tcW w:w="621" w:type="pct"/>
            <w:hideMark/>
          </w:tcPr>
          <w:p w14:paraId="08A36E81" w14:textId="77777777" w:rsidR="00D757EC" w:rsidRPr="00D757EC" w:rsidRDefault="00D757EC" w:rsidP="00D757EC">
            <w:pPr>
              <w:rPr>
                <w:rFonts w:ascii="Garamond" w:hAnsi="Garamond" w:cs="Calibri"/>
                <w:color w:val="000000"/>
              </w:rPr>
            </w:pPr>
            <w:r w:rsidRPr="00D757EC">
              <w:rPr>
                <w:rFonts w:ascii="Garamond" w:hAnsi="Garamond" w:cs="Calibri"/>
                <w:color w:val="000000"/>
              </w:rPr>
              <w:t>Inadequately fortified</w:t>
            </w:r>
          </w:p>
        </w:tc>
        <w:tc>
          <w:tcPr>
            <w:tcW w:w="427" w:type="pct"/>
            <w:hideMark/>
          </w:tcPr>
          <w:p w14:paraId="00D2EE29" w14:textId="77777777" w:rsidR="00D757EC" w:rsidRPr="00D757EC" w:rsidRDefault="00D757EC" w:rsidP="00D757EC">
            <w:pPr>
              <w:rPr>
                <w:rFonts w:ascii="Garamond" w:hAnsi="Garamond" w:cs="Calibri"/>
                <w:color w:val="000000"/>
              </w:rPr>
            </w:pPr>
            <w:r w:rsidRPr="00D757EC">
              <w:rPr>
                <w:rFonts w:ascii="Garamond" w:hAnsi="Garamond" w:cs="Calibri"/>
                <w:color w:val="000000"/>
              </w:rPr>
              <w:t>20.49%</w:t>
            </w:r>
          </w:p>
        </w:tc>
        <w:tc>
          <w:tcPr>
            <w:tcW w:w="556" w:type="pct"/>
            <w:noWrap/>
            <w:hideMark/>
          </w:tcPr>
          <w:p w14:paraId="37073D36" w14:textId="77777777" w:rsidR="00D757EC" w:rsidRPr="00D757EC" w:rsidRDefault="00D757EC" w:rsidP="00D757EC">
            <w:pPr>
              <w:rPr>
                <w:rFonts w:ascii="Garamond" w:hAnsi="Garamond" w:cs="Calibri"/>
                <w:color w:val="000000"/>
              </w:rPr>
            </w:pPr>
            <w:r w:rsidRPr="00D757EC">
              <w:rPr>
                <w:rFonts w:ascii="Garamond" w:hAnsi="Garamond" w:cs="Calibri"/>
                <w:color w:val="000000"/>
              </w:rPr>
              <w:t xml:space="preserve">0.95 </w:t>
            </w:r>
          </w:p>
        </w:tc>
        <w:tc>
          <w:tcPr>
            <w:tcW w:w="556" w:type="pct"/>
            <w:noWrap/>
            <w:hideMark/>
          </w:tcPr>
          <w:p w14:paraId="2BC421CD" w14:textId="77777777" w:rsidR="00D757EC" w:rsidRPr="00D757EC" w:rsidRDefault="00D757EC" w:rsidP="00D757EC">
            <w:pPr>
              <w:rPr>
                <w:rFonts w:ascii="Garamond" w:hAnsi="Garamond" w:cs="Calibri"/>
                <w:color w:val="000000"/>
              </w:rPr>
            </w:pPr>
            <w:r w:rsidRPr="00D757EC">
              <w:rPr>
                <w:rFonts w:ascii="Garamond" w:hAnsi="Garamond" w:cs="Calibri"/>
                <w:color w:val="000000"/>
              </w:rPr>
              <w:t xml:space="preserve">1.00 </w:t>
            </w:r>
          </w:p>
        </w:tc>
        <w:tc>
          <w:tcPr>
            <w:tcW w:w="556" w:type="pct"/>
            <w:noWrap/>
            <w:hideMark/>
          </w:tcPr>
          <w:p w14:paraId="1E518AF8" w14:textId="77777777" w:rsidR="00D757EC" w:rsidRPr="00D757EC" w:rsidRDefault="00D757EC" w:rsidP="00D757EC">
            <w:pPr>
              <w:rPr>
                <w:rFonts w:ascii="Garamond" w:hAnsi="Garamond" w:cs="Calibri"/>
                <w:color w:val="000000"/>
              </w:rPr>
            </w:pPr>
            <w:r w:rsidRPr="00D757EC">
              <w:rPr>
                <w:rFonts w:ascii="Garamond" w:hAnsi="Garamond" w:cs="Calibri"/>
                <w:color w:val="000000"/>
              </w:rPr>
              <w:t xml:space="preserve">1.00 </w:t>
            </w:r>
          </w:p>
        </w:tc>
        <w:tc>
          <w:tcPr>
            <w:tcW w:w="556" w:type="pct"/>
            <w:noWrap/>
            <w:hideMark/>
          </w:tcPr>
          <w:p w14:paraId="394D093C" w14:textId="77777777" w:rsidR="00D757EC" w:rsidRPr="00D757EC" w:rsidRDefault="00D757EC" w:rsidP="00D757EC">
            <w:pPr>
              <w:rPr>
                <w:rFonts w:ascii="Garamond" w:hAnsi="Garamond" w:cs="Calibri"/>
                <w:color w:val="000000"/>
              </w:rPr>
            </w:pPr>
            <w:r w:rsidRPr="00D757EC">
              <w:rPr>
                <w:rFonts w:ascii="Garamond" w:hAnsi="Garamond" w:cs="Calibri"/>
                <w:color w:val="000000"/>
              </w:rPr>
              <w:t xml:space="preserve">0.85 </w:t>
            </w:r>
          </w:p>
        </w:tc>
        <w:tc>
          <w:tcPr>
            <w:tcW w:w="556" w:type="pct"/>
            <w:noWrap/>
            <w:hideMark/>
          </w:tcPr>
          <w:p w14:paraId="5B682507" w14:textId="77777777" w:rsidR="00D757EC" w:rsidRPr="00D757EC" w:rsidRDefault="00D757EC" w:rsidP="00D757EC">
            <w:pPr>
              <w:rPr>
                <w:rFonts w:ascii="Garamond" w:hAnsi="Garamond" w:cs="Calibri"/>
                <w:color w:val="000000"/>
              </w:rPr>
            </w:pPr>
            <w:r w:rsidRPr="00D757EC">
              <w:rPr>
                <w:rFonts w:ascii="Garamond" w:hAnsi="Garamond" w:cs="Calibri"/>
                <w:color w:val="000000"/>
              </w:rPr>
              <w:t xml:space="preserve">0.90 </w:t>
            </w:r>
          </w:p>
        </w:tc>
        <w:tc>
          <w:tcPr>
            <w:tcW w:w="556" w:type="pct"/>
            <w:noWrap/>
            <w:hideMark/>
          </w:tcPr>
          <w:p w14:paraId="45615C67" w14:textId="77777777" w:rsidR="00D757EC" w:rsidRPr="00D757EC" w:rsidRDefault="00D757EC" w:rsidP="00D757EC">
            <w:pPr>
              <w:rPr>
                <w:rFonts w:ascii="Garamond" w:hAnsi="Garamond" w:cs="Calibri"/>
                <w:color w:val="000000"/>
              </w:rPr>
            </w:pPr>
            <w:r w:rsidRPr="00D757EC">
              <w:rPr>
                <w:rFonts w:ascii="Garamond" w:hAnsi="Garamond" w:cs="Calibri"/>
                <w:color w:val="000000"/>
              </w:rPr>
              <w:t xml:space="preserve">0.90 </w:t>
            </w:r>
          </w:p>
        </w:tc>
      </w:tr>
      <w:tr w:rsidR="00D757EC" w:rsidRPr="00D757EC" w14:paraId="0F19E5AE" w14:textId="77777777" w:rsidTr="004C3D58">
        <w:trPr>
          <w:trHeight w:val="680"/>
        </w:trPr>
        <w:tc>
          <w:tcPr>
            <w:tcW w:w="618" w:type="pct"/>
            <w:vMerge/>
            <w:hideMark/>
          </w:tcPr>
          <w:p w14:paraId="2551397F" w14:textId="77777777" w:rsidR="00D757EC" w:rsidRPr="00D757EC" w:rsidRDefault="00D757EC" w:rsidP="00D757EC">
            <w:pPr>
              <w:rPr>
                <w:rFonts w:ascii="Garamond" w:hAnsi="Garamond" w:cs="Calibri"/>
                <w:color w:val="000000"/>
              </w:rPr>
            </w:pPr>
          </w:p>
        </w:tc>
        <w:tc>
          <w:tcPr>
            <w:tcW w:w="621" w:type="pct"/>
            <w:hideMark/>
          </w:tcPr>
          <w:p w14:paraId="38177E1A" w14:textId="77777777" w:rsidR="00D757EC" w:rsidRPr="00D757EC" w:rsidRDefault="00D757EC" w:rsidP="00D757EC">
            <w:pPr>
              <w:rPr>
                <w:rFonts w:ascii="Garamond" w:hAnsi="Garamond" w:cs="Calibri"/>
                <w:color w:val="000000"/>
              </w:rPr>
            </w:pPr>
            <w:r w:rsidRPr="00D757EC">
              <w:rPr>
                <w:rFonts w:ascii="Garamond" w:hAnsi="Garamond" w:cs="Calibri"/>
                <w:color w:val="000000"/>
              </w:rPr>
              <w:t>Adequately fortified</w:t>
            </w:r>
          </w:p>
        </w:tc>
        <w:tc>
          <w:tcPr>
            <w:tcW w:w="427" w:type="pct"/>
            <w:hideMark/>
          </w:tcPr>
          <w:p w14:paraId="784D716D" w14:textId="77777777" w:rsidR="00D757EC" w:rsidRPr="00D757EC" w:rsidRDefault="00D757EC" w:rsidP="00D757EC">
            <w:pPr>
              <w:rPr>
                <w:rFonts w:ascii="Garamond" w:hAnsi="Garamond" w:cs="Calibri"/>
                <w:color w:val="000000"/>
              </w:rPr>
            </w:pPr>
            <w:r w:rsidRPr="00D757EC">
              <w:rPr>
                <w:rFonts w:ascii="Garamond" w:hAnsi="Garamond" w:cs="Calibri"/>
                <w:color w:val="000000"/>
              </w:rPr>
              <w:t>20.42%</w:t>
            </w:r>
          </w:p>
        </w:tc>
        <w:tc>
          <w:tcPr>
            <w:tcW w:w="556" w:type="pct"/>
            <w:noWrap/>
            <w:hideMark/>
          </w:tcPr>
          <w:p w14:paraId="4E055576" w14:textId="77777777" w:rsidR="00D757EC" w:rsidRPr="00D757EC" w:rsidRDefault="00D757EC" w:rsidP="00D757EC">
            <w:pPr>
              <w:rPr>
                <w:rFonts w:ascii="Garamond" w:hAnsi="Garamond" w:cs="Calibri"/>
                <w:color w:val="000000"/>
              </w:rPr>
            </w:pPr>
            <w:r w:rsidRPr="00D757EC">
              <w:rPr>
                <w:rFonts w:ascii="Garamond" w:hAnsi="Garamond" w:cs="Calibri"/>
                <w:color w:val="000000"/>
              </w:rPr>
              <w:t xml:space="preserve">1.00 </w:t>
            </w:r>
          </w:p>
        </w:tc>
        <w:tc>
          <w:tcPr>
            <w:tcW w:w="556" w:type="pct"/>
            <w:noWrap/>
            <w:hideMark/>
          </w:tcPr>
          <w:p w14:paraId="3DAC7B3D" w14:textId="77777777" w:rsidR="00D757EC" w:rsidRPr="00D757EC" w:rsidRDefault="00D757EC" w:rsidP="00D757EC">
            <w:pPr>
              <w:rPr>
                <w:rFonts w:ascii="Garamond" w:hAnsi="Garamond" w:cs="Calibri"/>
                <w:color w:val="000000"/>
              </w:rPr>
            </w:pPr>
            <w:r w:rsidRPr="00D757EC">
              <w:rPr>
                <w:rFonts w:ascii="Garamond" w:hAnsi="Garamond" w:cs="Calibri"/>
                <w:color w:val="000000"/>
              </w:rPr>
              <w:t xml:space="preserve">1.00 </w:t>
            </w:r>
          </w:p>
        </w:tc>
        <w:tc>
          <w:tcPr>
            <w:tcW w:w="556" w:type="pct"/>
            <w:noWrap/>
            <w:hideMark/>
          </w:tcPr>
          <w:p w14:paraId="1D00B82A" w14:textId="77777777" w:rsidR="00D757EC" w:rsidRPr="00D757EC" w:rsidRDefault="00D757EC" w:rsidP="00D757EC">
            <w:pPr>
              <w:rPr>
                <w:rFonts w:ascii="Garamond" w:hAnsi="Garamond" w:cs="Calibri"/>
                <w:color w:val="000000"/>
              </w:rPr>
            </w:pPr>
            <w:r w:rsidRPr="00D757EC">
              <w:rPr>
                <w:rFonts w:ascii="Garamond" w:hAnsi="Garamond" w:cs="Calibri"/>
                <w:color w:val="000000"/>
              </w:rPr>
              <w:t xml:space="preserve">1.00 </w:t>
            </w:r>
          </w:p>
        </w:tc>
        <w:tc>
          <w:tcPr>
            <w:tcW w:w="556" w:type="pct"/>
            <w:noWrap/>
            <w:hideMark/>
          </w:tcPr>
          <w:p w14:paraId="3FA5F767" w14:textId="77777777" w:rsidR="00D757EC" w:rsidRPr="00D757EC" w:rsidRDefault="00D757EC" w:rsidP="00D757EC">
            <w:pPr>
              <w:rPr>
                <w:rFonts w:ascii="Garamond" w:hAnsi="Garamond" w:cs="Calibri"/>
                <w:color w:val="000000"/>
              </w:rPr>
            </w:pPr>
            <w:r w:rsidRPr="00D757EC">
              <w:rPr>
                <w:rFonts w:ascii="Garamond" w:hAnsi="Garamond" w:cs="Calibri"/>
                <w:color w:val="000000"/>
              </w:rPr>
              <w:t xml:space="preserve">0.80 </w:t>
            </w:r>
          </w:p>
        </w:tc>
        <w:tc>
          <w:tcPr>
            <w:tcW w:w="556" w:type="pct"/>
            <w:noWrap/>
            <w:hideMark/>
          </w:tcPr>
          <w:p w14:paraId="5D110395" w14:textId="77777777" w:rsidR="00D757EC" w:rsidRPr="00D757EC" w:rsidRDefault="00D757EC" w:rsidP="00D757EC">
            <w:pPr>
              <w:rPr>
                <w:rFonts w:ascii="Garamond" w:hAnsi="Garamond" w:cs="Calibri"/>
                <w:color w:val="000000"/>
              </w:rPr>
            </w:pPr>
            <w:r w:rsidRPr="00D757EC">
              <w:rPr>
                <w:rFonts w:ascii="Garamond" w:hAnsi="Garamond" w:cs="Calibri"/>
                <w:color w:val="000000"/>
              </w:rPr>
              <w:t xml:space="preserve">0.85 </w:t>
            </w:r>
          </w:p>
        </w:tc>
        <w:tc>
          <w:tcPr>
            <w:tcW w:w="556" w:type="pct"/>
            <w:noWrap/>
            <w:hideMark/>
          </w:tcPr>
          <w:p w14:paraId="70C34ACF" w14:textId="77777777" w:rsidR="00D757EC" w:rsidRPr="00D757EC" w:rsidRDefault="00D757EC" w:rsidP="00D757EC">
            <w:pPr>
              <w:rPr>
                <w:rFonts w:ascii="Garamond" w:hAnsi="Garamond" w:cs="Calibri"/>
                <w:color w:val="000000"/>
              </w:rPr>
            </w:pPr>
            <w:r w:rsidRPr="00D757EC">
              <w:rPr>
                <w:rFonts w:ascii="Garamond" w:hAnsi="Garamond" w:cs="Calibri"/>
                <w:color w:val="000000"/>
              </w:rPr>
              <w:t xml:space="preserve">0.90 </w:t>
            </w:r>
          </w:p>
        </w:tc>
      </w:tr>
      <w:tr w:rsidR="00D757EC" w:rsidRPr="00D757EC" w14:paraId="29DABDAE" w14:textId="77777777" w:rsidTr="00FE20B5">
        <w:trPr>
          <w:trHeight w:val="700"/>
        </w:trPr>
        <w:tc>
          <w:tcPr>
            <w:tcW w:w="618" w:type="pct"/>
            <w:vMerge/>
            <w:tcBorders>
              <w:bottom w:val="single" w:sz="12" w:space="0" w:color="auto"/>
            </w:tcBorders>
            <w:hideMark/>
          </w:tcPr>
          <w:p w14:paraId="6F8D0F10" w14:textId="77777777" w:rsidR="00D757EC" w:rsidRPr="00D757EC" w:rsidRDefault="00D757EC" w:rsidP="00D757EC">
            <w:pPr>
              <w:rPr>
                <w:rFonts w:ascii="Garamond" w:hAnsi="Garamond" w:cs="Calibri"/>
                <w:color w:val="000000"/>
              </w:rPr>
            </w:pPr>
          </w:p>
        </w:tc>
        <w:tc>
          <w:tcPr>
            <w:tcW w:w="621" w:type="pct"/>
            <w:tcBorders>
              <w:bottom w:val="single" w:sz="12" w:space="0" w:color="auto"/>
            </w:tcBorders>
            <w:hideMark/>
          </w:tcPr>
          <w:p w14:paraId="1187C443" w14:textId="77777777" w:rsidR="00D757EC" w:rsidRPr="00D757EC" w:rsidRDefault="00D757EC" w:rsidP="00D757EC">
            <w:pPr>
              <w:rPr>
                <w:rFonts w:ascii="Garamond" w:hAnsi="Garamond" w:cs="Calibri"/>
                <w:color w:val="000000"/>
              </w:rPr>
            </w:pPr>
            <w:r w:rsidRPr="00D757EC">
              <w:rPr>
                <w:rFonts w:ascii="Garamond" w:hAnsi="Garamond" w:cs="Calibri"/>
                <w:color w:val="000000"/>
              </w:rPr>
              <w:t>Overfortified</w:t>
            </w:r>
          </w:p>
        </w:tc>
        <w:tc>
          <w:tcPr>
            <w:tcW w:w="427" w:type="pct"/>
            <w:tcBorders>
              <w:bottom w:val="single" w:sz="12" w:space="0" w:color="auto"/>
            </w:tcBorders>
            <w:hideMark/>
          </w:tcPr>
          <w:p w14:paraId="2081041A" w14:textId="77777777" w:rsidR="00D757EC" w:rsidRPr="00D757EC" w:rsidRDefault="00D757EC" w:rsidP="00D757EC">
            <w:pPr>
              <w:rPr>
                <w:rFonts w:ascii="Garamond" w:hAnsi="Garamond" w:cs="Calibri"/>
                <w:color w:val="000000"/>
              </w:rPr>
            </w:pPr>
            <w:r w:rsidRPr="00D757EC">
              <w:rPr>
                <w:rFonts w:ascii="Garamond" w:hAnsi="Garamond" w:cs="Calibri"/>
                <w:color w:val="000000"/>
              </w:rPr>
              <w:t>42.73%</w:t>
            </w:r>
          </w:p>
        </w:tc>
        <w:tc>
          <w:tcPr>
            <w:tcW w:w="556" w:type="pct"/>
            <w:tcBorders>
              <w:bottom w:val="single" w:sz="12" w:space="0" w:color="auto"/>
            </w:tcBorders>
            <w:noWrap/>
            <w:hideMark/>
          </w:tcPr>
          <w:p w14:paraId="1087110C" w14:textId="77777777" w:rsidR="00D757EC" w:rsidRPr="00D757EC" w:rsidRDefault="00D757EC" w:rsidP="00D757EC">
            <w:pPr>
              <w:rPr>
                <w:rFonts w:ascii="Garamond" w:hAnsi="Garamond" w:cs="Calibri"/>
                <w:color w:val="000000"/>
              </w:rPr>
            </w:pPr>
            <w:r w:rsidRPr="00D757EC">
              <w:rPr>
                <w:rFonts w:ascii="Garamond" w:hAnsi="Garamond" w:cs="Calibri"/>
                <w:color w:val="000000"/>
              </w:rPr>
              <w:t xml:space="preserve">0.95 </w:t>
            </w:r>
          </w:p>
        </w:tc>
        <w:tc>
          <w:tcPr>
            <w:tcW w:w="556" w:type="pct"/>
            <w:tcBorders>
              <w:bottom w:val="single" w:sz="12" w:space="0" w:color="auto"/>
            </w:tcBorders>
            <w:noWrap/>
            <w:hideMark/>
          </w:tcPr>
          <w:p w14:paraId="28A5A44C" w14:textId="77777777" w:rsidR="00D757EC" w:rsidRPr="00D757EC" w:rsidRDefault="00D757EC" w:rsidP="00D757EC">
            <w:pPr>
              <w:rPr>
                <w:rFonts w:ascii="Garamond" w:hAnsi="Garamond" w:cs="Calibri"/>
                <w:color w:val="000000"/>
              </w:rPr>
            </w:pPr>
            <w:r w:rsidRPr="00D757EC">
              <w:rPr>
                <w:rFonts w:ascii="Garamond" w:hAnsi="Garamond" w:cs="Calibri"/>
                <w:color w:val="000000"/>
              </w:rPr>
              <w:t xml:space="preserve">1.00 </w:t>
            </w:r>
          </w:p>
        </w:tc>
        <w:tc>
          <w:tcPr>
            <w:tcW w:w="556" w:type="pct"/>
            <w:tcBorders>
              <w:bottom w:val="single" w:sz="12" w:space="0" w:color="auto"/>
            </w:tcBorders>
            <w:noWrap/>
            <w:hideMark/>
          </w:tcPr>
          <w:p w14:paraId="759CAE27" w14:textId="77777777" w:rsidR="00D757EC" w:rsidRPr="00D757EC" w:rsidRDefault="00D757EC" w:rsidP="00D757EC">
            <w:pPr>
              <w:rPr>
                <w:rFonts w:ascii="Garamond" w:hAnsi="Garamond" w:cs="Calibri"/>
                <w:color w:val="000000"/>
              </w:rPr>
            </w:pPr>
            <w:r w:rsidRPr="00D757EC">
              <w:rPr>
                <w:rFonts w:ascii="Garamond" w:hAnsi="Garamond" w:cs="Calibri"/>
                <w:color w:val="000000"/>
              </w:rPr>
              <w:t xml:space="preserve">1.00 </w:t>
            </w:r>
          </w:p>
        </w:tc>
        <w:tc>
          <w:tcPr>
            <w:tcW w:w="556" w:type="pct"/>
            <w:tcBorders>
              <w:bottom w:val="single" w:sz="12" w:space="0" w:color="auto"/>
            </w:tcBorders>
            <w:noWrap/>
            <w:hideMark/>
          </w:tcPr>
          <w:p w14:paraId="16D2175D" w14:textId="77777777" w:rsidR="00D757EC" w:rsidRPr="00D757EC" w:rsidRDefault="00D757EC" w:rsidP="00D757EC">
            <w:pPr>
              <w:rPr>
                <w:rFonts w:ascii="Garamond" w:hAnsi="Garamond" w:cs="Calibri"/>
                <w:color w:val="000000"/>
              </w:rPr>
            </w:pPr>
            <w:r w:rsidRPr="00D757EC">
              <w:rPr>
                <w:rFonts w:ascii="Garamond" w:hAnsi="Garamond" w:cs="Calibri"/>
                <w:color w:val="000000"/>
              </w:rPr>
              <w:t xml:space="preserve">0.90 </w:t>
            </w:r>
          </w:p>
        </w:tc>
        <w:tc>
          <w:tcPr>
            <w:tcW w:w="556" w:type="pct"/>
            <w:tcBorders>
              <w:bottom w:val="single" w:sz="12" w:space="0" w:color="auto"/>
            </w:tcBorders>
            <w:noWrap/>
            <w:hideMark/>
          </w:tcPr>
          <w:p w14:paraId="14D714BE" w14:textId="77777777" w:rsidR="00D757EC" w:rsidRPr="00D757EC" w:rsidRDefault="00D757EC" w:rsidP="00D757EC">
            <w:pPr>
              <w:rPr>
                <w:rFonts w:ascii="Garamond" w:hAnsi="Garamond" w:cs="Calibri"/>
                <w:color w:val="000000"/>
              </w:rPr>
            </w:pPr>
            <w:r w:rsidRPr="00D757EC">
              <w:rPr>
                <w:rFonts w:ascii="Garamond" w:hAnsi="Garamond" w:cs="Calibri"/>
                <w:color w:val="000000"/>
              </w:rPr>
              <w:t xml:space="preserve">0.95 </w:t>
            </w:r>
          </w:p>
        </w:tc>
        <w:tc>
          <w:tcPr>
            <w:tcW w:w="556" w:type="pct"/>
            <w:tcBorders>
              <w:bottom w:val="single" w:sz="12" w:space="0" w:color="auto"/>
            </w:tcBorders>
            <w:noWrap/>
            <w:hideMark/>
          </w:tcPr>
          <w:p w14:paraId="1A437B37" w14:textId="77777777" w:rsidR="00D757EC" w:rsidRPr="00D757EC" w:rsidRDefault="00D757EC" w:rsidP="00D757EC">
            <w:pPr>
              <w:rPr>
                <w:rFonts w:ascii="Garamond" w:hAnsi="Garamond" w:cs="Calibri"/>
                <w:color w:val="000000"/>
              </w:rPr>
            </w:pPr>
            <w:r w:rsidRPr="00D757EC">
              <w:rPr>
                <w:rFonts w:ascii="Garamond" w:hAnsi="Garamond" w:cs="Calibri"/>
                <w:color w:val="000000"/>
              </w:rPr>
              <w:t xml:space="preserve">0.95 </w:t>
            </w:r>
          </w:p>
        </w:tc>
      </w:tr>
      <w:tr w:rsidR="00D757EC" w:rsidRPr="00D757EC" w14:paraId="3AE85AD5" w14:textId="77777777" w:rsidTr="004C3D58">
        <w:trPr>
          <w:trHeight w:val="320"/>
        </w:trPr>
        <w:tc>
          <w:tcPr>
            <w:tcW w:w="618" w:type="pct"/>
            <w:tcBorders>
              <w:top w:val="single" w:sz="12" w:space="0" w:color="auto"/>
              <w:bottom w:val="nil"/>
            </w:tcBorders>
            <w:hideMark/>
          </w:tcPr>
          <w:p w14:paraId="47AB87BD" w14:textId="77777777" w:rsidR="00D757EC" w:rsidRPr="00D757EC" w:rsidRDefault="00D757EC" w:rsidP="00D757EC">
            <w:pPr>
              <w:rPr>
                <w:rFonts w:ascii="Calibri" w:hAnsi="Calibri" w:cs="Calibri"/>
                <w:color w:val="000000"/>
                <w:sz w:val="22"/>
                <w:szCs w:val="22"/>
              </w:rPr>
            </w:pPr>
            <w:r w:rsidRPr="00D757EC">
              <w:rPr>
                <w:rFonts w:ascii="Calibri" w:hAnsi="Calibri" w:cs="Calibri"/>
                <w:color w:val="000000"/>
                <w:sz w:val="22"/>
                <w:szCs w:val="22"/>
              </w:rPr>
              <w:t xml:space="preserve">　</w:t>
            </w:r>
          </w:p>
        </w:tc>
        <w:tc>
          <w:tcPr>
            <w:tcW w:w="1049" w:type="pct"/>
            <w:gridSpan w:val="2"/>
            <w:vMerge w:val="restart"/>
            <w:tcBorders>
              <w:top w:val="single" w:sz="12" w:space="0" w:color="auto"/>
              <w:bottom w:val="nil"/>
            </w:tcBorders>
            <w:hideMark/>
          </w:tcPr>
          <w:p w14:paraId="1A833B19" w14:textId="77777777" w:rsidR="00D757EC" w:rsidRPr="00D757EC" w:rsidRDefault="00D757EC" w:rsidP="00D757EC">
            <w:pPr>
              <w:rPr>
                <w:rFonts w:ascii="Garamond" w:hAnsi="Garamond" w:cs="Calibri"/>
                <w:color w:val="000000"/>
              </w:rPr>
            </w:pPr>
            <w:r w:rsidRPr="00D757EC">
              <w:rPr>
                <w:rFonts w:ascii="Garamond" w:hAnsi="Garamond" w:cs="Calibri"/>
                <w:color w:val="000000"/>
              </w:rPr>
              <w:t>Observed fortification quality</w:t>
            </w:r>
          </w:p>
        </w:tc>
        <w:tc>
          <w:tcPr>
            <w:tcW w:w="1667" w:type="pct"/>
            <w:gridSpan w:val="3"/>
            <w:tcBorders>
              <w:top w:val="single" w:sz="12" w:space="0" w:color="auto"/>
              <w:bottom w:val="nil"/>
            </w:tcBorders>
            <w:hideMark/>
          </w:tcPr>
          <w:p w14:paraId="377EF4F7" w14:textId="77777777" w:rsidR="00D757EC" w:rsidRPr="00D757EC" w:rsidRDefault="00D757EC" w:rsidP="00D757EC">
            <w:pPr>
              <w:rPr>
                <w:rFonts w:ascii="Garamond" w:hAnsi="Garamond" w:cs="Calibri"/>
                <w:color w:val="000000"/>
              </w:rPr>
            </w:pPr>
            <w:r w:rsidRPr="00D757EC">
              <w:rPr>
                <w:rFonts w:ascii="Garamond" w:hAnsi="Garamond" w:cs="Calibri"/>
                <w:color w:val="000000"/>
              </w:rPr>
              <w:t>w = ± 1.25%</w:t>
            </w:r>
          </w:p>
        </w:tc>
        <w:tc>
          <w:tcPr>
            <w:tcW w:w="1667" w:type="pct"/>
            <w:gridSpan w:val="3"/>
            <w:tcBorders>
              <w:top w:val="single" w:sz="12" w:space="0" w:color="auto"/>
              <w:bottom w:val="nil"/>
            </w:tcBorders>
            <w:hideMark/>
          </w:tcPr>
          <w:p w14:paraId="1C887B21" w14:textId="77777777" w:rsidR="00D757EC" w:rsidRPr="00D757EC" w:rsidRDefault="00D757EC" w:rsidP="00D757EC">
            <w:pPr>
              <w:rPr>
                <w:rFonts w:ascii="Garamond" w:hAnsi="Garamond" w:cs="Calibri"/>
                <w:color w:val="000000"/>
              </w:rPr>
            </w:pPr>
            <w:r w:rsidRPr="00D757EC">
              <w:rPr>
                <w:rFonts w:ascii="Garamond" w:hAnsi="Garamond" w:cs="Calibri"/>
                <w:color w:val="000000"/>
              </w:rPr>
              <w:t>w = ± 2.5%</w:t>
            </w:r>
          </w:p>
        </w:tc>
      </w:tr>
      <w:tr w:rsidR="00D757EC" w:rsidRPr="00D757EC" w14:paraId="0ADC9601" w14:textId="77777777" w:rsidTr="004C3D58">
        <w:trPr>
          <w:trHeight w:val="320"/>
        </w:trPr>
        <w:tc>
          <w:tcPr>
            <w:tcW w:w="618" w:type="pct"/>
            <w:tcBorders>
              <w:top w:val="nil"/>
              <w:bottom w:val="nil"/>
            </w:tcBorders>
            <w:hideMark/>
          </w:tcPr>
          <w:p w14:paraId="7EF17FE8" w14:textId="77777777" w:rsidR="00D757EC" w:rsidRPr="00D757EC" w:rsidRDefault="00D757EC" w:rsidP="00D757EC">
            <w:pPr>
              <w:rPr>
                <w:rFonts w:ascii="Garamond" w:hAnsi="Garamond" w:cs="Calibri"/>
                <w:color w:val="000000"/>
              </w:rPr>
            </w:pPr>
          </w:p>
        </w:tc>
        <w:tc>
          <w:tcPr>
            <w:tcW w:w="1049" w:type="pct"/>
            <w:gridSpan w:val="2"/>
            <w:vMerge/>
            <w:tcBorders>
              <w:top w:val="nil"/>
              <w:bottom w:val="nil"/>
            </w:tcBorders>
            <w:hideMark/>
          </w:tcPr>
          <w:p w14:paraId="11C4E204" w14:textId="77777777" w:rsidR="00D757EC" w:rsidRPr="00D757EC" w:rsidRDefault="00D757EC" w:rsidP="00D757EC">
            <w:pPr>
              <w:rPr>
                <w:rFonts w:ascii="Garamond" w:hAnsi="Garamond" w:cs="Calibri"/>
                <w:color w:val="000000"/>
              </w:rPr>
            </w:pPr>
          </w:p>
        </w:tc>
        <w:tc>
          <w:tcPr>
            <w:tcW w:w="1667" w:type="pct"/>
            <w:gridSpan w:val="3"/>
            <w:tcBorders>
              <w:top w:val="nil"/>
              <w:bottom w:val="nil"/>
            </w:tcBorders>
            <w:hideMark/>
          </w:tcPr>
          <w:p w14:paraId="491F7B4F" w14:textId="77777777" w:rsidR="00D757EC" w:rsidRPr="00D757EC" w:rsidRDefault="00D757EC" w:rsidP="00D757EC">
            <w:pPr>
              <w:rPr>
                <w:rFonts w:ascii="Garamond" w:hAnsi="Garamond" w:cs="Calibri"/>
                <w:color w:val="000000"/>
              </w:rPr>
            </w:pPr>
            <w:r w:rsidRPr="00D757EC">
              <w:rPr>
                <w:rFonts w:ascii="Garamond" w:hAnsi="Garamond" w:cs="Calibri"/>
                <w:color w:val="000000"/>
              </w:rPr>
              <w:t>Confidence level</w:t>
            </w:r>
          </w:p>
        </w:tc>
        <w:tc>
          <w:tcPr>
            <w:tcW w:w="1667" w:type="pct"/>
            <w:gridSpan w:val="3"/>
            <w:tcBorders>
              <w:top w:val="nil"/>
              <w:bottom w:val="nil"/>
            </w:tcBorders>
            <w:hideMark/>
          </w:tcPr>
          <w:p w14:paraId="57CA66F4" w14:textId="77777777" w:rsidR="00D757EC" w:rsidRPr="00D757EC" w:rsidRDefault="00D757EC" w:rsidP="00D757EC">
            <w:pPr>
              <w:rPr>
                <w:rFonts w:ascii="Garamond" w:hAnsi="Garamond" w:cs="Calibri"/>
                <w:color w:val="000000"/>
              </w:rPr>
            </w:pPr>
            <w:r w:rsidRPr="00D757EC">
              <w:rPr>
                <w:rFonts w:ascii="Garamond" w:hAnsi="Garamond" w:cs="Calibri"/>
                <w:color w:val="000000"/>
              </w:rPr>
              <w:t>Confidence level</w:t>
            </w:r>
          </w:p>
        </w:tc>
      </w:tr>
      <w:tr w:rsidR="00D757EC" w:rsidRPr="00D757EC" w14:paraId="06C0BB6B" w14:textId="77777777" w:rsidTr="00FE20B5">
        <w:trPr>
          <w:trHeight w:val="640"/>
        </w:trPr>
        <w:tc>
          <w:tcPr>
            <w:tcW w:w="618" w:type="pct"/>
            <w:tcBorders>
              <w:top w:val="nil"/>
              <w:bottom w:val="single" w:sz="6" w:space="0" w:color="auto"/>
            </w:tcBorders>
            <w:hideMark/>
          </w:tcPr>
          <w:p w14:paraId="4B736567" w14:textId="77777777" w:rsidR="00D757EC" w:rsidRPr="00D757EC" w:rsidRDefault="00D757EC" w:rsidP="00D757EC">
            <w:pPr>
              <w:rPr>
                <w:rFonts w:ascii="Calibri" w:hAnsi="Calibri" w:cs="Calibri"/>
                <w:color w:val="000000"/>
                <w:sz w:val="22"/>
                <w:szCs w:val="22"/>
              </w:rPr>
            </w:pPr>
            <w:r w:rsidRPr="00D757EC">
              <w:rPr>
                <w:rFonts w:ascii="Calibri" w:hAnsi="Calibri" w:cs="Calibri"/>
                <w:color w:val="000000"/>
                <w:sz w:val="22"/>
                <w:szCs w:val="22"/>
              </w:rPr>
              <w:t xml:space="preserve">　</w:t>
            </w:r>
          </w:p>
        </w:tc>
        <w:tc>
          <w:tcPr>
            <w:tcW w:w="1049" w:type="pct"/>
            <w:gridSpan w:val="2"/>
            <w:vMerge/>
            <w:tcBorders>
              <w:top w:val="nil"/>
              <w:bottom w:val="single" w:sz="6" w:space="0" w:color="auto"/>
            </w:tcBorders>
            <w:hideMark/>
          </w:tcPr>
          <w:p w14:paraId="2505ED5F" w14:textId="77777777" w:rsidR="00D757EC" w:rsidRPr="00D757EC" w:rsidRDefault="00D757EC" w:rsidP="00D757EC">
            <w:pPr>
              <w:rPr>
                <w:rFonts w:ascii="Garamond" w:hAnsi="Garamond" w:cs="Calibri"/>
                <w:color w:val="000000"/>
              </w:rPr>
            </w:pPr>
          </w:p>
        </w:tc>
        <w:tc>
          <w:tcPr>
            <w:tcW w:w="556" w:type="pct"/>
            <w:tcBorders>
              <w:top w:val="nil"/>
              <w:bottom w:val="single" w:sz="6" w:space="0" w:color="auto"/>
            </w:tcBorders>
            <w:hideMark/>
          </w:tcPr>
          <w:p w14:paraId="6F701DE4" w14:textId="77777777" w:rsidR="00D757EC" w:rsidRPr="00D757EC" w:rsidRDefault="00D757EC" w:rsidP="00D757EC">
            <w:pPr>
              <w:rPr>
                <w:rFonts w:ascii="Garamond" w:hAnsi="Garamond" w:cs="Calibri"/>
                <w:color w:val="000000"/>
              </w:rPr>
            </w:pPr>
            <w:r w:rsidRPr="00D757EC">
              <w:rPr>
                <w:rFonts w:ascii="Garamond" w:hAnsi="Garamond" w:cs="Calibri"/>
                <w:color w:val="000000"/>
              </w:rPr>
              <w:t>80%</w:t>
            </w:r>
          </w:p>
        </w:tc>
        <w:tc>
          <w:tcPr>
            <w:tcW w:w="556" w:type="pct"/>
            <w:tcBorders>
              <w:top w:val="nil"/>
              <w:bottom w:val="single" w:sz="6" w:space="0" w:color="auto"/>
            </w:tcBorders>
            <w:hideMark/>
          </w:tcPr>
          <w:p w14:paraId="3B379F80" w14:textId="77777777" w:rsidR="00D757EC" w:rsidRPr="00D757EC" w:rsidRDefault="00D757EC" w:rsidP="00D757EC">
            <w:pPr>
              <w:rPr>
                <w:rFonts w:ascii="Garamond" w:hAnsi="Garamond" w:cs="Calibri"/>
                <w:color w:val="000000"/>
              </w:rPr>
            </w:pPr>
            <w:r w:rsidRPr="00D757EC">
              <w:rPr>
                <w:rFonts w:ascii="Garamond" w:hAnsi="Garamond" w:cs="Calibri"/>
                <w:color w:val="000000"/>
              </w:rPr>
              <w:t>90%</w:t>
            </w:r>
          </w:p>
        </w:tc>
        <w:tc>
          <w:tcPr>
            <w:tcW w:w="556" w:type="pct"/>
            <w:tcBorders>
              <w:top w:val="nil"/>
              <w:bottom w:val="single" w:sz="6" w:space="0" w:color="auto"/>
            </w:tcBorders>
            <w:hideMark/>
          </w:tcPr>
          <w:p w14:paraId="5FEECC16" w14:textId="77777777" w:rsidR="00D757EC" w:rsidRPr="00D757EC" w:rsidRDefault="00D757EC" w:rsidP="00D757EC">
            <w:pPr>
              <w:rPr>
                <w:rFonts w:ascii="Garamond" w:hAnsi="Garamond" w:cs="Calibri"/>
                <w:color w:val="000000"/>
              </w:rPr>
            </w:pPr>
            <w:r w:rsidRPr="00D757EC">
              <w:rPr>
                <w:rFonts w:ascii="Garamond" w:hAnsi="Garamond" w:cs="Calibri"/>
                <w:color w:val="000000"/>
              </w:rPr>
              <w:t>95%</w:t>
            </w:r>
          </w:p>
        </w:tc>
        <w:tc>
          <w:tcPr>
            <w:tcW w:w="556" w:type="pct"/>
            <w:tcBorders>
              <w:top w:val="nil"/>
              <w:bottom w:val="single" w:sz="6" w:space="0" w:color="auto"/>
            </w:tcBorders>
            <w:hideMark/>
          </w:tcPr>
          <w:p w14:paraId="671858FB" w14:textId="77777777" w:rsidR="00D757EC" w:rsidRPr="00D757EC" w:rsidRDefault="00D757EC" w:rsidP="00D757EC">
            <w:pPr>
              <w:rPr>
                <w:rFonts w:ascii="Garamond" w:hAnsi="Garamond" w:cs="Calibri"/>
                <w:color w:val="000000"/>
              </w:rPr>
            </w:pPr>
            <w:r w:rsidRPr="00D757EC">
              <w:rPr>
                <w:rFonts w:ascii="Garamond" w:hAnsi="Garamond" w:cs="Calibri"/>
                <w:color w:val="000000"/>
              </w:rPr>
              <w:t>80%</w:t>
            </w:r>
          </w:p>
        </w:tc>
        <w:tc>
          <w:tcPr>
            <w:tcW w:w="556" w:type="pct"/>
            <w:tcBorders>
              <w:top w:val="nil"/>
              <w:bottom w:val="single" w:sz="6" w:space="0" w:color="auto"/>
            </w:tcBorders>
            <w:hideMark/>
          </w:tcPr>
          <w:p w14:paraId="2C1A9217" w14:textId="77777777" w:rsidR="00D757EC" w:rsidRPr="00D757EC" w:rsidRDefault="00D757EC" w:rsidP="00D757EC">
            <w:pPr>
              <w:rPr>
                <w:rFonts w:ascii="Garamond" w:hAnsi="Garamond" w:cs="Calibri"/>
                <w:color w:val="000000"/>
              </w:rPr>
            </w:pPr>
            <w:r w:rsidRPr="00D757EC">
              <w:rPr>
                <w:rFonts w:ascii="Garamond" w:hAnsi="Garamond" w:cs="Calibri"/>
                <w:color w:val="000000"/>
              </w:rPr>
              <w:t>90%</w:t>
            </w:r>
          </w:p>
        </w:tc>
        <w:tc>
          <w:tcPr>
            <w:tcW w:w="556" w:type="pct"/>
            <w:tcBorders>
              <w:top w:val="nil"/>
              <w:bottom w:val="single" w:sz="6" w:space="0" w:color="auto"/>
            </w:tcBorders>
            <w:hideMark/>
          </w:tcPr>
          <w:p w14:paraId="12634E55" w14:textId="77777777" w:rsidR="00D757EC" w:rsidRPr="00D757EC" w:rsidRDefault="00D757EC" w:rsidP="00D757EC">
            <w:pPr>
              <w:rPr>
                <w:rFonts w:ascii="Garamond" w:hAnsi="Garamond" w:cs="Calibri"/>
                <w:color w:val="000000"/>
              </w:rPr>
            </w:pPr>
            <w:r w:rsidRPr="00D757EC">
              <w:rPr>
                <w:rFonts w:ascii="Garamond" w:hAnsi="Garamond" w:cs="Calibri"/>
                <w:color w:val="000000"/>
              </w:rPr>
              <w:t>95%</w:t>
            </w:r>
          </w:p>
        </w:tc>
      </w:tr>
      <w:tr w:rsidR="00D757EC" w:rsidRPr="00D757EC" w14:paraId="64C35E8A" w14:textId="77777777" w:rsidTr="00FE20B5">
        <w:trPr>
          <w:trHeight w:val="660"/>
        </w:trPr>
        <w:tc>
          <w:tcPr>
            <w:tcW w:w="618" w:type="pct"/>
            <w:vMerge w:val="restart"/>
            <w:tcBorders>
              <w:top w:val="single" w:sz="6" w:space="0" w:color="auto"/>
              <w:bottom w:val="nil"/>
            </w:tcBorders>
            <w:hideMark/>
          </w:tcPr>
          <w:p w14:paraId="2AE2B59D" w14:textId="77777777" w:rsidR="00D757EC" w:rsidRPr="00D757EC" w:rsidRDefault="00D757EC" w:rsidP="00D757EC">
            <w:pPr>
              <w:rPr>
                <w:rFonts w:ascii="Garamond" w:hAnsi="Garamond" w:cs="Calibri"/>
                <w:color w:val="000000"/>
              </w:rPr>
            </w:pPr>
            <w:r w:rsidRPr="00D757EC">
              <w:rPr>
                <w:rFonts w:ascii="Garamond" w:hAnsi="Garamond" w:cs="Calibri"/>
                <w:color w:val="000000"/>
              </w:rPr>
              <w:t>Producer</w:t>
            </w:r>
          </w:p>
        </w:tc>
        <w:tc>
          <w:tcPr>
            <w:tcW w:w="621" w:type="pct"/>
            <w:tcBorders>
              <w:top w:val="single" w:sz="6" w:space="0" w:color="auto"/>
              <w:bottom w:val="nil"/>
            </w:tcBorders>
            <w:hideMark/>
          </w:tcPr>
          <w:p w14:paraId="565E1549" w14:textId="77777777" w:rsidR="00D757EC" w:rsidRPr="00D757EC" w:rsidRDefault="00D757EC" w:rsidP="00D757EC">
            <w:pPr>
              <w:rPr>
                <w:rFonts w:ascii="Garamond" w:hAnsi="Garamond" w:cs="Calibri"/>
                <w:color w:val="000000"/>
              </w:rPr>
            </w:pPr>
            <w:r w:rsidRPr="00D757EC">
              <w:rPr>
                <w:rFonts w:ascii="Garamond" w:hAnsi="Garamond" w:cs="Calibri"/>
                <w:color w:val="000000"/>
              </w:rPr>
              <w:t>Unfortified</w:t>
            </w:r>
          </w:p>
        </w:tc>
        <w:tc>
          <w:tcPr>
            <w:tcW w:w="427" w:type="pct"/>
            <w:tcBorders>
              <w:top w:val="single" w:sz="6" w:space="0" w:color="auto"/>
              <w:bottom w:val="nil"/>
            </w:tcBorders>
            <w:hideMark/>
          </w:tcPr>
          <w:p w14:paraId="726375C5" w14:textId="77777777" w:rsidR="00D757EC" w:rsidRPr="00D757EC" w:rsidRDefault="00D757EC" w:rsidP="00D757EC">
            <w:pPr>
              <w:rPr>
                <w:rFonts w:ascii="Garamond" w:hAnsi="Garamond" w:cs="Calibri"/>
                <w:color w:val="000000"/>
              </w:rPr>
            </w:pPr>
            <w:r w:rsidRPr="00D757EC">
              <w:rPr>
                <w:rFonts w:ascii="Garamond" w:hAnsi="Garamond" w:cs="Calibri"/>
                <w:color w:val="000000"/>
              </w:rPr>
              <w:t>16.35%</w:t>
            </w:r>
          </w:p>
        </w:tc>
        <w:tc>
          <w:tcPr>
            <w:tcW w:w="556" w:type="pct"/>
            <w:tcBorders>
              <w:top w:val="single" w:sz="6" w:space="0" w:color="auto"/>
              <w:bottom w:val="nil"/>
            </w:tcBorders>
            <w:noWrap/>
            <w:hideMark/>
          </w:tcPr>
          <w:p w14:paraId="6CAA081D" w14:textId="77777777" w:rsidR="00D757EC" w:rsidRPr="00D757EC" w:rsidRDefault="00D757EC" w:rsidP="00D757EC">
            <w:pPr>
              <w:rPr>
                <w:rFonts w:ascii="Garamond" w:hAnsi="Garamond" w:cs="Calibri"/>
                <w:color w:val="000000"/>
              </w:rPr>
            </w:pPr>
            <w:r w:rsidRPr="00D757EC">
              <w:rPr>
                <w:rFonts w:ascii="Garamond" w:hAnsi="Garamond" w:cs="Calibri"/>
                <w:color w:val="000000"/>
              </w:rPr>
              <w:t xml:space="preserve">1.00 </w:t>
            </w:r>
          </w:p>
        </w:tc>
        <w:tc>
          <w:tcPr>
            <w:tcW w:w="556" w:type="pct"/>
            <w:tcBorders>
              <w:top w:val="single" w:sz="6" w:space="0" w:color="auto"/>
              <w:bottom w:val="nil"/>
            </w:tcBorders>
            <w:noWrap/>
            <w:hideMark/>
          </w:tcPr>
          <w:p w14:paraId="520642FC" w14:textId="77777777" w:rsidR="00D757EC" w:rsidRPr="00D757EC" w:rsidRDefault="00D757EC" w:rsidP="00D757EC">
            <w:pPr>
              <w:rPr>
                <w:rFonts w:ascii="Garamond" w:hAnsi="Garamond" w:cs="Calibri"/>
                <w:color w:val="000000"/>
              </w:rPr>
            </w:pPr>
            <w:r w:rsidRPr="00D757EC">
              <w:rPr>
                <w:rFonts w:ascii="Garamond" w:hAnsi="Garamond" w:cs="Calibri"/>
                <w:color w:val="000000"/>
              </w:rPr>
              <w:t xml:space="preserve">1.00 </w:t>
            </w:r>
          </w:p>
        </w:tc>
        <w:tc>
          <w:tcPr>
            <w:tcW w:w="556" w:type="pct"/>
            <w:tcBorders>
              <w:top w:val="single" w:sz="6" w:space="0" w:color="auto"/>
              <w:bottom w:val="nil"/>
            </w:tcBorders>
            <w:noWrap/>
            <w:hideMark/>
          </w:tcPr>
          <w:p w14:paraId="5544A087" w14:textId="77777777" w:rsidR="00D757EC" w:rsidRPr="00D757EC" w:rsidRDefault="00D757EC" w:rsidP="00D757EC">
            <w:pPr>
              <w:rPr>
                <w:rFonts w:ascii="Garamond" w:hAnsi="Garamond" w:cs="Calibri"/>
                <w:color w:val="000000"/>
              </w:rPr>
            </w:pPr>
            <w:r w:rsidRPr="00D757EC">
              <w:rPr>
                <w:rFonts w:ascii="Garamond" w:hAnsi="Garamond" w:cs="Calibri"/>
                <w:color w:val="000000"/>
              </w:rPr>
              <w:t xml:space="preserve">1.00 </w:t>
            </w:r>
          </w:p>
        </w:tc>
        <w:tc>
          <w:tcPr>
            <w:tcW w:w="556" w:type="pct"/>
            <w:tcBorders>
              <w:top w:val="single" w:sz="6" w:space="0" w:color="auto"/>
              <w:bottom w:val="nil"/>
            </w:tcBorders>
            <w:noWrap/>
            <w:hideMark/>
          </w:tcPr>
          <w:p w14:paraId="44CF32DC" w14:textId="77777777" w:rsidR="00D757EC" w:rsidRPr="00D757EC" w:rsidRDefault="00D757EC" w:rsidP="00D757EC">
            <w:pPr>
              <w:rPr>
                <w:rFonts w:ascii="Garamond" w:hAnsi="Garamond" w:cs="Calibri"/>
                <w:color w:val="000000"/>
              </w:rPr>
            </w:pPr>
            <w:r w:rsidRPr="00D757EC">
              <w:rPr>
                <w:rFonts w:ascii="Garamond" w:hAnsi="Garamond" w:cs="Calibri"/>
                <w:color w:val="000000"/>
              </w:rPr>
              <w:t xml:space="preserve">0.45 </w:t>
            </w:r>
          </w:p>
        </w:tc>
        <w:tc>
          <w:tcPr>
            <w:tcW w:w="556" w:type="pct"/>
            <w:tcBorders>
              <w:top w:val="single" w:sz="6" w:space="0" w:color="auto"/>
              <w:bottom w:val="nil"/>
            </w:tcBorders>
            <w:noWrap/>
            <w:hideMark/>
          </w:tcPr>
          <w:p w14:paraId="5BDEF744" w14:textId="77777777" w:rsidR="00D757EC" w:rsidRPr="00D757EC" w:rsidRDefault="00D757EC" w:rsidP="00D757EC">
            <w:pPr>
              <w:rPr>
                <w:rFonts w:ascii="Garamond" w:hAnsi="Garamond" w:cs="Calibri"/>
                <w:color w:val="000000"/>
              </w:rPr>
            </w:pPr>
            <w:r w:rsidRPr="00D757EC">
              <w:rPr>
                <w:rFonts w:ascii="Garamond" w:hAnsi="Garamond" w:cs="Calibri"/>
                <w:color w:val="000000"/>
              </w:rPr>
              <w:t xml:space="preserve">0.65 </w:t>
            </w:r>
          </w:p>
        </w:tc>
        <w:tc>
          <w:tcPr>
            <w:tcW w:w="556" w:type="pct"/>
            <w:tcBorders>
              <w:top w:val="single" w:sz="6" w:space="0" w:color="auto"/>
              <w:bottom w:val="nil"/>
            </w:tcBorders>
            <w:noWrap/>
            <w:hideMark/>
          </w:tcPr>
          <w:p w14:paraId="13C0C146" w14:textId="77777777" w:rsidR="00D757EC" w:rsidRPr="00D757EC" w:rsidRDefault="00D757EC" w:rsidP="00D757EC">
            <w:pPr>
              <w:rPr>
                <w:rFonts w:ascii="Garamond" w:hAnsi="Garamond" w:cs="Calibri"/>
                <w:color w:val="000000"/>
              </w:rPr>
            </w:pPr>
            <w:r w:rsidRPr="00D757EC">
              <w:rPr>
                <w:rFonts w:ascii="Garamond" w:hAnsi="Garamond" w:cs="Calibri"/>
                <w:color w:val="000000"/>
              </w:rPr>
              <w:t xml:space="preserve">0.80 </w:t>
            </w:r>
          </w:p>
        </w:tc>
      </w:tr>
      <w:tr w:rsidR="00D757EC" w:rsidRPr="00D757EC" w14:paraId="222226D1" w14:textId="77777777" w:rsidTr="004C3D58">
        <w:trPr>
          <w:trHeight w:val="680"/>
        </w:trPr>
        <w:tc>
          <w:tcPr>
            <w:tcW w:w="618" w:type="pct"/>
            <w:vMerge/>
            <w:tcBorders>
              <w:top w:val="nil"/>
              <w:bottom w:val="nil"/>
            </w:tcBorders>
            <w:hideMark/>
          </w:tcPr>
          <w:p w14:paraId="360EB23E" w14:textId="77777777" w:rsidR="00D757EC" w:rsidRPr="00D757EC" w:rsidRDefault="00D757EC" w:rsidP="00D757EC">
            <w:pPr>
              <w:rPr>
                <w:rFonts w:ascii="Garamond" w:hAnsi="Garamond" w:cs="Calibri"/>
                <w:color w:val="000000"/>
              </w:rPr>
            </w:pPr>
          </w:p>
        </w:tc>
        <w:tc>
          <w:tcPr>
            <w:tcW w:w="621" w:type="pct"/>
            <w:tcBorders>
              <w:top w:val="nil"/>
              <w:bottom w:val="nil"/>
            </w:tcBorders>
            <w:hideMark/>
          </w:tcPr>
          <w:p w14:paraId="6CD8D3C1" w14:textId="77777777" w:rsidR="00D757EC" w:rsidRPr="00D757EC" w:rsidRDefault="00D757EC" w:rsidP="00D757EC">
            <w:pPr>
              <w:rPr>
                <w:rFonts w:ascii="Garamond" w:hAnsi="Garamond" w:cs="Calibri"/>
                <w:color w:val="000000"/>
              </w:rPr>
            </w:pPr>
            <w:r w:rsidRPr="00D757EC">
              <w:rPr>
                <w:rFonts w:ascii="Garamond" w:hAnsi="Garamond" w:cs="Calibri"/>
                <w:color w:val="000000"/>
              </w:rPr>
              <w:t>Inadequately fortified</w:t>
            </w:r>
          </w:p>
        </w:tc>
        <w:tc>
          <w:tcPr>
            <w:tcW w:w="427" w:type="pct"/>
            <w:tcBorders>
              <w:top w:val="nil"/>
              <w:bottom w:val="nil"/>
            </w:tcBorders>
            <w:hideMark/>
          </w:tcPr>
          <w:p w14:paraId="55408E25" w14:textId="77777777" w:rsidR="00D757EC" w:rsidRPr="00D757EC" w:rsidRDefault="00D757EC" w:rsidP="00D757EC">
            <w:pPr>
              <w:rPr>
                <w:rFonts w:ascii="Garamond" w:hAnsi="Garamond" w:cs="Calibri"/>
                <w:color w:val="000000"/>
              </w:rPr>
            </w:pPr>
            <w:r w:rsidRPr="00D757EC">
              <w:rPr>
                <w:rFonts w:ascii="Garamond" w:hAnsi="Garamond" w:cs="Calibri"/>
                <w:color w:val="000000"/>
              </w:rPr>
              <w:t>20.49%</w:t>
            </w:r>
          </w:p>
        </w:tc>
        <w:tc>
          <w:tcPr>
            <w:tcW w:w="556" w:type="pct"/>
            <w:tcBorders>
              <w:top w:val="nil"/>
              <w:bottom w:val="nil"/>
            </w:tcBorders>
            <w:noWrap/>
            <w:hideMark/>
          </w:tcPr>
          <w:p w14:paraId="289A052C" w14:textId="77777777" w:rsidR="00D757EC" w:rsidRPr="00D757EC" w:rsidRDefault="00D757EC" w:rsidP="00D757EC">
            <w:pPr>
              <w:rPr>
                <w:rFonts w:ascii="Garamond" w:hAnsi="Garamond" w:cs="Calibri"/>
                <w:color w:val="000000"/>
              </w:rPr>
            </w:pPr>
            <w:r w:rsidRPr="00D757EC">
              <w:rPr>
                <w:rFonts w:ascii="Garamond" w:hAnsi="Garamond" w:cs="Calibri"/>
                <w:color w:val="000000"/>
              </w:rPr>
              <w:t xml:space="preserve">1.00 </w:t>
            </w:r>
          </w:p>
        </w:tc>
        <w:tc>
          <w:tcPr>
            <w:tcW w:w="556" w:type="pct"/>
            <w:tcBorders>
              <w:top w:val="nil"/>
              <w:bottom w:val="nil"/>
            </w:tcBorders>
            <w:noWrap/>
            <w:hideMark/>
          </w:tcPr>
          <w:p w14:paraId="37C539C2" w14:textId="77777777" w:rsidR="00D757EC" w:rsidRPr="00D757EC" w:rsidRDefault="00D757EC" w:rsidP="00D757EC">
            <w:pPr>
              <w:rPr>
                <w:rFonts w:ascii="Garamond" w:hAnsi="Garamond" w:cs="Calibri"/>
                <w:color w:val="000000"/>
              </w:rPr>
            </w:pPr>
            <w:r w:rsidRPr="00D757EC">
              <w:rPr>
                <w:rFonts w:ascii="Garamond" w:hAnsi="Garamond" w:cs="Calibri"/>
                <w:color w:val="000000"/>
              </w:rPr>
              <w:t xml:space="preserve">1.00 </w:t>
            </w:r>
          </w:p>
        </w:tc>
        <w:tc>
          <w:tcPr>
            <w:tcW w:w="556" w:type="pct"/>
            <w:tcBorders>
              <w:top w:val="nil"/>
              <w:bottom w:val="nil"/>
            </w:tcBorders>
            <w:noWrap/>
            <w:hideMark/>
          </w:tcPr>
          <w:p w14:paraId="244599FA" w14:textId="77777777" w:rsidR="00D757EC" w:rsidRPr="00D757EC" w:rsidRDefault="00D757EC" w:rsidP="00D757EC">
            <w:pPr>
              <w:rPr>
                <w:rFonts w:ascii="Garamond" w:hAnsi="Garamond" w:cs="Calibri"/>
                <w:color w:val="000000"/>
              </w:rPr>
            </w:pPr>
            <w:r w:rsidRPr="00D757EC">
              <w:rPr>
                <w:rFonts w:ascii="Garamond" w:hAnsi="Garamond" w:cs="Calibri"/>
                <w:color w:val="000000"/>
              </w:rPr>
              <w:t xml:space="preserve">1.00 </w:t>
            </w:r>
          </w:p>
        </w:tc>
        <w:tc>
          <w:tcPr>
            <w:tcW w:w="556" w:type="pct"/>
            <w:tcBorders>
              <w:top w:val="nil"/>
              <w:bottom w:val="nil"/>
            </w:tcBorders>
            <w:noWrap/>
            <w:hideMark/>
          </w:tcPr>
          <w:p w14:paraId="1D30BEC6" w14:textId="77777777" w:rsidR="00D757EC" w:rsidRPr="00D757EC" w:rsidRDefault="00D757EC" w:rsidP="00D757EC">
            <w:pPr>
              <w:rPr>
                <w:rFonts w:ascii="Garamond" w:hAnsi="Garamond" w:cs="Calibri"/>
                <w:color w:val="000000"/>
              </w:rPr>
            </w:pPr>
            <w:r w:rsidRPr="00D757EC">
              <w:rPr>
                <w:rFonts w:ascii="Garamond" w:hAnsi="Garamond" w:cs="Calibri"/>
                <w:color w:val="000000"/>
              </w:rPr>
              <w:t xml:space="preserve">0.50 </w:t>
            </w:r>
          </w:p>
        </w:tc>
        <w:tc>
          <w:tcPr>
            <w:tcW w:w="556" w:type="pct"/>
            <w:tcBorders>
              <w:top w:val="nil"/>
              <w:bottom w:val="nil"/>
            </w:tcBorders>
            <w:noWrap/>
            <w:hideMark/>
          </w:tcPr>
          <w:p w14:paraId="7213792F" w14:textId="77777777" w:rsidR="00D757EC" w:rsidRPr="00D757EC" w:rsidRDefault="00D757EC" w:rsidP="00D757EC">
            <w:pPr>
              <w:rPr>
                <w:rFonts w:ascii="Garamond" w:hAnsi="Garamond" w:cs="Calibri"/>
                <w:color w:val="000000"/>
              </w:rPr>
            </w:pPr>
            <w:r w:rsidRPr="00D757EC">
              <w:rPr>
                <w:rFonts w:ascii="Garamond" w:hAnsi="Garamond" w:cs="Calibri"/>
                <w:color w:val="000000"/>
              </w:rPr>
              <w:t xml:space="preserve">0.65 </w:t>
            </w:r>
          </w:p>
        </w:tc>
        <w:tc>
          <w:tcPr>
            <w:tcW w:w="556" w:type="pct"/>
            <w:tcBorders>
              <w:top w:val="nil"/>
              <w:bottom w:val="nil"/>
            </w:tcBorders>
            <w:noWrap/>
            <w:hideMark/>
          </w:tcPr>
          <w:p w14:paraId="701CF64F" w14:textId="77777777" w:rsidR="00D757EC" w:rsidRPr="00D757EC" w:rsidRDefault="00D757EC" w:rsidP="00D757EC">
            <w:pPr>
              <w:rPr>
                <w:rFonts w:ascii="Garamond" w:hAnsi="Garamond" w:cs="Calibri"/>
                <w:color w:val="000000"/>
              </w:rPr>
            </w:pPr>
            <w:r w:rsidRPr="00D757EC">
              <w:rPr>
                <w:rFonts w:ascii="Garamond" w:hAnsi="Garamond" w:cs="Calibri"/>
                <w:color w:val="000000"/>
              </w:rPr>
              <w:t xml:space="preserve">0.85 </w:t>
            </w:r>
          </w:p>
        </w:tc>
      </w:tr>
      <w:tr w:rsidR="00D757EC" w:rsidRPr="00D757EC" w14:paraId="3930C8E6" w14:textId="77777777" w:rsidTr="004C3D58">
        <w:trPr>
          <w:trHeight w:val="680"/>
        </w:trPr>
        <w:tc>
          <w:tcPr>
            <w:tcW w:w="618" w:type="pct"/>
            <w:vMerge/>
            <w:tcBorders>
              <w:top w:val="nil"/>
            </w:tcBorders>
            <w:hideMark/>
          </w:tcPr>
          <w:p w14:paraId="1337EBFB" w14:textId="77777777" w:rsidR="00D757EC" w:rsidRPr="00D757EC" w:rsidRDefault="00D757EC" w:rsidP="00D757EC">
            <w:pPr>
              <w:rPr>
                <w:rFonts w:ascii="Garamond" w:hAnsi="Garamond" w:cs="Calibri"/>
                <w:color w:val="000000"/>
              </w:rPr>
            </w:pPr>
          </w:p>
        </w:tc>
        <w:tc>
          <w:tcPr>
            <w:tcW w:w="621" w:type="pct"/>
            <w:tcBorders>
              <w:top w:val="nil"/>
            </w:tcBorders>
            <w:hideMark/>
          </w:tcPr>
          <w:p w14:paraId="6364BDAB" w14:textId="77777777" w:rsidR="00D757EC" w:rsidRPr="00D757EC" w:rsidRDefault="00D757EC" w:rsidP="00D757EC">
            <w:pPr>
              <w:rPr>
                <w:rFonts w:ascii="Garamond" w:hAnsi="Garamond" w:cs="Calibri"/>
                <w:color w:val="000000"/>
              </w:rPr>
            </w:pPr>
            <w:r w:rsidRPr="00D757EC">
              <w:rPr>
                <w:rFonts w:ascii="Garamond" w:hAnsi="Garamond" w:cs="Calibri"/>
                <w:color w:val="000000"/>
              </w:rPr>
              <w:t>Adequately fortified</w:t>
            </w:r>
          </w:p>
        </w:tc>
        <w:tc>
          <w:tcPr>
            <w:tcW w:w="427" w:type="pct"/>
            <w:tcBorders>
              <w:top w:val="nil"/>
            </w:tcBorders>
            <w:hideMark/>
          </w:tcPr>
          <w:p w14:paraId="2ACD3FE2" w14:textId="77777777" w:rsidR="00D757EC" w:rsidRPr="00D757EC" w:rsidRDefault="00D757EC" w:rsidP="00D757EC">
            <w:pPr>
              <w:rPr>
                <w:rFonts w:ascii="Garamond" w:hAnsi="Garamond" w:cs="Calibri"/>
                <w:color w:val="000000"/>
              </w:rPr>
            </w:pPr>
            <w:r w:rsidRPr="00D757EC">
              <w:rPr>
                <w:rFonts w:ascii="Garamond" w:hAnsi="Garamond" w:cs="Calibri"/>
                <w:color w:val="000000"/>
              </w:rPr>
              <w:t>20.42%</w:t>
            </w:r>
          </w:p>
        </w:tc>
        <w:tc>
          <w:tcPr>
            <w:tcW w:w="556" w:type="pct"/>
            <w:tcBorders>
              <w:top w:val="nil"/>
            </w:tcBorders>
            <w:noWrap/>
            <w:hideMark/>
          </w:tcPr>
          <w:p w14:paraId="1F18971F" w14:textId="77777777" w:rsidR="00D757EC" w:rsidRPr="00D757EC" w:rsidRDefault="00D757EC" w:rsidP="00D757EC">
            <w:pPr>
              <w:rPr>
                <w:rFonts w:ascii="Garamond" w:hAnsi="Garamond" w:cs="Calibri"/>
                <w:color w:val="000000"/>
              </w:rPr>
            </w:pPr>
            <w:r w:rsidRPr="00D757EC">
              <w:rPr>
                <w:rFonts w:ascii="Garamond" w:hAnsi="Garamond" w:cs="Calibri"/>
                <w:color w:val="000000"/>
              </w:rPr>
              <w:t xml:space="preserve">1.00 </w:t>
            </w:r>
          </w:p>
        </w:tc>
        <w:tc>
          <w:tcPr>
            <w:tcW w:w="556" w:type="pct"/>
            <w:tcBorders>
              <w:top w:val="nil"/>
            </w:tcBorders>
            <w:noWrap/>
            <w:hideMark/>
          </w:tcPr>
          <w:p w14:paraId="0D6A47D2" w14:textId="77777777" w:rsidR="00D757EC" w:rsidRPr="00D757EC" w:rsidRDefault="00D757EC" w:rsidP="00D757EC">
            <w:pPr>
              <w:rPr>
                <w:rFonts w:ascii="Garamond" w:hAnsi="Garamond" w:cs="Calibri"/>
                <w:color w:val="000000"/>
              </w:rPr>
            </w:pPr>
            <w:r w:rsidRPr="00D757EC">
              <w:rPr>
                <w:rFonts w:ascii="Garamond" w:hAnsi="Garamond" w:cs="Calibri"/>
                <w:color w:val="000000"/>
              </w:rPr>
              <w:t xml:space="preserve">1.00 </w:t>
            </w:r>
          </w:p>
        </w:tc>
        <w:tc>
          <w:tcPr>
            <w:tcW w:w="556" w:type="pct"/>
            <w:tcBorders>
              <w:top w:val="nil"/>
            </w:tcBorders>
            <w:noWrap/>
            <w:hideMark/>
          </w:tcPr>
          <w:p w14:paraId="415208AC" w14:textId="77777777" w:rsidR="00D757EC" w:rsidRPr="00D757EC" w:rsidRDefault="00D757EC" w:rsidP="00D757EC">
            <w:pPr>
              <w:rPr>
                <w:rFonts w:ascii="Garamond" w:hAnsi="Garamond" w:cs="Calibri"/>
                <w:color w:val="000000"/>
              </w:rPr>
            </w:pPr>
            <w:r w:rsidRPr="00D757EC">
              <w:rPr>
                <w:rFonts w:ascii="Garamond" w:hAnsi="Garamond" w:cs="Calibri"/>
                <w:color w:val="000000"/>
              </w:rPr>
              <w:t xml:space="preserve">1.00 </w:t>
            </w:r>
          </w:p>
        </w:tc>
        <w:tc>
          <w:tcPr>
            <w:tcW w:w="556" w:type="pct"/>
            <w:tcBorders>
              <w:top w:val="nil"/>
            </w:tcBorders>
            <w:noWrap/>
            <w:hideMark/>
          </w:tcPr>
          <w:p w14:paraId="03238FF8" w14:textId="77777777" w:rsidR="00D757EC" w:rsidRPr="00D757EC" w:rsidRDefault="00D757EC" w:rsidP="00D757EC">
            <w:pPr>
              <w:rPr>
                <w:rFonts w:ascii="Garamond" w:hAnsi="Garamond" w:cs="Calibri"/>
                <w:color w:val="000000"/>
              </w:rPr>
            </w:pPr>
            <w:r w:rsidRPr="00D757EC">
              <w:rPr>
                <w:rFonts w:ascii="Garamond" w:hAnsi="Garamond" w:cs="Calibri"/>
                <w:color w:val="000000"/>
              </w:rPr>
              <w:t xml:space="preserve">0.50 </w:t>
            </w:r>
          </w:p>
        </w:tc>
        <w:tc>
          <w:tcPr>
            <w:tcW w:w="556" w:type="pct"/>
            <w:tcBorders>
              <w:top w:val="nil"/>
            </w:tcBorders>
            <w:noWrap/>
            <w:hideMark/>
          </w:tcPr>
          <w:p w14:paraId="0656DCA3" w14:textId="77777777" w:rsidR="00D757EC" w:rsidRPr="00D757EC" w:rsidRDefault="00D757EC" w:rsidP="00D757EC">
            <w:pPr>
              <w:rPr>
                <w:rFonts w:ascii="Garamond" w:hAnsi="Garamond" w:cs="Calibri"/>
                <w:color w:val="000000"/>
              </w:rPr>
            </w:pPr>
            <w:r w:rsidRPr="00D757EC">
              <w:rPr>
                <w:rFonts w:ascii="Garamond" w:hAnsi="Garamond" w:cs="Calibri"/>
                <w:color w:val="000000"/>
              </w:rPr>
              <w:t xml:space="preserve">0.70 </w:t>
            </w:r>
          </w:p>
        </w:tc>
        <w:tc>
          <w:tcPr>
            <w:tcW w:w="556" w:type="pct"/>
            <w:tcBorders>
              <w:top w:val="nil"/>
            </w:tcBorders>
            <w:noWrap/>
            <w:hideMark/>
          </w:tcPr>
          <w:p w14:paraId="4D5B0DE4" w14:textId="77777777" w:rsidR="00D757EC" w:rsidRPr="00D757EC" w:rsidRDefault="00D757EC" w:rsidP="00D757EC">
            <w:pPr>
              <w:rPr>
                <w:rFonts w:ascii="Garamond" w:hAnsi="Garamond" w:cs="Calibri"/>
                <w:color w:val="000000"/>
              </w:rPr>
            </w:pPr>
            <w:r w:rsidRPr="00D757EC">
              <w:rPr>
                <w:rFonts w:ascii="Garamond" w:hAnsi="Garamond" w:cs="Calibri"/>
                <w:color w:val="000000"/>
              </w:rPr>
              <w:t xml:space="preserve">0.88 </w:t>
            </w:r>
          </w:p>
        </w:tc>
      </w:tr>
      <w:tr w:rsidR="00D757EC" w:rsidRPr="00D757EC" w14:paraId="427C89DF" w14:textId="77777777" w:rsidTr="004C3D58">
        <w:trPr>
          <w:trHeight w:val="680"/>
        </w:trPr>
        <w:tc>
          <w:tcPr>
            <w:tcW w:w="618" w:type="pct"/>
            <w:vMerge/>
            <w:hideMark/>
          </w:tcPr>
          <w:p w14:paraId="1F97EB62" w14:textId="77777777" w:rsidR="00D757EC" w:rsidRPr="00D757EC" w:rsidRDefault="00D757EC" w:rsidP="00D757EC">
            <w:pPr>
              <w:rPr>
                <w:rFonts w:ascii="Garamond" w:hAnsi="Garamond" w:cs="Calibri"/>
                <w:color w:val="000000"/>
              </w:rPr>
            </w:pPr>
          </w:p>
        </w:tc>
        <w:tc>
          <w:tcPr>
            <w:tcW w:w="621" w:type="pct"/>
            <w:hideMark/>
          </w:tcPr>
          <w:p w14:paraId="222DE18D" w14:textId="77777777" w:rsidR="00D757EC" w:rsidRPr="00D757EC" w:rsidRDefault="00D757EC" w:rsidP="00D757EC">
            <w:pPr>
              <w:rPr>
                <w:rFonts w:ascii="Garamond" w:hAnsi="Garamond" w:cs="Calibri"/>
                <w:color w:val="000000"/>
              </w:rPr>
            </w:pPr>
            <w:r w:rsidRPr="00D757EC">
              <w:rPr>
                <w:rFonts w:ascii="Garamond" w:hAnsi="Garamond" w:cs="Calibri"/>
                <w:color w:val="000000"/>
              </w:rPr>
              <w:t>Overfortified</w:t>
            </w:r>
          </w:p>
        </w:tc>
        <w:tc>
          <w:tcPr>
            <w:tcW w:w="427" w:type="pct"/>
            <w:hideMark/>
          </w:tcPr>
          <w:p w14:paraId="5532949F" w14:textId="77777777" w:rsidR="00D757EC" w:rsidRPr="00D757EC" w:rsidRDefault="00D757EC" w:rsidP="00D757EC">
            <w:pPr>
              <w:rPr>
                <w:rFonts w:ascii="Garamond" w:hAnsi="Garamond" w:cs="Calibri"/>
                <w:color w:val="000000"/>
              </w:rPr>
            </w:pPr>
            <w:r w:rsidRPr="00D757EC">
              <w:rPr>
                <w:rFonts w:ascii="Garamond" w:hAnsi="Garamond" w:cs="Calibri"/>
                <w:color w:val="000000"/>
              </w:rPr>
              <w:t>42.73%</w:t>
            </w:r>
          </w:p>
        </w:tc>
        <w:tc>
          <w:tcPr>
            <w:tcW w:w="556" w:type="pct"/>
            <w:noWrap/>
            <w:hideMark/>
          </w:tcPr>
          <w:p w14:paraId="107C6CA9" w14:textId="77777777" w:rsidR="00D757EC" w:rsidRPr="00D757EC" w:rsidRDefault="00D757EC" w:rsidP="00D757EC">
            <w:pPr>
              <w:rPr>
                <w:rFonts w:ascii="Garamond" w:hAnsi="Garamond" w:cs="Calibri"/>
                <w:color w:val="000000"/>
              </w:rPr>
            </w:pPr>
            <w:r w:rsidRPr="00D757EC">
              <w:rPr>
                <w:rFonts w:ascii="Garamond" w:hAnsi="Garamond" w:cs="Calibri"/>
                <w:color w:val="000000"/>
              </w:rPr>
              <w:t xml:space="preserve">1.00 </w:t>
            </w:r>
          </w:p>
        </w:tc>
        <w:tc>
          <w:tcPr>
            <w:tcW w:w="556" w:type="pct"/>
            <w:noWrap/>
            <w:hideMark/>
          </w:tcPr>
          <w:p w14:paraId="10613B28" w14:textId="77777777" w:rsidR="00D757EC" w:rsidRPr="00D757EC" w:rsidRDefault="00D757EC" w:rsidP="00D757EC">
            <w:pPr>
              <w:rPr>
                <w:rFonts w:ascii="Garamond" w:hAnsi="Garamond" w:cs="Calibri"/>
                <w:color w:val="000000"/>
              </w:rPr>
            </w:pPr>
            <w:r w:rsidRPr="00D757EC">
              <w:rPr>
                <w:rFonts w:ascii="Garamond" w:hAnsi="Garamond" w:cs="Calibri"/>
                <w:color w:val="000000"/>
              </w:rPr>
              <w:t xml:space="preserve">1.00 </w:t>
            </w:r>
          </w:p>
        </w:tc>
        <w:tc>
          <w:tcPr>
            <w:tcW w:w="556" w:type="pct"/>
            <w:noWrap/>
            <w:hideMark/>
          </w:tcPr>
          <w:p w14:paraId="7D272400" w14:textId="77777777" w:rsidR="00D757EC" w:rsidRPr="00D757EC" w:rsidRDefault="00D757EC" w:rsidP="00D757EC">
            <w:pPr>
              <w:rPr>
                <w:rFonts w:ascii="Garamond" w:hAnsi="Garamond" w:cs="Calibri"/>
                <w:color w:val="000000"/>
              </w:rPr>
            </w:pPr>
            <w:r w:rsidRPr="00D757EC">
              <w:rPr>
                <w:rFonts w:ascii="Garamond" w:hAnsi="Garamond" w:cs="Calibri"/>
                <w:color w:val="000000"/>
              </w:rPr>
              <w:t xml:space="preserve">1.00 </w:t>
            </w:r>
          </w:p>
        </w:tc>
        <w:tc>
          <w:tcPr>
            <w:tcW w:w="556" w:type="pct"/>
            <w:noWrap/>
            <w:hideMark/>
          </w:tcPr>
          <w:p w14:paraId="619D1639" w14:textId="77777777" w:rsidR="00D757EC" w:rsidRPr="00D757EC" w:rsidRDefault="00D757EC" w:rsidP="00D757EC">
            <w:pPr>
              <w:rPr>
                <w:rFonts w:ascii="Garamond" w:hAnsi="Garamond" w:cs="Calibri"/>
                <w:color w:val="000000"/>
              </w:rPr>
            </w:pPr>
            <w:r w:rsidRPr="00D757EC">
              <w:rPr>
                <w:rFonts w:ascii="Garamond" w:hAnsi="Garamond" w:cs="Calibri"/>
                <w:color w:val="000000"/>
              </w:rPr>
              <w:t xml:space="preserve">0.60 </w:t>
            </w:r>
          </w:p>
        </w:tc>
        <w:tc>
          <w:tcPr>
            <w:tcW w:w="556" w:type="pct"/>
            <w:noWrap/>
            <w:hideMark/>
          </w:tcPr>
          <w:p w14:paraId="626A7D38" w14:textId="77777777" w:rsidR="00D757EC" w:rsidRPr="00D757EC" w:rsidRDefault="00D757EC" w:rsidP="00D757EC">
            <w:pPr>
              <w:rPr>
                <w:rFonts w:ascii="Garamond" w:hAnsi="Garamond" w:cs="Calibri"/>
                <w:color w:val="000000"/>
              </w:rPr>
            </w:pPr>
            <w:r w:rsidRPr="00D757EC">
              <w:rPr>
                <w:rFonts w:ascii="Garamond" w:hAnsi="Garamond" w:cs="Calibri"/>
                <w:color w:val="000000"/>
              </w:rPr>
              <w:t xml:space="preserve">0.85 </w:t>
            </w:r>
          </w:p>
        </w:tc>
        <w:tc>
          <w:tcPr>
            <w:tcW w:w="556" w:type="pct"/>
            <w:noWrap/>
            <w:hideMark/>
          </w:tcPr>
          <w:p w14:paraId="2A52B87E" w14:textId="77777777" w:rsidR="00D757EC" w:rsidRPr="00D757EC" w:rsidRDefault="00D757EC" w:rsidP="00D757EC">
            <w:pPr>
              <w:rPr>
                <w:rFonts w:ascii="Garamond" w:hAnsi="Garamond" w:cs="Calibri"/>
                <w:color w:val="000000"/>
              </w:rPr>
            </w:pPr>
            <w:r w:rsidRPr="00D757EC">
              <w:rPr>
                <w:rFonts w:ascii="Garamond" w:hAnsi="Garamond" w:cs="Calibri"/>
                <w:color w:val="000000"/>
              </w:rPr>
              <w:t xml:space="preserve">1.00 </w:t>
            </w:r>
          </w:p>
        </w:tc>
      </w:tr>
    </w:tbl>
    <w:p w14:paraId="63B0D54D" w14:textId="77777777" w:rsidR="00273A9D" w:rsidRPr="003038D3" w:rsidRDefault="00273A9D" w:rsidP="00273A9D">
      <w:pPr>
        <w:snapToGrid w:val="0"/>
        <w:spacing w:afterLines="30" w:after="72" w:line="480" w:lineRule="auto"/>
        <w:rPr>
          <w:rFonts w:ascii="Garamond" w:hAnsi="Garamond"/>
        </w:rPr>
      </w:pPr>
    </w:p>
    <w:p w14:paraId="20576C02" w14:textId="5035520E" w:rsidR="00AB1650" w:rsidRPr="003D67EE" w:rsidRDefault="000B1914" w:rsidP="00D33922">
      <w:pPr>
        <w:snapToGrid w:val="0"/>
        <w:spacing w:afterLines="30" w:after="72"/>
        <w:rPr>
          <w:rFonts w:ascii="Garamond" w:hAnsi="Garamond"/>
          <w:sz w:val="20"/>
          <w:szCs w:val="20"/>
        </w:rPr>
      </w:pPr>
      <w:r w:rsidRPr="003D67EE">
        <w:rPr>
          <w:rFonts w:ascii="Garamond" w:hAnsi="Garamond"/>
          <w:sz w:val="20"/>
          <w:szCs w:val="20"/>
        </w:rPr>
        <w:t>*</w:t>
      </w:r>
      <w:r w:rsidR="00CC763D" w:rsidRPr="003D67EE">
        <w:rPr>
          <w:rFonts w:ascii="Garamond" w:hAnsi="Garamond"/>
          <w:sz w:val="20"/>
          <w:szCs w:val="20"/>
        </w:rPr>
        <w:t xml:space="preserve">The </w:t>
      </w:r>
      <w:r w:rsidR="003D67EE" w:rsidRPr="003D67EE">
        <w:rPr>
          <w:rFonts w:ascii="Garamond" w:hAnsi="Garamond"/>
          <w:sz w:val="20"/>
          <w:szCs w:val="20"/>
        </w:rPr>
        <w:t>POS</w:t>
      </w:r>
      <w:r w:rsidR="003D67EE" w:rsidRPr="003D67EE">
        <w:rPr>
          <w:rFonts w:ascii="Garamond" w:hAnsi="Garamond"/>
          <w:sz w:val="20"/>
          <w:szCs w:val="20"/>
          <w:vertAlign w:val="subscript"/>
        </w:rPr>
        <w:t>crit</w:t>
      </w:r>
      <w:r w:rsidR="00CC763D" w:rsidRPr="003D67EE">
        <w:rPr>
          <w:rFonts w:ascii="Garamond" w:hAnsi="Garamond"/>
          <w:sz w:val="20"/>
          <w:szCs w:val="20"/>
        </w:rPr>
        <w:t xml:space="preserve"> are listed by stratum</w:t>
      </w:r>
      <w:r w:rsidR="003D67EE">
        <w:rPr>
          <w:rFonts w:ascii="Garamond" w:hAnsi="Garamond"/>
          <w:sz w:val="20"/>
          <w:szCs w:val="20"/>
        </w:rPr>
        <w:t xml:space="preserve"> as shown in the first column</w:t>
      </w:r>
      <w:r w:rsidR="00CC763D" w:rsidRPr="003D67EE">
        <w:rPr>
          <w:rFonts w:ascii="Garamond" w:hAnsi="Garamond"/>
          <w:sz w:val="20"/>
          <w:szCs w:val="20"/>
        </w:rPr>
        <w:t xml:space="preserve">. The second column lists the </w:t>
      </w:r>
      <w:r w:rsidR="003D67EE">
        <w:rPr>
          <w:rFonts w:ascii="Garamond" w:hAnsi="Garamond"/>
          <w:sz w:val="20"/>
          <w:szCs w:val="20"/>
        </w:rPr>
        <w:t>observed</w:t>
      </w:r>
      <w:r w:rsidR="00CC763D" w:rsidRPr="003D67EE">
        <w:rPr>
          <w:rFonts w:ascii="Garamond" w:hAnsi="Garamond"/>
          <w:sz w:val="20"/>
          <w:szCs w:val="20"/>
        </w:rPr>
        <w:t xml:space="preserve"> proportion of each </w:t>
      </w:r>
      <w:r w:rsidR="00370169">
        <w:rPr>
          <w:rFonts w:ascii="Garamond" w:hAnsi="Garamond"/>
          <w:sz w:val="20"/>
          <w:szCs w:val="20"/>
        </w:rPr>
        <w:t>fortification category</w:t>
      </w:r>
      <w:r w:rsidR="00CC763D" w:rsidRPr="003D67EE">
        <w:rPr>
          <w:rFonts w:ascii="Garamond" w:hAnsi="Garamond"/>
          <w:sz w:val="20"/>
          <w:szCs w:val="20"/>
        </w:rPr>
        <w:t xml:space="preserve"> calculated from the individual household samples.</w:t>
      </w:r>
      <w:r w:rsidR="00FD0176" w:rsidRPr="003D67EE">
        <w:rPr>
          <w:rFonts w:ascii="Garamond" w:hAnsi="Garamond"/>
          <w:sz w:val="20"/>
          <w:szCs w:val="20"/>
        </w:rPr>
        <w:t xml:space="preserve"> The table shows the critical POS</w:t>
      </w:r>
      <w:r w:rsidR="002804E7" w:rsidRPr="003D67EE">
        <w:rPr>
          <w:rFonts w:ascii="Garamond" w:hAnsi="Garamond"/>
          <w:sz w:val="20"/>
          <w:szCs w:val="20"/>
        </w:rPr>
        <w:t xml:space="preserve"> with two </w:t>
      </w:r>
      <w:r w:rsidR="00302BDD" w:rsidRPr="003D67EE">
        <w:rPr>
          <w:rFonts w:ascii="Garamond" w:hAnsi="Garamond"/>
          <w:sz w:val="20"/>
          <w:szCs w:val="20"/>
        </w:rPr>
        <w:t>widths (±1.25% and ±2.5%)</w:t>
      </w:r>
      <w:r w:rsidR="00FD0176" w:rsidRPr="003D67EE">
        <w:rPr>
          <w:rFonts w:ascii="Garamond" w:hAnsi="Garamond"/>
          <w:sz w:val="20"/>
          <w:szCs w:val="20"/>
        </w:rPr>
        <w:t xml:space="preserve"> under </w:t>
      </w:r>
      <w:r w:rsidR="00302BDD" w:rsidRPr="003D67EE">
        <w:rPr>
          <w:rFonts w:ascii="Garamond" w:hAnsi="Garamond"/>
          <w:sz w:val="20"/>
          <w:szCs w:val="20"/>
        </w:rPr>
        <w:t>3</w:t>
      </w:r>
      <w:r w:rsidR="00FD0176" w:rsidRPr="003D67EE">
        <w:rPr>
          <w:rFonts w:ascii="Garamond" w:hAnsi="Garamond"/>
          <w:sz w:val="20"/>
          <w:szCs w:val="20"/>
        </w:rPr>
        <w:t xml:space="preserve"> level</w:t>
      </w:r>
      <w:r w:rsidR="00302BDD" w:rsidRPr="003D67EE">
        <w:rPr>
          <w:rFonts w:ascii="Garamond" w:hAnsi="Garamond"/>
          <w:sz w:val="20"/>
          <w:szCs w:val="20"/>
        </w:rPr>
        <w:t xml:space="preserve">s </w:t>
      </w:r>
      <w:r w:rsidR="00FD0176" w:rsidRPr="003D67EE">
        <w:rPr>
          <w:rFonts w:ascii="Garamond" w:hAnsi="Garamond"/>
          <w:sz w:val="20"/>
          <w:szCs w:val="20"/>
        </w:rPr>
        <w:t>of confidence</w:t>
      </w:r>
      <w:r w:rsidR="00302BDD" w:rsidRPr="003D67EE">
        <w:rPr>
          <w:rFonts w:ascii="Garamond" w:hAnsi="Garamond"/>
          <w:sz w:val="20"/>
          <w:szCs w:val="20"/>
        </w:rPr>
        <w:t>( 80%, 90%</w:t>
      </w:r>
      <w:r w:rsidR="00496458">
        <w:rPr>
          <w:rFonts w:ascii="Garamond" w:hAnsi="Garamond"/>
          <w:sz w:val="20"/>
          <w:szCs w:val="20"/>
        </w:rPr>
        <w:t>,</w:t>
      </w:r>
      <w:r w:rsidR="00302BDD" w:rsidRPr="003D67EE">
        <w:rPr>
          <w:rFonts w:ascii="Garamond" w:hAnsi="Garamond"/>
          <w:sz w:val="20"/>
          <w:szCs w:val="20"/>
        </w:rPr>
        <w:t xml:space="preserve"> and 95%)</w:t>
      </w:r>
      <w:r w:rsidR="00FD0176" w:rsidRPr="003D67EE">
        <w:rPr>
          <w:rFonts w:ascii="Garamond" w:hAnsi="Garamond"/>
          <w:sz w:val="20"/>
          <w:szCs w:val="20"/>
        </w:rPr>
        <w:t xml:space="preserve">. </w:t>
      </w:r>
    </w:p>
    <w:p w14:paraId="5F3F2D92" w14:textId="4C516A12" w:rsidR="00FD0176" w:rsidRPr="003D67EE" w:rsidRDefault="00642A61" w:rsidP="00D33922">
      <w:pPr>
        <w:snapToGrid w:val="0"/>
        <w:spacing w:afterLines="30" w:after="72"/>
        <w:rPr>
          <w:rFonts w:ascii="Garamond" w:hAnsi="Garamond"/>
          <w:sz w:val="20"/>
          <w:szCs w:val="20"/>
        </w:rPr>
      </w:pPr>
      <m:oMathPara>
        <m:oMath>
          <m:sSub>
            <m:sSubPr>
              <m:ctrlPr>
                <w:rPr>
                  <w:rFonts w:ascii="Cambria Math" w:hAnsi="Cambria Math"/>
                  <w:sz w:val="20"/>
                  <w:szCs w:val="20"/>
                </w:rPr>
              </m:ctrlPr>
            </m:sSubPr>
            <m:e>
              <m:r>
                <m:rPr>
                  <m:sty m:val="p"/>
                </m:rPr>
                <w:rPr>
                  <w:rFonts w:ascii="Cambria Math" w:hAnsi="Cambria Math"/>
                  <w:sz w:val="20"/>
                  <w:szCs w:val="20"/>
                </w:rPr>
                <m:t>Sample size</m:t>
              </m:r>
            </m:e>
            <m:sub>
              <m:r>
                <m:rPr>
                  <m:sty m:val="p"/>
                </m:rPr>
                <w:rPr>
                  <w:rFonts w:ascii="Cambria Math" w:hAnsi="Cambria Math"/>
                  <w:sz w:val="20"/>
                  <w:szCs w:val="20"/>
                </w:rPr>
                <m:t>reduced</m:t>
              </m:r>
            </m:sub>
          </m:sSub>
          <m:r>
            <m:rPr>
              <m:sty m:val="p"/>
            </m:rPr>
            <w:rPr>
              <w:rFonts w:ascii="Cambria Math" w:hAnsi="Cambria Math"/>
              <w:sz w:val="20"/>
              <w:szCs w:val="20"/>
            </w:rPr>
            <m:t xml:space="preserve">= </m:t>
          </m:r>
          <m:sSub>
            <m:sSubPr>
              <m:ctrlPr>
                <w:rPr>
                  <w:rFonts w:ascii="Cambria Math" w:hAnsi="Cambria Math"/>
                  <w:sz w:val="20"/>
                  <w:szCs w:val="20"/>
                </w:rPr>
              </m:ctrlPr>
            </m:sSubPr>
            <m:e>
              <m:r>
                <m:rPr>
                  <m:sty m:val="p"/>
                </m:rPr>
                <w:rPr>
                  <w:rFonts w:ascii="Cambria Math" w:hAnsi="Cambria Math"/>
                  <w:sz w:val="20"/>
                  <w:szCs w:val="20"/>
                </w:rPr>
                <m:t>POS</m:t>
              </m:r>
            </m:e>
            <m:sub>
              <m:r>
                <m:rPr>
                  <m:sty m:val="p"/>
                </m:rPr>
                <w:rPr>
                  <w:rFonts w:ascii="Cambria Math" w:hAnsi="Cambria Math"/>
                  <w:sz w:val="20"/>
                  <w:szCs w:val="20"/>
                </w:rPr>
                <m:t>crit</m:t>
              </m:r>
            </m:sub>
          </m:sSub>
          <m:r>
            <m:rPr>
              <m:sty m:val="p"/>
            </m:rPr>
            <w:rPr>
              <w:rFonts w:ascii="Cambria Math" w:hAnsi="Cambria Math"/>
              <w:sz w:val="20"/>
              <w:szCs w:val="20"/>
            </w:rPr>
            <m:t xml:space="preserve"> × </m:t>
          </m:r>
          <m:sSub>
            <m:sSubPr>
              <m:ctrlPr>
                <w:rPr>
                  <w:rFonts w:ascii="Cambria Math" w:hAnsi="Cambria Math"/>
                  <w:sz w:val="20"/>
                  <w:szCs w:val="20"/>
                </w:rPr>
              </m:ctrlPr>
            </m:sSubPr>
            <m:e>
              <m:r>
                <m:rPr>
                  <m:sty m:val="p"/>
                </m:rPr>
                <w:rPr>
                  <w:rFonts w:ascii="Cambria Math" w:hAnsi="Cambria Math"/>
                  <w:sz w:val="20"/>
                  <w:szCs w:val="20"/>
                </w:rPr>
                <m:t>Sample size</m:t>
              </m:r>
            </m:e>
            <m:sub>
              <m:r>
                <m:rPr>
                  <m:sty m:val="p"/>
                </m:rPr>
                <w:rPr>
                  <w:rFonts w:ascii="Cambria Math" w:hAnsi="Cambria Math"/>
                  <w:sz w:val="20"/>
                  <w:szCs w:val="20"/>
                </w:rPr>
                <m:t>entire</m:t>
              </m:r>
            </m:sub>
          </m:sSub>
          <m:r>
            <m:rPr>
              <m:sty m:val="p"/>
            </m:rPr>
            <w:rPr>
              <w:rFonts w:ascii="Cambria Math" w:hAnsi="Cambria Math"/>
              <w:sz w:val="20"/>
              <w:szCs w:val="20"/>
            </w:rPr>
            <m:t xml:space="preserve"> </m:t>
          </m:r>
        </m:oMath>
      </m:oMathPara>
    </w:p>
    <w:p w14:paraId="7AC6DF08" w14:textId="6C142A9F" w:rsidR="00767429" w:rsidRDefault="00767429" w:rsidP="00D33922">
      <w:pPr>
        <w:snapToGrid w:val="0"/>
        <w:spacing w:afterLines="30" w:after="72"/>
        <w:rPr>
          <w:rFonts w:ascii="Garamond" w:hAnsi="Garamond"/>
          <w:sz w:val="20"/>
          <w:szCs w:val="20"/>
        </w:rPr>
      </w:pPr>
      <w:r w:rsidRPr="003D67EE">
        <w:rPr>
          <w:rFonts w:ascii="Garamond" w:hAnsi="Garamond"/>
          <w:sz w:val="20"/>
          <w:szCs w:val="20"/>
        </w:rPr>
        <w:t xml:space="preserve">The reduced sample size can be calculated from this formula. In practice, the researchers can choose the </w:t>
      </w:r>
      <w:r w:rsidR="00370169">
        <w:rPr>
          <w:rFonts w:ascii="Garamond" w:hAnsi="Garamond"/>
          <w:sz w:val="20"/>
          <w:szCs w:val="20"/>
        </w:rPr>
        <w:t>fortification category</w:t>
      </w:r>
      <w:r w:rsidRPr="003D67EE">
        <w:rPr>
          <w:rFonts w:ascii="Garamond" w:hAnsi="Garamond"/>
          <w:sz w:val="20"/>
          <w:szCs w:val="20"/>
        </w:rPr>
        <w:t xml:space="preserve"> that they are most interested in to select the POS</w:t>
      </w:r>
      <w:r w:rsidRPr="003D67EE">
        <w:rPr>
          <w:rFonts w:ascii="Garamond" w:hAnsi="Garamond"/>
          <w:sz w:val="20"/>
          <w:szCs w:val="20"/>
          <w:vertAlign w:val="subscript"/>
        </w:rPr>
        <w:t>crit</w:t>
      </w:r>
      <w:r w:rsidRPr="003D67EE">
        <w:rPr>
          <w:rFonts w:ascii="Garamond" w:hAnsi="Garamond"/>
          <w:sz w:val="20"/>
          <w:szCs w:val="20"/>
        </w:rPr>
        <w:t>.</w:t>
      </w:r>
      <w:r w:rsidR="005A670B" w:rsidRPr="003D67EE">
        <w:rPr>
          <w:rFonts w:ascii="Garamond" w:hAnsi="Garamond"/>
          <w:sz w:val="20"/>
          <w:szCs w:val="20"/>
        </w:rPr>
        <w:t xml:space="preserve"> For example, suppose that the researchers are interested in what percentage of households in Nigeria are have adequately fortified salt.</w:t>
      </w:r>
      <w:r w:rsidR="005E18A3">
        <w:rPr>
          <w:rFonts w:ascii="Garamond" w:hAnsi="Garamond"/>
          <w:sz w:val="20"/>
          <w:szCs w:val="20"/>
        </w:rPr>
        <w:t xml:space="preserve"> T</w:t>
      </w:r>
      <w:r w:rsidR="005A670B" w:rsidRPr="003D67EE">
        <w:rPr>
          <w:rFonts w:ascii="Garamond" w:hAnsi="Garamond"/>
          <w:sz w:val="20"/>
          <w:szCs w:val="20"/>
        </w:rPr>
        <w:t>he reduced sample size</w:t>
      </w:r>
      <w:r w:rsidR="00941C49" w:rsidRPr="003D67EE">
        <w:rPr>
          <w:rFonts w:ascii="Garamond" w:hAnsi="Garamond"/>
          <w:sz w:val="20"/>
          <w:szCs w:val="20"/>
        </w:rPr>
        <w:t xml:space="preserve"> will be </w:t>
      </w:r>
      <w:r w:rsidR="005E18A3">
        <w:rPr>
          <w:rFonts w:ascii="Garamond" w:hAnsi="Garamond"/>
          <w:sz w:val="20"/>
          <w:szCs w:val="20"/>
        </w:rPr>
        <w:t>0.5*1376 = 688</w:t>
      </w:r>
      <w:r w:rsidR="00A222DB" w:rsidRPr="003D67EE">
        <w:rPr>
          <w:rFonts w:ascii="Garamond" w:hAnsi="Garamond"/>
          <w:sz w:val="20"/>
          <w:szCs w:val="20"/>
        </w:rPr>
        <w:t xml:space="preserve"> </w:t>
      </w:r>
      <w:r w:rsidR="005E18A3">
        <w:rPr>
          <w:rFonts w:ascii="Garamond" w:hAnsi="Garamond"/>
          <w:sz w:val="20"/>
          <w:szCs w:val="20"/>
        </w:rPr>
        <w:t xml:space="preserve">with </w:t>
      </w:r>
      <w:r w:rsidR="00496458">
        <w:rPr>
          <w:rFonts w:ascii="Garamond" w:hAnsi="Garamond"/>
          <w:sz w:val="20"/>
          <w:szCs w:val="20"/>
        </w:rPr>
        <w:t xml:space="preserve">a </w:t>
      </w:r>
      <w:r w:rsidR="005E18A3">
        <w:rPr>
          <w:rFonts w:ascii="Garamond" w:hAnsi="Garamond"/>
          <w:sz w:val="20"/>
          <w:szCs w:val="20"/>
        </w:rPr>
        <w:t>width of ± 2.5%</w:t>
      </w:r>
      <w:r w:rsidR="00CA2316" w:rsidRPr="003D67EE">
        <w:rPr>
          <w:rFonts w:ascii="Garamond" w:hAnsi="Garamond"/>
          <w:sz w:val="20"/>
          <w:szCs w:val="20"/>
        </w:rPr>
        <w:t xml:space="preserve"> </w:t>
      </w:r>
      <w:r w:rsidR="005E18A3">
        <w:rPr>
          <w:rFonts w:ascii="Garamond" w:hAnsi="Garamond"/>
          <w:sz w:val="20"/>
          <w:szCs w:val="20"/>
        </w:rPr>
        <w:t>under</w:t>
      </w:r>
      <w:r w:rsidR="00496458">
        <w:rPr>
          <w:rFonts w:ascii="Garamond" w:hAnsi="Garamond"/>
          <w:sz w:val="20"/>
          <w:szCs w:val="20"/>
        </w:rPr>
        <w:t xml:space="preserve"> a</w:t>
      </w:r>
      <w:r w:rsidR="005E18A3">
        <w:rPr>
          <w:rFonts w:ascii="Garamond" w:hAnsi="Garamond"/>
          <w:sz w:val="20"/>
          <w:szCs w:val="20"/>
        </w:rPr>
        <w:t xml:space="preserve"> confidence level of </w:t>
      </w:r>
      <w:r w:rsidR="00CA2316" w:rsidRPr="003D67EE">
        <w:rPr>
          <w:rFonts w:ascii="Garamond" w:hAnsi="Garamond"/>
          <w:sz w:val="20"/>
          <w:szCs w:val="20"/>
        </w:rPr>
        <w:t>80%</w:t>
      </w:r>
      <w:r w:rsidR="005E18A3">
        <w:rPr>
          <w:rFonts w:ascii="Garamond" w:hAnsi="Garamond"/>
          <w:sz w:val="20"/>
          <w:szCs w:val="20"/>
        </w:rPr>
        <w:t xml:space="preserve"> using stratified bootstrap by food producer. It</w:t>
      </w:r>
      <w:r w:rsidR="00CA2316" w:rsidRPr="003D67EE">
        <w:rPr>
          <w:rFonts w:ascii="Garamond" w:hAnsi="Garamond"/>
          <w:sz w:val="20"/>
          <w:szCs w:val="20"/>
        </w:rPr>
        <w:t xml:space="preserve"> indicates that there </w:t>
      </w:r>
      <w:r w:rsidR="006B5020">
        <w:rPr>
          <w:rFonts w:ascii="Garamond" w:hAnsi="Garamond"/>
          <w:sz w:val="20"/>
          <w:szCs w:val="20"/>
        </w:rPr>
        <w:t>is</w:t>
      </w:r>
      <w:r w:rsidR="00CA2316" w:rsidRPr="003D67EE">
        <w:rPr>
          <w:rFonts w:ascii="Garamond" w:hAnsi="Garamond"/>
          <w:sz w:val="20"/>
          <w:szCs w:val="20"/>
        </w:rPr>
        <w:t xml:space="preserve"> 80% of </w:t>
      </w:r>
      <w:r w:rsidR="00496458">
        <w:rPr>
          <w:rFonts w:ascii="Garamond" w:hAnsi="Garamond"/>
          <w:sz w:val="20"/>
          <w:szCs w:val="20"/>
        </w:rPr>
        <w:t xml:space="preserve">the </w:t>
      </w:r>
      <w:r w:rsidR="00CA2316" w:rsidRPr="003D67EE">
        <w:rPr>
          <w:rFonts w:ascii="Garamond" w:hAnsi="Garamond"/>
          <w:sz w:val="20"/>
          <w:szCs w:val="20"/>
        </w:rPr>
        <w:t xml:space="preserve">possibility that the </w:t>
      </w:r>
      <w:r w:rsidR="005E18A3">
        <w:rPr>
          <w:rFonts w:ascii="Garamond" w:hAnsi="Garamond"/>
          <w:sz w:val="20"/>
          <w:szCs w:val="20"/>
        </w:rPr>
        <w:t>proportion</w:t>
      </w:r>
      <w:r w:rsidR="003D7CB8">
        <w:rPr>
          <w:rFonts w:ascii="Garamond" w:hAnsi="Garamond"/>
          <w:sz w:val="20"/>
          <w:szCs w:val="20"/>
        </w:rPr>
        <w:t xml:space="preserve"> of the </w:t>
      </w:r>
      <w:r w:rsidR="005E18A3">
        <w:rPr>
          <w:rFonts w:ascii="Garamond" w:hAnsi="Garamond"/>
          <w:sz w:val="20"/>
          <w:szCs w:val="20"/>
        </w:rPr>
        <w:t xml:space="preserve">adequately fortified household salt samples calculated </w:t>
      </w:r>
      <w:r w:rsidR="00CA2316" w:rsidRPr="003D67EE">
        <w:rPr>
          <w:rFonts w:ascii="Garamond" w:hAnsi="Garamond"/>
          <w:sz w:val="20"/>
          <w:szCs w:val="20"/>
        </w:rPr>
        <w:t>from</w:t>
      </w:r>
      <w:r w:rsidR="005E18A3">
        <w:rPr>
          <w:rFonts w:ascii="Garamond" w:hAnsi="Garamond"/>
          <w:sz w:val="20"/>
          <w:szCs w:val="20"/>
        </w:rPr>
        <w:t xml:space="preserve"> 688 samples</w:t>
      </w:r>
      <w:r w:rsidR="00CA2316" w:rsidRPr="003D67EE">
        <w:rPr>
          <w:rFonts w:ascii="Garamond" w:hAnsi="Garamond"/>
          <w:sz w:val="20"/>
          <w:szCs w:val="20"/>
        </w:rPr>
        <w:t xml:space="preserve"> is </w:t>
      </w:r>
      <w:r w:rsidR="00972324">
        <w:rPr>
          <w:rFonts w:ascii="Garamond" w:hAnsi="Garamond"/>
          <w:sz w:val="20"/>
          <w:szCs w:val="20"/>
        </w:rPr>
        <w:t xml:space="preserve">within the </w:t>
      </w:r>
      <w:r w:rsidR="00972324">
        <w:rPr>
          <w:rFonts w:ascii="Garamond" w:hAnsi="Garamond" w:hint="eastAsia"/>
          <w:sz w:val="20"/>
          <w:szCs w:val="20"/>
        </w:rPr>
        <w:t>range</w:t>
      </w:r>
      <w:r w:rsidR="00972324">
        <w:rPr>
          <w:rFonts w:ascii="Garamond" w:hAnsi="Garamond"/>
          <w:sz w:val="20"/>
          <w:szCs w:val="20"/>
        </w:rPr>
        <w:t xml:space="preserve"> of the actual proportion ± 2.5%</w:t>
      </w:r>
      <w:r w:rsidR="00CA2316" w:rsidRPr="003D67EE">
        <w:rPr>
          <w:rFonts w:ascii="Garamond" w:hAnsi="Garamond"/>
          <w:sz w:val="20"/>
          <w:szCs w:val="20"/>
        </w:rPr>
        <w:t>.</w:t>
      </w:r>
      <w:r w:rsidR="00E75815" w:rsidRPr="003D67EE">
        <w:rPr>
          <w:rFonts w:ascii="Garamond" w:hAnsi="Garamond"/>
          <w:sz w:val="20"/>
          <w:szCs w:val="20"/>
        </w:rPr>
        <w:t xml:space="preserve"> </w:t>
      </w:r>
      <w:r w:rsidR="006B346F">
        <w:rPr>
          <w:rFonts w:ascii="Garamond" w:hAnsi="Garamond"/>
          <w:sz w:val="20"/>
          <w:szCs w:val="20"/>
        </w:rPr>
        <w:t>T</w:t>
      </w:r>
      <w:r w:rsidR="00E75815" w:rsidRPr="003D67EE">
        <w:rPr>
          <w:rFonts w:ascii="Garamond" w:hAnsi="Garamond"/>
          <w:sz w:val="20"/>
          <w:szCs w:val="20"/>
        </w:rPr>
        <w:t xml:space="preserve">he researchers </w:t>
      </w:r>
      <w:r w:rsidR="006B346F">
        <w:rPr>
          <w:rFonts w:ascii="Garamond" w:hAnsi="Garamond"/>
          <w:sz w:val="20"/>
          <w:szCs w:val="20"/>
        </w:rPr>
        <w:t>can</w:t>
      </w:r>
      <w:r w:rsidR="00E75815" w:rsidRPr="003D67EE">
        <w:rPr>
          <w:rFonts w:ascii="Garamond" w:hAnsi="Garamond"/>
          <w:sz w:val="20"/>
          <w:szCs w:val="20"/>
        </w:rPr>
        <w:t xml:space="preserve"> choose the width and the level of confidence based on their priority. If the researches put much more emphasis on accuracy, then they should choose the POS with a thinner width and a higher level of confidence. If the researchers put much more emphasis on samples size reduction, then they should choose the POS with a wider width and a lower level of confidence. </w:t>
      </w:r>
    </w:p>
    <w:p w14:paraId="76C67EC1" w14:textId="5F06BF86" w:rsidR="00A939E3" w:rsidRDefault="00A939E3" w:rsidP="003920BC">
      <w:pPr>
        <w:snapToGrid w:val="0"/>
        <w:spacing w:afterLines="30" w:after="72" w:line="480" w:lineRule="auto"/>
        <w:rPr>
          <w:rFonts w:ascii="Garamond" w:hAnsi="Garamond"/>
          <w:sz w:val="20"/>
          <w:szCs w:val="20"/>
        </w:rPr>
      </w:pPr>
    </w:p>
    <w:p w14:paraId="765A77B4" w14:textId="02A551DB" w:rsidR="003920BC" w:rsidRDefault="003F6A12" w:rsidP="003920BC">
      <w:pPr>
        <w:snapToGrid w:val="0"/>
        <w:spacing w:afterLines="30" w:after="72" w:line="480" w:lineRule="auto"/>
        <w:rPr>
          <w:rFonts w:ascii="Garamond" w:hAnsi="Garamond"/>
        </w:rPr>
      </w:pPr>
      <w:r>
        <w:rPr>
          <w:rFonts w:ascii="Garamond" w:hAnsi="Garamond"/>
        </w:rPr>
        <w:t>The lowest reduced sample size of household salt samples in South Africa could be found under 80% confidence level with the width of ± 2.5% using stratified bootstrap method by food producer. The reduced sample size to obtain the estimate of the proportion of unfortified household salt samples within the range of the actual proportion ± 2.5% in South Africa is 382 (</w:t>
      </w:r>
      <w:r w:rsidRPr="00C23ACB">
        <w:rPr>
          <w:rFonts w:ascii="Garamond" w:hAnsi="Garamond"/>
        </w:rPr>
        <w:t>POS</w:t>
      </w:r>
      <w:r w:rsidRPr="00C23ACB">
        <w:rPr>
          <w:rFonts w:ascii="Garamond" w:hAnsi="Garamond"/>
          <w:vertAlign w:val="subscript"/>
        </w:rPr>
        <w:t>crit</w:t>
      </w:r>
      <w:r>
        <w:rPr>
          <w:rFonts w:ascii="Garamond" w:hAnsi="Garamond"/>
        </w:rPr>
        <w:t xml:space="preserve"> = 0.70) (</w:t>
      </w:r>
      <w:r w:rsidRPr="00C23ACB">
        <w:rPr>
          <w:rFonts w:ascii="Garamond" w:hAnsi="Garamond"/>
          <w:b/>
        </w:rPr>
        <w:t>Table 1</w:t>
      </w:r>
      <w:r>
        <w:rPr>
          <w:rFonts w:ascii="Garamond" w:hAnsi="Garamond"/>
          <w:b/>
        </w:rPr>
        <w:t>1</w:t>
      </w:r>
      <w:r>
        <w:rPr>
          <w:rFonts w:ascii="Garamond" w:hAnsi="Garamond"/>
        </w:rPr>
        <w:t>). The reduced sample size to obtain one of inadequately fortified household salt samples is 55</w:t>
      </w:r>
      <w:r w:rsidR="001177E1">
        <w:rPr>
          <w:rFonts w:ascii="Garamond" w:hAnsi="Garamond"/>
        </w:rPr>
        <w:t xml:space="preserve"> </w:t>
      </w:r>
      <w:r>
        <w:rPr>
          <w:rFonts w:ascii="Garamond" w:hAnsi="Garamond"/>
        </w:rPr>
        <w:t>(</w:t>
      </w:r>
      <w:r w:rsidRPr="00C23ACB">
        <w:rPr>
          <w:rFonts w:ascii="Garamond" w:hAnsi="Garamond"/>
        </w:rPr>
        <w:t>POS</w:t>
      </w:r>
      <w:r w:rsidRPr="00C23ACB">
        <w:rPr>
          <w:rFonts w:ascii="Garamond" w:hAnsi="Garamond"/>
          <w:vertAlign w:val="subscript"/>
        </w:rPr>
        <w:t>crit</w:t>
      </w:r>
      <w:r>
        <w:rPr>
          <w:rFonts w:ascii="Garamond" w:hAnsi="Garamond"/>
        </w:rPr>
        <w:t xml:space="preserve"> = 0.10) (</w:t>
      </w:r>
      <w:r w:rsidRPr="00C23ACB">
        <w:rPr>
          <w:rFonts w:ascii="Garamond" w:hAnsi="Garamond"/>
          <w:b/>
        </w:rPr>
        <w:t>Table 1</w:t>
      </w:r>
      <w:r>
        <w:rPr>
          <w:rFonts w:ascii="Garamond" w:hAnsi="Garamond"/>
          <w:b/>
        </w:rPr>
        <w:t>1</w:t>
      </w:r>
      <w:r>
        <w:rPr>
          <w:rFonts w:ascii="Garamond" w:hAnsi="Garamond"/>
        </w:rPr>
        <w:t>). The reduced sample size to obtain one of adequately fortified household salt samples is 518 (</w:t>
      </w:r>
      <w:r w:rsidRPr="00C23ACB">
        <w:rPr>
          <w:rFonts w:ascii="Garamond" w:hAnsi="Garamond"/>
        </w:rPr>
        <w:t>POS</w:t>
      </w:r>
      <w:r w:rsidRPr="00C23ACB">
        <w:rPr>
          <w:rFonts w:ascii="Garamond" w:hAnsi="Garamond"/>
          <w:vertAlign w:val="subscript"/>
        </w:rPr>
        <w:t>crit</w:t>
      </w:r>
      <w:r>
        <w:rPr>
          <w:rFonts w:ascii="Garamond" w:hAnsi="Garamond"/>
        </w:rPr>
        <w:t xml:space="preserve"> = 0.95) (</w:t>
      </w:r>
      <w:r w:rsidRPr="00C23ACB">
        <w:rPr>
          <w:rFonts w:ascii="Garamond" w:hAnsi="Garamond"/>
          <w:b/>
        </w:rPr>
        <w:t>Table 1</w:t>
      </w:r>
      <w:r>
        <w:rPr>
          <w:rFonts w:ascii="Garamond" w:hAnsi="Garamond"/>
          <w:b/>
        </w:rPr>
        <w:t>1</w:t>
      </w:r>
      <w:r>
        <w:rPr>
          <w:rFonts w:ascii="Garamond" w:hAnsi="Garamond"/>
        </w:rPr>
        <w:t>). The reduced sample size to obtain one of overfortified household salt samples is 518 (</w:t>
      </w:r>
      <w:r w:rsidRPr="00C23ACB">
        <w:rPr>
          <w:rFonts w:ascii="Garamond" w:hAnsi="Garamond"/>
        </w:rPr>
        <w:t>POS</w:t>
      </w:r>
      <w:r w:rsidRPr="00C23ACB">
        <w:rPr>
          <w:rFonts w:ascii="Garamond" w:hAnsi="Garamond"/>
          <w:vertAlign w:val="subscript"/>
        </w:rPr>
        <w:t>crit</w:t>
      </w:r>
      <w:r>
        <w:rPr>
          <w:rFonts w:ascii="Garamond" w:hAnsi="Garamond"/>
        </w:rPr>
        <w:t xml:space="preserve"> = 0.95) (</w:t>
      </w:r>
      <w:r w:rsidRPr="00C23ACB">
        <w:rPr>
          <w:rFonts w:ascii="Garamond" w:hAnsi="Garamond"/>
          <w:b/>
        </w:rPr>
        <w:t>Table 1</w:t>
      </w:r>
      <w:r>
        <w:rPr>
          <w:rFonts w:ascii="Garamond" w:hAnsi="Garamond"/>
          <w:b/>
        </w:rPr>
        <w:t>1</w:t>
      </w:r>
      <w:r>
        <w:rPr>
          <w:rFonts w:ascii="Garamond" w:hAnsi="Garamond"/>
        </w:rPr>
        <w:t>).</w:t>
      </w:r>
    </w:p>
    <w:p w14:paraId="20EE7064" w14:textId="77777777" w:rsidR="003920BC" w:rsidRPr="00496458" w:rsidRDefault="003920BC" w:rsidP="003920BC">
      <w:pPr>
        <w:snapToGrid w:val="0"/>
        <w:spacing w:afterLines="30" w:after="72" w:line="480" w:lineRule="auto"/>
        <w:rPr>
          <w:rFonts w:ascii="Garamond" w:hAnsi="Garamond"/>
          <w:sz w:val="20"/>
          <w:szCs w:val="20"/>
        </w:rPr>
      </w:pPr>
    </w:p>
    <w:p w14:paraId="32AA5238" w14:textId="68A456F2" w:rsidR="005315FF" w:rsidRDefault="005315FF" w:rsidP="00D33922">
      <w:pPr>
        <w:snapToGrid w:val="0"/>
        <w:spacing w:afterLines="30" w:after="72"/>
        <w:rPr>
          <w:rFonts w:ascii="Garamond" w:hAnsi="Garamond"/>
        </w:rPr>
      </w:pPr>
      <w:r w:rsidRPr="003038D3">
        <w:rPr>
          <w:rFonts w:ascii="Garamond" w:hAnsi="Garamond"/>
        </w:rPr>
        <w:t xml:space="preserve">Table </w:t>
      </w:r>
      <w:r w:rsidR="006B346F">
        <w:rPr>
          <w:rFonts w:ascii="Garamond" w:hAnsi="Garamond"/>
        </w:rPr>
        <w:t>11</w:t>
      </w:r>
      <w:r w:rsidRPr="003038D3">
        <w:rPr>
          <w:rFonts w:ascii="Garamond" w:hAnsi="Garamond"/>
        </w:rPr>
        <w:t>.</w:t>
      </w:r>
      <w:r w:rsidR="00FB0540" w:rsidRPr="00FB0540">
        <w:rPr>
          <w:rFonts w:ascii="Garamond" w:hAnsi="Garamond"/>
        </w:rPr>
        <w:t xml:space="preserve"> </w:t>
      </w:r>
      <w:r w:rsidR="00FB0540" w:rsidRPr="003038D3">
        <w:rPr>
          <w:rFonts w:ascii="Garamond" w:hAnsi="Garamond"/>
        </w:rPr>
        <w:t xml:space="preserve">The critical points of stability of household salt samples </w:t>
      </w:r>
      <w:r w:rsidR="00FB0540">
        <w:rPr>
          <w:rFonts w:ascii="Garamond" w:hAnsi="Garamond"/>
        </w:rPr>
        <w:t>from</w:t>
      </w:r>
      <w:r w:rsidR="00FB0540" w:rsidRPr="003038D3">
        <w:rPr>
          <w:rFonts w:ascii="Garamond" w:hAnsi="Garamond"/>
        </w:rPr>
        <w:t xml:space="preserve"> </w:t>
      </w:r>
      <w:r w:rsidR="00FB0540">
        <w:rPr>
          <w:rFonts w:ascii="Garamond" w:hAnsi="Garamond"/>
        </w:rPr>
        <w:t>South Africa</w:t>
      </w:r>
      <w:r w:rsidR="00FB0540" w:rsidRPr="003038D3">
        <w:rPr>
          <w:rFonts w:ascii="Garamond" w:hAnsi="Garamond"/>
        </w:rPr>
        <w:t xml:space="preserve"> for the different width</w:t>
      </w:r>
      <w:r w:rsidR="00FB0540">
        <w:rPr>
          <w:rFonts w:ascii="Garamond" w:hAnsi="Garamond"/>
        </w:rPr>
        <w:t>s (±1.25%, ± 2.5%)</w:t>
      </w:r>
      <w:r w:rsidR="00FB0540" w:rsidRPr="003038D3">
        <w:rPr>
          <w:rFonts w:ascii="Garamond" w:hAnsi="Garamond"/>
        </w:rPr>
        <w:t xml:space="preserve"> of the</w:t>
      </w:r>
      <w:r w:rsidR="00FB0540">
        <w:rPr>
          <w:rFonts w:ascii="Garamond" w:hAnsi="Garamond"/>
        </w:rPr>
        <w:t xml:space="preserve"> corridor of</w:t>
      </w:r>
      <w:r w:rsidR="00FB0540" w:rsidRPr="003038D3">
        <w:rPr>
          <w:rFonts w:ascii="Garamond" w:hAnsi="Garamond"/>
        </w:rPr>
        <w:t xml:space="preserve"> stability</w:t>
      </w:r>
      <w:r w:rsidR="00FB0540">
        <w:rPr>
          <w:rFonts w:ascii="Garamond" w:hAnsi="Garamond"/>
        </w:rPr>
        <w:t xml:space="preserve"> under</w:t>
      </w:r>
      <w:r w:rsidR="00FB0540" w:rsidRPr="003038D3">
        <w:rPr>
          <w:rFonts w:ascii="Garamond" w:hAnsi="Garamond"/>
        </w:rPr>
        <w:t xml:space="preserve"> different levels of confidence</w:t>
      </w:r>
      <w:r w:rsidR="00FB0540">
        <w:rPr>
          <w:rFonts w:ascii="Garamond" w:hAnsi="Garamond"/>
        </w:rPr>
        <w:t xml:space="preserve"> (80%, 90%, 95%</w:t>
      </w:r>
      <w:r w:rsidR="00FB0540">
        <w:rPr>
          <w:rFonts w:ascii="Garamond" w:hAnsi="Garamond" w:hint="eastAsia"/>
        </w:rPr>
        <w:t>)</w:t>
      </w:r>
      <w:r w:rsidR="00FB0540" w:rsidRPr="003038D3">
        <w:rPr>
          <w:rFonts w:ascii="Garamond" w:hAnsi="Garamond"/>
        </w:rPr>
        <w:t xml:space="preserve"> with standard bootstrap, </w:t>
      </w:r>
      <w:r w:rsidR="00FB0540">
        <w:rPr>
          <w:rFonts w:ascii="Garamond" w:hAnsi="Garamond"/>
        </w:rPr>
        <w:t xml:space="preserve">and </w:t>
      </w:r>
      <w:r w:rsidR="00FB0540" w:rsidRPr="003038D3">
        <w:rPr>
          <w:rFonts w:ascii="Garamond" w:hAnsi="Garamond" w:hint="eastAsia"/>
        </w:rPr>
        <w:t>s</w:t>
      </w:r>
      <w:r w:rsidR="00FB0540" w:rsidRPr="003038D3">
        <w:rPr>
          <w:rFonts w:ascii="Garamond" w:hAnsi="Garamond"/>
        </w:rPr>
        <w:t>tratified bootstrap by enumeration area, food brand</w:t>
      </w:r>
      <w:r w:rsidR="00FB0540">
        <w:rPr>
          <w:rFonts w:ascii="Garamond" w:hAnsi="Garamond"/>
        </w:rPr>
        <w:t>,</w:t>
      </w:r>
      <w:r w:rsidR="00FB0540" w:rsidRPr="003038D3">
        <w:rPr>
          <w:rFonts w:ascii="Garamond" w:hAnsi="Garamond"/>
        </w:rPr>
        <w:t xml:space="preserve"> and food producer</w:t>
      </w:r>
      <w:r w:rsidR="0032752A" w:rsidRPr="003038D3">
        <w:rPr>
          <w:rFonts w:ascii="Garamond" w:hAnsi="Garamond"/>
        </w:rPr>
        <w:t xml:space="preserve"> (n = 545)</w:t>
      </w:r>
    </w:p>
    <w:tbl>
      <w:tblPr>
        <w:tblStyle w:val="sanxianbiao"/>
        <w:tblW w:w="5000" w:type="pct"/>
        <w:tblLook w:val="04A0" w:firstRow="1" w:lastRow="0" w:firstColumn="1" w:lastColumn="0" w:noHBand="0" w:noVBand="1"/>
      </w:tblPr>
      <w:tblGrid>
        <w:gridCol w:w="1446"/>
        <w:gridCol w:w="1454"/>
        <w:gridCol w:w="1710"/>
        <w:gridCol w:w="670"/>
        <w:gridCol w:w="672"/>
        <w:gridCol w:w="673"/>
        <w:gridCol w:w="673"/>
        <w:gridCol w:w="673"/>
        <w:gridCol w:w="669"/>
      </w:tblGrid>
      <w:tr w:rsidR="00D757EC" w:rsidRPr="00B2565C" w14:paraId="25166A0A" w14:textId="77777777" w:rsidTr="00B2565C">
        <w:trPr>
          <w:cnfStyle w:val="100000000000" w:firstRow="1" w:lastRow="0" w:firstColumn="0" w:lastColumn="0" w:oddVBand="0" w:evenVBand="0" w:oddHBand="0" w:evenHBand="0" w:firstRowFirstColumn="0" w:firstRowLastColumn="0" w:lastRowFirstColumn="0" w:lastRowLastColumn="0"/>
          <w:trHeight w:val="300"/>
        </w:trPr>
        <w:tc>
          <w:tcPr>
            <w:tcW w:w="778" w:type="pct"/>
            <w:vMerge w:val="restart"/>
            <w:tcBorders>
              <w:bottom w:val="nil"/>
            </w:tcBorders>
            <w:hideMark/>
          </w:tcPr>
          <w:p w14:paraId="4D65546F" w14:textId="77777777" w:rsidR="00D757EC" w:rsidRPr="00B2565C" w:rsidRDefault="00D757EC" w:rsidP="00D757EC">
            <w:pPr>
              <w:rPr>
                <w:rFonts w:ascii="Garamond" w:hAnsi="Garamond" w:cs="Calibri"/>
                <w:color w:val="000000"/>
              </w:rPr>
            </w:pPr>
            <w:r w:rsidRPr="00B2565C">
              <w:rPr>
                <w:rFonts w:ascii="Garamond" w:hAnsi="Garamond" w:cs="Calibri"/>
                <w:color w:val="000000"/>
              </w:rPr>
              <w:t>Stratum</w:t>
            </w:r>
          </w:p>
        </w:tc>
        <w:tc>
          <w:tcPr>
            <w:tcW w:w="1789" w:type="pct"/>
            <w:gridSpan w:val="2"/>
            <w:vMerge w:val="restart"/>
            <w:tcBorders>
              <w:bottom w:val="nil"/>
            </w:tcBorders>
            <w:hideMark/>
          </w:tcPr>
          <w:p w14:paraId="4364FEAA" w14:textId="77777777" w:rsidR="00D757EC" w:rsidRPr="00B2565C" w:rsidRDefault="00D757EC" w:rsidP="00D757EC">
            <w:pPr>
              <w:rPr>
                <w:rFonts w:ascii="Garamond" w:hAnsi="Garamond" w:cs="Calibri"/>
                <w:color w:val="000000"/>
              </w:rPr>
            </w:pPr>
            <w:r w:rsidRPr="00B2565C">
              <w:rPr>
                <w:rFonts w:ascii="Garamond" w:hAnsi="Garamond" w:cs="Calibri"/>
                <w:color w:val="000000"/>
              </w:rPr>
              <w:t>Observed fortification quality</w:t>
            </w:r>
          </w:p>
        </w:tc>
        <w:tc>
          <w:tcPr>
            <w:tcW w:w="2433" w:type="pct"/>
            <w:gridSpan w:val="6"/>
            <w:hideMark/>
          </w:tcPr>
          <w:p w14:paraId="148A9F85" w14:textId="77777777" w:rsidR="00D757EC" w:rsidRPr="00B2565C" w:rsidRDefault="00D757EC" w:rsidP="00D757EC">
            <w:pPr>
              <w:rPr>
                <w:rFonts w:ascii="Garamond" w:hAnsi="Garamond" w:cs="Calibri"/>
                <w:color w:val="000000"/>
              </w:rPr>
            </w:pPr>
            <w:r w:rsidRPr="00B2565C">
              <w:rPr>
                <w:rFonts w:ascii="Garamond" w:hAnsi="Garamond" w:cs="Calibri"/>
                <w:color w:val="000000"/>
              </w:rPr>
              <w:t>Critical point of stability (POScrit)</w:t>
            </w:r>
          </w:p>
        </w:tc>
      </w:tr>
      <w:tr w:rsidR="00D757EC" w:rsidRPr="00B2565C" w14:paraId="7E0CA463" w14:textId="77777777" w:rsidTr="00B2565C">
        <w:trPr>
          <w:trHeight w:val="320"/>
        </w:trPr>
        <w:tc>
          <w:tcPr>
            <w:tcW w:w="778" w:type="pct"/>
            <w:vMerge/>
            <w:tcBorders>
              <w:top w:val="nil"/>
              <w:bottom w:val="nil"/>
            </w:tcBorders>
            <w:hideMark/>
          </w:tcPr>
          <w:p w14:paraId="67EEC85D" w14:textId="77777777" w:rsidR="00D757EC" w:rsidRPr="00B2565C" w:rsidRDefault="00D757EC" w:rsidP="00D757EC">
            <w:pPr>
              <w:rPr>
                <w:rFonts w:ascii="Garamond" w:hAnsi="Garamond" w:cs="Calibri"/>
                <w:color w:val="000000"/>
              </w:rPr>
            </w:pPr>
          </w:p>
        </w:tc>
        <w:tc>
          <w:tcPr>
            <w:tcW w:w="1789" w:type="pct"/>
            <w:gridSpan w:val="2"/>
            <w:vMerge/>
            <w:tcBorders>
              <w:top w:val="nil"/>
              <w:bottom w:val="nil"/>
            </w:tcBorders>
            <w:hideMark/>
          </w:tcPr>
          <w:p w14:paraId="4E89839B" w14:textId="77777777" w:rsidR="00D757EC" w:rsidRPr="00B2565C" w:rsidRDefault="00D757EC" w:rsidP="00D757EC">
            <w:pPr>
              <w:rPr>
                <w:rFonts w:ascii="Garamond" w:hAnsi="Garamond" w:cs="Calibri"/>
                <w:color w:val="000000"/>
              </w:rPr>
            </w:pPr>
          </w:p>
        </w:tc>
        <w:tc>
          <w:tcPr>
            <w:tcW w:w="1216" w:type="pct"/>
            <w:gridSpan w:val="3"/>
            <w:tcBorders>
              <w:top w:val="single" w:sz="6" w:space="0" w:color="auto"/>
              <w:bottom w:val="nil"/>
            </w:tcBorders>
            <w:hideMark/>
          </w:tcPr>
          <w:p w14:paraId="0C8AB9C3" w14:textId="77777777" w:rsidR="00D757EC" w:rsidRPr="00B2565C" w:rsidRDefault="00D757EC" w:rsidP="00D757EC">
            <w:pPr>
              <w:rPr>
                <w:rFonts w:ascii="Garamond" w:hAnsi="Garamond" w:cs="Calibri"/>
                <w:color w:val="000000"/>
              </w:rPr>
            </w:pPr>
            <w:r w:rsidRPr="00B2565C">
              <w:rPr>
                <w:rFonts w:ascii="Garamond" w:hAnsi="Garamond" w:cs="Calibri"/>
                <w:color w:val="000000"/>
              </w:rPr>
              <w:t>w = ± 1.25%</w:t>
            </w:r>
          </w:p>
        </w:tc>
        <w:tc>
          <w:tcPr>
            <w:tcW w:w="1217" w:type="pct"/>
            <w:gridSpan w:val="3"/>
            <w:tcBorders>
              <w:top w:val="single" w:sz="6" w:space="0" w:color="auto"/>
              <w:bottom w:val="nil"/>
            </w:tcBorders>
            <w:hideMark/>
          </w:tcPr>
          <w:p w14:paraId="41052942" w14:textId="77777777" w:rsidR="00D757EC" w:rsidRPr="00B2565C" w:rsidRDefault="00D757EC" w:rsidP="00D757EC">
            <w:pPr>
              <w:rPr>
                <w:rFonts w:ascii="Garamond" w:hAnsi="Garamond" w:cs="Calibri"/>
                <w:color w:val="000000"/>
              </w:rPr>
            </w:pPr>
            <w:r w:rsidRPr="00B2565C">
              <w:rPr>
                <w:rFonts w:ascii="Garamond" w:hAnsi="Garamond" w:cs="Calibri"/>
                <w:color w:val="000000"/>
              </w:rPr>
              <w:t>w = ± 2.5%</w:t>
            </w:r>
          </w:p>
        </w:tc>
      </w:tr>
      <w:tr w:rsidR="00D757EC" w:rsidRPr="00B2565C" w14:paraId="055DF9CF" w14:textId="77777777" w:rsidTr="00C01A60">
        <w:trPr>
          <w:trHeight w:val="320"/>
        </w:trPr>
        <w:tc>
          <w:tcPr>
            <w:tcW w:w="778" w:type="pct"/>
            <w:vMerge/>
            <w:tcBorders>
              <w:top w:val="nil"/>
            </w:tcBorders>
            <w:hideMark/>
          </w:tcPr>
          <w:p w14:paraId="460B5AE2" w14:textId="77777777" w:rsidR="00D757EC" w:rsidRPr="00B2565C" w:rsidRDefault="00D757EC" w:rsidP="00D757EC">
            <w:pPr>
              <w:rPr>
                <w:rFonts w:ascii="Garamond" w:hAnsi="Garamond" w:cs="Calibri"/>
                <w:color w:val="000000"/>
              </w:rPr>
            </w:pPr>
          </w:p>
        </w:tc>
        <w:tc>
          <w:tcPr>
            <w:tcW w:w="1789" w:type="pct"/>
            <w:gridSpan w:val="2"/>
            <w:vMerge/>
            <w:tcBorders>
              <w:top w:val="nil"/>
            </w:tcBorders>
            <w:hideMark/>
          </w:tcPr>
          <w:p w14:paraId="3CAA5FC0" w14:textId="77777777" w:rsidR="00D757EC" w:rsidRPr="00B2565C" w:rsidRDefault="00D757EC" w:rsidP="00D757EC">
            <w:pPr>
              <w:rPr>
                <w:rFonts w:ascii="Garamond" w:hAnsi="Garamond" w:cs="Calibri"/>
                <w:color w:val="000000"/>
              </w:rPr>
            </w:pPr>
          </w:p>
        </w:tc>
        <w:tc>
          <w:tcPr>
            <w:tcW w:w="1216" w:type="pct"/>
            <w:gridSpan w:val="3"/>
            <w:tcBorders>
              <w:top w:val="nil"/>
              <w:bottom w:val="nil"/>
            </w:tcBorders>
            <w:hideMark/>
          </w:tcPr>
          <w:p w14:paraId="6F2825CF" w14:textId="77777777" w:rsidR="00D757EC" w:rsidRPr="00B2565C" w:rsidRDefault="00D757EC" w:rsidP="00D757EC">
            <w:pPr>
              <w:rPr>
                <w:rFonts w:ascii="Garamond" w:hAnsi="Garamond" w:cs="Calibri"/>
                <w:color w:val="000000"/>
              </w:rPr>
            </w:pPr>
            <w:r w:rsidRPr="00B2565C">
              <w:rPr>
                <w:rFonts w:ascii="Garamond" w:hAnsi="Garamond" w:cs="Calibri"/>
                <w:color w:val="000000"/>
              </w:rPr>
              <w:t>Confidence level</w:t>
            </w:r>
          </w:p>
        </w:tc>
        <w:tc>
          <w:tcPr>
            <w:tcW w:w="1217" w:type="pct"/>
            <w:gridSpan w:val="3"/>
            <w:tcBorders>
              <w:top w:val="nil"/>
              <w:bottom w:val="nil"/>
            </w:tcBorders>
            <w:hideMark/>
          </w:tcPr>
          <w:p w14:paraId="723F66F7" w14:textId="77777777" w:rsidR="00D757EC" w:rsidRPr="00B2565C" w:rsidRDefault="00D757EC" w:rsidP="00D757EC">
            <w:pPr>
              <w:rPr>
                <w:rFonts w:ascii="Garamond" w:hAnsi="Garamond" w:cs="Calibri"/>
                <w:color w:val="000000"/>
              </w:rPr>
            </w:pPr>
            <w:r w:rsidRPr="00B2565C">
              <w:rPr>
                <w:rFonts w:ascii="Garamond" w:hAnsi="Garamond" w:cs="Calibri"/>
                <w:color w:val="000000"/>
              </w:rPr>
              <w:t>Confidence level</w:t>
            </w:r>
          </w:p>
        </w:tc>
      </w:tr>
      <w:tr w:rsidR="00D757EC" w:rsidRPr="00B2565C" w14:paraId="5A3BAFC6" w14:textId="77777777" w:rsidTr="00C01A60">
        <w:trPr>
          <w:trHeight w:val="300"/>
        </w:trPr>
        <w:tc>
          <w:tcPr>
            <w:tcW w:w="778" w:type="pct"/>
            <w:vMerge/>
            <w:hideMark/>
          </w:tcPr>
          <w:p w14:paraId="01453938" w14:textId="77777777" w:rsidR="00D757EC" w:rsidRPr="00B2565C" w:rsidRDefault="00D757EC" w:rsidP="00D757EC">
            <w:pPr>
              <w:rPr>
                <w:rFonts w:ascii="Garamond" w:hAnsi="Garamond" w:cs="Calibri"/>
                <w:color w:val="000000"/>
              </w:rPr>
            </w:pPr>
          </w:p>
        </w:tc>
        <w:tc>
          <w:tcPr>
            <w:tcW w:w="1789" w:type="pct"/>
            <w:gridSpan w:val="2"/>
            <w:vMerge/>
            <w:hideMark/>
          </w:tcPr>
          <w:p w14:paraId="57B0C39A" w14:textId="77777777" w:rsidR="00D757EC" w:rsidRPr="00B2565C" w:rsidRDefault="00D757EC" w:rsidP="00D757EC">
            <w:pPr>
              <w:rPr>
                <w:rFonts w:ascii="Garamond" w:hAnsi="Garamond" w:cs="Calibri"/>
                <w:color w:val="000000"/>
              </w:rPr>
            </w:pPr>
          </w:p>
        </w:tc>
        <w:tc>
          <w:tcPr>
            <w:tcW w:w="405" w:type="pct"/>
            <w:tcBorders>
              <w:top w:val="nil"/>
              <w:bottom w:val="single" w:sz="6" w:space="0" w:color="auto"/>
            </w:tcBorders>
            <w:hideMark/>
          </w:tcPr>
          <w:p w14:paraId="334CD5DF" w14:textId="77777777" w:rsidR="00D757EC" w:rsidRPr="00B2565C" w:rsidRDefault="00D757EC" w:rsidP="00D757EC">
            <w:pPr>
              <w:rPr>
                <w:rFonts w:ascii="Garamond" w:hAnsi="Garamond" w:cs="Calibri"/>
                <w:color w:val="000000"/>
              </w:rPr>
            </w:pPr>
            <w:r w:rsidRPr="00B2565C">
              <w:rPr>
                <w:rFonts w:ascii="Garamond" w:hAnsi="Garamond" w:cs="Calibri"/>
                <w:color w:val="000000"/>
              </w:rPr>
              <w:t>80%</w:t>
            </w:r>
          </w:p>
        </w:tc>
        <w:tc>
          <w:tcPr>
            <w:tcW w:w="406" w:type="pct"/>
            <w:tcBorders>
              <w:top w:val="nil"/>
              <w:bottom w:val="single" w:sz="6" w:space="0" w:color="auto"/>
            </w:tcBorders>
            <w:hideMark/>
          </w:tcPr>
          <w:p w14:paraId="25B592AC" w14:textId="77777777" w:rsidR="00D757EC" w:rsidRPr="00B2565C" w:rsidRDefault="00D757EC" w:rsidP="00D757EC">
            <w:pPr>
              <w:rPr>
                <w:rFonts w:ascii="Garamond" w:hAnsi="Garamond" w:cs="Calibri"/>
                <w:color w:val="000000"/>
              </w:rPr>
            </w:pPr>
            <w:r w:rsidRPr="00B2565C">
              <w:rPr>
                <w:rFonts w:ascii="Garamond" w:hAnsi="Garamond" w:cs="Calibri"/>
                <w:color w:val="000000"/>
              </w:rPr>
              <w:t>90%</w:t>
            </w:r>
          </w:p>
        </w:tc>
        <w:tc>
          <w:tcPr>
            <w:tcW w:w="406" w:type="pct"/>
            <w:tcBorders>
              <w:top w:val="nil"/>
              <w:bottom w:val="single" w:sz="6" w:space="0" w:color="auto"/>
            </w:tcBorders>
            <w:hideMark/>
          </w:tcPr>
          <w:p w14:paraId="41C88EFA" w14:textId="77777777" w:rsidR="00D757EC" w:rsidRPr="00B2565C" w:rsidRDefault="00D757EC" w:rsidP="00D757EC">
            <w:pPr>
              <w:rPr>
                <w:rFonts w:ascii="Garamond" w:hAnsi="Garamond" w:cs="Calibri"/>
                <w:color w:val="000000"/>
              </w:rPr>
            </w:pPr>
            <w:r w:rsidRPr="00B2565C">
              <w:rPr>
                <w:rFonts w:ascii="Garamond" w:hAnsi="Garamond" w:cs="Calibri"/>
                <w:color w:val="000000"/>
              </w:rPr>
              <w:t>95%</w:t>
            </w:r>
          </w:p>
        </w:tc>
        <w:tc>
          <w:tcPr>
            <w:tcW w:w="406" w:type="pct"/>
            <w:tcBorders>
              <w:top w:val="nil"/>
              <w:bottom w:val="single" w:sz="6" w:space="0" w:color="auto"/>
            </w:tcBorders>
            <w:hideMark/>
          </w:tcPr>
          <w:p w14:paraId="4621D307" w14:textId="77777777" w:rsidR="00D757EC" w:rsidRPr="00B2565C" w:rsidRDefault="00D757EC" w:rsidP="00D757EC">
            <w:pPr>
              <w:rPr>
                <w:rFonts w:ascii="Garamond" w:hAnsi="Garamond" w:cs="Calibri"/>
                <w:color w:val="000000"/>
              </w:rPr>
            </w:pPr>
            <w:r w:rsidRPr="00B2565C">
              <w:rPr>
                <w:rFonts w:ascii="Garamond" w:hAnsi="Garamond" w:cs="Calibri"/>
                <w:color w:val="000000"/>
              </w:rPr>
              <w:t>80%</w:t>
            </w:r>
          </w:p>
        </w:tc>
        <w:tc>
          <w:tcPr>
            <w:tcW w:w="406" w:type="pct"/>
            <w:tcBorders>
              <w:top w:val="nil"/>
              <w:bottom w:val="single" w:sz="6" w:space="0" w:color="auto"/>
            </w:tcBorders>
            <w:hideMark/>
          </w:tcPr>
          <w:p w14:paraId="1AA994F4" w14:textId="77777777" w:rsidR="00D757EC" w:rsidRPr="00B2565C" w:rsidRDefault="00D757EC" w:rsidP="00D757EC">
            <w:pPr>
              <w:rPr>
                <w:rFonts w:ascii="Garamond" w:hAnsi="Garamond" w:cs="Calibri"/>
                <w:color w:val="000000"/>
              </w:rPr>
            </w:pPr>
            <w:r w:rsidRPr="00B2565C">
              <w:rPr>
                <w:rFonts w:ascii="Garamond" w:hAnsi="Garamond" w:cs="Calibri"/>
                <w:color w:val="000000"/>
              </w:rPr>
              <w:t>90%</w:t>
            </w:r>
          </w:p>
        </w:tc>
        <w:tc>
          <w:tcPr>
            <w:tcW w:w="406" w:type="pct"/>
            <w:tcBorders>
              <w:top w:val="nil"/>
              <w:bottom w:val="single" w:sz="6" w:space="0" w:color="auto"/>
            </w:tcBorders>
            <w:hideMark/>
          </w:tcPr>
          <w:p w14:paraId="76C40D35" w14:textId="77777777" w:rsidR="00D757EC" w:rsidRPr="00B2565C" w:rsidRDefault="00D757EC" w:rsidP="00D757EC">
            <w:pPr>
              <w:rPr>
                <w:rFonts w:ascii="Garamond" w:hAnsi="Garamond" w:cs="Calibri"/>
                <w:color w:val="000000"/>
              </w:rPr>
            </w:pPr>
            <w:r w:rsidRPr="00B2565C">
              <w:rPr>
                <w:rFonts w:ascii="Garamond" w:hAnsi="Garamond" w:cs="Calibri"/>
                <w:color w:val="000000"/>
              </w:rPr>
              <w:t>95%</w:t>
            </w:r>
          </w:p>
        </w:tc>
      </w:tr>
      <w:tr w:rsidR="00D757EC" w:rsidRPr="00B2565C" w14:paraId="6F9CF61A" w14:textId="77777777" w:rsidTr="00C01A60">
        <w:trPr>
          <w:trHeight w:val="320"/>
        </w:trPr>
        <w:tc>
          <w:tcPr>
            <w:tcW w:w="778" w:type="pct"/>
            <w:vMerge w:val="restart"/>
            <w:hideMark/>
          </w:tcPr>
          <w:p w14:paraId="3ED33325" w14:textId="77777777" w:rsidR="00D757EC" w:rsidRPr="00B2565C" w:rsidRDefault="00D757EC" w:rsidP="00D757EC">
            <w:pPr>
              <w:rPr>
                <w:rFonts w:ascii="Garamond" w:hAnsi="Garamond" w:cs="Calibri"/>
                <w:color w:val="000000"/>
              </w:rPr>
            </w:pPr>
            <w:r w:rsidRPr="00B2565C">
              <w:rPr>
                <w:rFonts w:ascii="Garamond" w:hAnsi="Garamond" w:cs="Calibri"/>
                <w:color w:val="000000"/>
              </w:rPr>
              <w:t>None</w:t>
            </w:r>
          </w:p>
        </w:tc>
        <w:tc>
          <w:tcPr>
            <w:tcW w:w="782" w:type="pct"/>
            <w:hideMark/>
          </w:tcPr>
          <w:p w14:paraId="475DE1B7" w14:textId="77777777" w:rsidR="00D757EC" w:rsidRPr="00B2565C" w:rsidRDefault="00D757EC" w:rsidP="00D757EC">
            <w:pPr>
              <w:rPr>
                <w:rFonts w:ascii="Garamond" w:hAnsi="Garamond" w:cs="Calibri"/>
                <w:color w:val="000000"/>
              </w:rPr>
            </w:pPr>
            <w:r w:rsidRPr="00B2565C">
              <w:rPr>
                <w:rFonts w:ascii="Garamond" w:hAnsi="Garamond" w:cs="Calibri"/>
                <w:color w:val="000000"/>
              </w:rPr>
              <w:t>Unfortified</w:t>
            </w:r>
          </w:p>
        </w:tc>
        <w:tc>
          <w:tcPr>
            <w:tcW w:w="1007" w:type="pct"/>
            <w:hideMark/>
          </w:tcPr>
          <w:p w14:paraId="77A90A0F" w14:textId="77777777" w:rsidR="00D757EC" w:rsidRPr="00B2565C" w:rsidRDefault="00D757EC" w:rsidP="00D757EC">
            <w:pPr>
              <w:rPr>
                <w:rFonts w:ascii="Garamond" w:hAnsi="Garamond" w:cs="Calibri"/>
                <w:color w:val="000000"/>
              </w:rPr>
            </w:pPr>
            <w:r w:rsidRPr="00B2565C">
              <w:rPr>
                <w:rFonts w:ascii="Garamond" w:hAnsi="Garamond" w:cs="Calibri"/>
                <w:color w:val="000000"/>
              </w:rPr>
              <w:t>13.42%</w:t>
            </w:r>
          </w:p>
        </w:tc>
        <w:tc>
          <w:tcPr>
            <w:tcW w:w="405" w:type="pct"/>
            <w:tcBorders>
              <w:top w:val="single" w:sz="6" w:space="0" w:color="auto"/>
            </w:tcBorders>
            <w:noWrap/>
            <w:hideMark/>
          </w:tcPr>
          <w:p w14:paraId="2AF3E6D3" w14:textId="77777777" w:rsidR="00D757EC" w:rsidRPr="00B2565C" w:rsidRDefault="00D757EC" w:rsidP="00D757EC">
            <w:pPr>
              <w:rPr>
                <w:rFonts w:ascii="Garamond" w:hAnsi="Garamond" w:cs="Calibri"/>
                <w:color w:val="000000"/>
              </w:rPr>
            </w:pPr>
            <w:r w:rsidRPr="00B2565C">
              <w:rPr>
                <w:rFonts w:ascii="Garamond" w:hAnsi="Garamond" w:cs="Calibri"/>
                <w:color w:val="000000"/>
              </w:rPr>
              <w:t xml:space="preserve">1.00 </w:t>
            </w:r>
          </w:p>
        </w:tc>
        <w:tc>
          <w:tcPr>
            <w:tcW w:w="406" w:type="pct"/>
            <w:tcBorders>
              <w:top w:val="single" w:sz="6" w:space="0" w:color="auto"/>
            </w:tcBorders>
            <w:noWrap/>
            <w:hideMark/>
          </w:tcPr>
          <w:p w14:paraId="69EAEC6A" w14:textId="77777777" w:rsidR="00D757EC" w:rsidRPr="00B2565C" w:rsidRDefault="00D757EC" w:rsidP="00D757EC">
            <w:pPr>
              <w:rPr>
                <w:rFonts w:ascii="Garamond" w:hAnsi="Garamond" w:cs="Calibri"/>
                <w:color w:val="000000"/>
              </w:rPr>
            </w:pPr>
            <w:r w:rsidRPr="00B2565C">
              <w:rPr>
                <w:rFonts w:ascii="Garamond" w:hAnsi="Garamond" w:cs="Calibri"/>
                <w:color w:val="000000"/>
              </w:rPr>
              <w:t xml:space="preserve">1.00 </w:t>
            </w:r>
          </w:p>
        </w:tc>
        <w:tc>
          <w:tcPr>
            <w:tcW w:w="406" w:type="pct"/>
            <w:tcBorders>
              <w:top w:val="single" w:sz="6" w:space="0" w:color="auto"/>
            </w:tcBorders>
            <w:noWrap/>
            <w:hideMark/>
          </w:tcPr>
          <w:p w14:paraId="747C8E73" w14:textId="77777777" w:rsidR="00D757EC" w:rsidRPr="00B2565C" w:rsidRDefault="00D757EC" w:rsidP="00D757EC">
            <w:pPr>
              <w:rPr>
                <w:rFonts w:ascii="Garamond" w:hAnsi="Garamond" w:cs="Calibri"/>
                <w:color w:val="000000"/>
              </w:rPr>
            </w:pPr>
            <w:r w:rsidRPr="00B2565C">
              <w:rPr>
                <w:rFonts w:ascii="Garamond" w:hAnsi="Garamond" w:cs="Calibri"/>
                <w:color w:val="000000"/>
              </w:rPr>
              <w:t xml:space="preserve">1.00 </w:t>
            </w:r>
          </w:p>
        </w:tc>
        <w:tc>
          <w:tcPr>
            <w:tcW w:w="406" w:type="pct"/>
            <w:tcBorders>
              <w:top w:val="single" w:sz="6" w:space="0" w:color="auto"/>
            </w:tcBorders>
            <w:noWrap/>
            <w:hideMark/>
          </w:tcPr>
          <w:p w14:paraId="6971B9DA" w14:textId="77777777" w:rsidR="00D757EC" w:rsidRPr="00B2565C" w:rsidRDefault="00D757EC" w:rsidP="00D757EC">
            <w:pPr>
              <w:rPr>
                <w:rFonts w:ascii="Garamond" w:hAnsi="Garamond" w:cs="Calibri"/>
                <w:color w:val="000000"/>
              </w:rPr>
            </w:pPr>
            <w:r w:rsidRPr="00B2565C">
              <w:rPr>
                <w:rFonts w:ascii="Garamond" w:hAnsi="Garamond" w:cs="Calibri"/>
                <w:color w:val="000000"/>
              </w:rPr>
              <w:t xml:space="preserve">0.75 </w:t>
            </w:r>
          </w:p>
        </w:tc>
        <w:tc>
          <w:tcPr>
            <w:tcW w:w="406" w:type="pct"/>
            <w:tcBorders>
              <w:top w:val="single" w:sz="6" w:space="0" w:color="auto"/>
            </w:tcBorders>
            <w:noWrap/>
            <w:hideMark/>
          </w:tcPr>
          <w:p w14:paraId="4AF3C593" w14:textId="77777777" w:rsidR="00D757EC" w:rsidRPr="00B2565C" w:rsidRDefault="00D757EC" w:rsidP="00D757EC">
            <w:pPr>
              <w:rPr>
                <w:rFonts w:ascii="Garamond" w:hAnsi="Garamond" w:cs="Calibri"/>
                <w:color w:val="000000"/>
              </w:rPr>
            </w:pPr>
            <w:r w:rsidRPr="00B2565C">
              <w:rPr>
                <w:rFonts w:ascii="Garamond" w:hAnsi="Garamond" w:cs="Calibri"/>
                <w:color w:val="000000"/>
              </w:rPr>
              <w:t xml:space="preserve">1.00 </w:t>
            </w:r>
          </w:p>
        </w:tc>
        <w:tc>
          <w:tcPr>
            <w:tcW w:w="406" w:type="pct"/>
            <w:tcBorders>
              <w:top w:val="single" w:sz="6" w:space="0" w:color="auto"/>
            </w:tcBorders>
            <w:noWrap/>
            <w:hideMark/>
          </w:tcPr>
          <w:p w14:paraId="04EF6907" w14:textId="77777777" w:rsidR="00D757EC" w:rsidRPr="00B2565C" w:rsidRDefault="00D757EC" w:rsidP="00D757EC">
            <w:pPr>
              <w:rPr>
                <w:rFonts w:ascii="Garamond" w:hAnsi="Garamond" w:cs="Calibri"/>
                <w:color w:val="000000"/>
              </w:rPr>
            </w:pPr>
            <w:r w:rsidRPr="00B2565C">
              <w:rPr>
                <w:rFonts w:ascii="Garamond" w:hAnsi="Garamond" w:cs="Calibri"/>
                <w:color w:val="000000"/>
              </w:rPr>
              <w:t xml:space="preserve">1.00 </w:t>
            </w:r>
          </w:p>
        </w:tc>
      </w:tr>
      <w:tr w:rsidR="00D757EC" w:rsidRPr="00B2565C" w14:paraId="7FF276F5" w14:textId="77777777" w:rsidTr="00C01A60">
        <w:trPr>
          <w:trHeight w:val="640"/>
        </w:trPr>
        <w:tc>
          <w:tcPr>
            <w:tcW w:w="778" w:type="pct"/>
            <w:vMerge/>
            <w:hideMark/>
          </w:tcPr>
          <w:p w14:paraId="739A2500" w14:textId="77777777" w:rsidR="00D757EC" w:rsidRPr="00B2565C" w:rsidRDefault="00D757EC" w:rsidP="00D757EC">
            <w:pPr>
              <w:rPr>
                <w:rFonts w:ascii="Garamond" w:hAnsi="Garamond" w:cs="Calibri"/>
                <w:color w:val="000000"/>
              </w:rPr>
            </w:pPr>
          </w:p>
        </w:tc>
        <w:tc>
          <w:tcPr>
            <w:tcW w:w="782" w:type="pct"/>
            <w:hideMark/>
          </w:tcPr>
          <w:p w14:paraId="7B8A5E04" w14:textId="77777777" w:rsidR="00D757EC" w:rsidRPr="00B2565C" w:rsidRDefault="00D757EC" w:rsidP="00D757EC">
            <w:pPr>
              <w:rPr>
                <w:rFonts w:ascii="Garamond" w:hAnsi="Garamond" w:cs="Calibri"/>
                <w:color w:val="000000"/>
              </w:rPr>
            </w:pPr>
            <w:r w:rsidRPr="00B2565C">
              <w:rPr>
                <w:rFonts w:ascii="Garamond" w:hAnsi="Garamond" w:cs="Calibri"/>
                <w:color w:val="000000"/>
              </w:rPr>
              <w:t>Inadequate fortified</w:t>
            </w:r>
          </w:p>
        </w:tc>
        <w:tc>
          <w:tcPr>
            <w:tcW w:w="1007" w:type="pct"/>
            <w:hideMark/>
          </w:tcPr>
          <w:p w14:paraId="0645CAC0" w14:textId="77777777" w:rsidR="00D757EC" w:rsidRPr="00B2565C" w:rsidRDefault="00D757EC" w:rsidP="00D757EC">
            <w:pPr>
              <w:rPr>
                <w:rFonts w:ascii="Garamond" w:hAnsi="Garamond" w:cs="Calibri"/>
                <w:color w:val="000000"/>
              </w:rPr>
            </w:pPr>
            <w:r w:rsidRPr="00B2565C">
              <w:rPr>
                <w:rFonts w:ascii="Garamond" w:hAnsi="Garamond" w:cs="Calibri"/>
                <w:color w:val="000000"/>
              </w:rPr>
              <w:t>2.94%</w:t>
            </w:r>
          </w:p>
        </w:tc>
        <w:tc>
          <w:tcPr>
            <w:tcW w:w="405" w:type="pct"/>
            <w:noWrap/>
            <w:hideMark/>
          </w:tcPr>
          <w:p w14:paraId="3E7FCEA3" w14:textId="77777777" w:rsidR="00D757EC" w:rsidRPr="00B2565C" w:rsidRDefault="00D757EC" w:rsidP="00D757EC">
            <w:pPr>
              <w:rPr>
                <w:rFonts w:ascii="Garamond" w:hAnsi="Garamond" w:cs="Calibri"/>
                <w:color w:val="000000"/>
              </w:rPr>
            </w:pPr>
            <w:r w:rsidRPr="00B2565C">
              <w:rPr>
                <w:rFonts w:ascii="Garamond" w:hAnsi="Garamond" w:cs="Calibri"/>
                <w:color w:val="000000"/>
              </w:rPr>
              <w:t xml:space="preserve">0.80 </w:t>
            </w:r>
          </w:p>
        </w:tc>
        <w:tc>
          <w:tcPr>
            <w:tcW w:w="406" w:type="pct"/>
            <w:noWrap/>
            <w:hideMark/>
          </w:tcPr>
          <w:p w14:paraId="48272778" w14:textId="77777777" w:rsidR="00D757EC" w:rsidRPr="00B2565C" w:rsidRDefault="00D757EC" w:rsidP="00D757EC">
            <w:pPr>
              <w:rPr>
                <w:rFonts w:ascii="Garamond" w:hAnsi="Garamond" w:cs="Calibri"/>
                <w:color w:val="000000"/>
              </w:rPr>
            </w:pPr>
            <w:r w:rsidRPr="00B2565C">
              <w:rPr>
                <w:rFonts w:ascii="Garamond" w:hAnsi="Garamond" w:cs="Calibri"/>
                <w:color w:val="000000"/>
              </w:rPr>
              <w:t xml:space="preserve">1.00 </w:t>
            </w:r>
          </w:p>
        </w:tc>
        <w:tc>
          <w:tcPr>
            <w:tcW w:w="406" w:type="pct"/>
            <w:noWrap/>
            <w:hideMark/>
          </w:tcPr>
          <w:p w14:paraId="212201C9" w14:textId="77777777" w:rsidR="00D757EC" w:rsidRPr="00B2565C" w:rsidRDefault="00D757EC" w:rsidP="00D757EC">
            <w:pPr>
              <w:rPr>
                <w:rFonts w:ascii="Garamond" w:hAnsi="Garamond" w:cs="Calibri"/>
                <w:color w:val="000000"/>
              </w:rPr>
            </w:pPr>
            <w:r w:rsidRPr="00B2565C">
              <w:rPr>
                <w:rFonts w:ascii="Garamond" w:hAnsi="Garamond" w:cs="Calibri"/>
                <w:color w:val="000000"/>
              </w:rPr>
              <w:t xml:space="preserve">1.00 </w:t>
            </w:r>
          </w:p>
        </w:tc>
        <w:tc>
          <w:tcPr>
            <w:tcW w:w="406" w:type="pct"/>
            <w:noWrap/>
            <w:hideMark/>
          </w:tcPr>
          <w:p w14:paraId="30AB31AB" w14:textId="77777777" w:rsidR="00D757EC" w:rsidRPr="00B2565C" w:rsidRDefault="00D757EC" w:rsidP="00D757EC">
            <w:pPr>
              <w:rPr>
                <w:rFonts w:ascii="Garamond" w:hAnsi="Garamond" w:cs="Calibri"/>
                <w:color w:val="000000"/>
              </w:rPr>
            </w:pPr>
            <w:r w:rsidRPr="00B2565C">
              <w:rPr>
                <w:rFonts w:ascii="Garamond" w:hAnsi="Garamond" w:cs="Calibri"/>
                <w:color w:val="000000"/>
              </w:rPr>
              <w:t xml:space="preserve">0.25 </w:t>
            </w:r>
          </w:p>
        </w:tc>
        <w:tc>
          <w:tcPr>
            <w:tcW w:w="406" w:type="pct"/>
            <w:noWrap/>
            <w:hideMark/>
          </w:tcPr>
          <w:p w14:paraId="329D490F" w14:textId="77777777" w:rsidR="00D757EC" w:rsidRPr="00B2565C" w:rsidRDefault="00D757EC" w:rsidP="00D757EC">
            <w:pPr>
              <w:rPr>
                <w:rFonts w:ascii="Garamond" w:hAnsi="Garamond" w:cs="Calibri"/>
                <w:color w:val="000000"/>
              </w:rPr>
            </w:pPr>
            <w:r w:rsidRPr="00B2565C">
              <w:rPr>
                <w:rFonts w:ascii="Garamond" w:hAnsi="Garamond" w:cs="Calibri"/>
                <w:color w:val="000000"/>
              </w:rPr>
              <w:t xml:space="preserve">0.35 </w:t>
            </w:r>
          </w:p>
        </w:tc>
        <w:tc>
          <w:tcPr>
            <w:tcW w:w="406" w:type="pct"/>
            <w:noWrap/>
            <w:hideMark/>
          </w:tcPr>
          <w:p w14:paraId="5708996B" w14:textId="77777777" w:rsidR="00D757EC" w:rsidRPr="00B2565C" w:rsidRDefault="00D757EC" w:rsidP="00D757EC">
            <w:pPr>
              <w:rPr>
                <w:rFonts w:ascii="Garamond" w:hAnsi="Garamond" w:cs="Calibri"/>
                <w:color w:val="000000"/>
              </w:rPr>
            </w:pPr>
            <w:r w:rsidRPr="00B2565C">
              <w:rPr>
                <w:rFonts w:ascii="Garamond" w:hAnsi="Garamond" w:cs="Calibri"/>
                <w:color w:val="000000"/>
              </w:rPr>
              <w:t xml:space="preserve">0.45 </w:t>
            </w:r>
          </w:p>
        </w:tc>
      </w:tr>
      <w:tr w:rsidR="00D757EC" w:rsidRPr="00B2565C" w14:paraId="24C6AC6D" w14:textId="77777777" w:rsidTr="00C01A60">
        <w:trPr>
          <w:trHeight w:val="640"/>
        </w:trPr>
        <w:tc>
          <w:tcPr>
            <w:tcW w:w="778" w:type="pct"/>
            <w:vMerge/>
            <w:hideMark/>
          </w:tcPr>
          <w:p w14:paraId="13CA9416" w14:textId="77777777" w:rsidR="00D757EC" w:rsidRPr="00B2565C" w:rsidRDefault="00D757EC" w:rsidP="00D757EC">
            <w:pPr>
              <w:rPr>
                <w:rFonts w:ascii="Garamond" w:hAnsi="Garamond" w:cs="Calibri"/>
                <w:color w:val="000000"/>
              </w:rPr>
            </w:pPr>
          </w:p>
        </w:tc>
        <w:tc>
          <w:tcPr>
            <w:tcW w:w="782" w:type="pct"/>
            <w:hideMark/>
          </w:tcPr>
          <w:p w14:paraId="5D9FC5DD" w14:textId="77777777" w:rsidR="00D757EC" w:rsidRPr="00B2565C" w:rsidRDefault="00D757EC" w:rsidP="00D757EC">
            <w:pPr>
              <w:rPr>
                <w:rFonts w:ascii="Garamond" w:hAnsi="Garamond" w:cs="Calibri"/>
                <w:color w:val="000000"/>
              </w:rPr>
            </w:pPr>
            <w:r w:rsidRPr="00B2565C">
              <w:rPr>
                <w:rFonts w:ascii="Garamond" w:hAnsi="Garamond" w:cs="Calibri"/>
                <w:color w:val="000000"/>
              </w:rPr>
              <w:t>Adequate fortified</w:t>
            </w:r>
          </w:p>
        </w:tc>
        <w:tc>
          <w:tcPr>
            <w:tcW w:w="1007" w:type="pct"/>
            <w:hideMark/>
          </w:tcPr>
          <w:p w14:paraId="5576A020" w14:textId="77777777" w:rsidR="00D757EC" w:rsidRPr="00B2565C" w:rsidRDefault="00D757EC" w:rsidP="00D757EC">
            <w:pPr>
              <w:rPr>
                <w:rFonts w:ascii="Garamond" w:hAnsi="Garamond" w:cs="Calibri"/>
                <w:color w:val="000000"/>
              </w:rPr>
            </w:pPr>
            <w:r w:rsidRPr="00B2565C">
              <w:rPr>
                <w:rFonts w:ascii="Garamond" w:hAnsi="Garamond" w:cs="Calibri"/>
                <w:color w:val="000000"/>
              </w:rPr>
              <w:t>24.45%</w:t>
            </w:r>
          </w:p>
        </w:tc>
        <w:tc>
          <w:tcPr>
            <w:tcW w:w="405" w:type="pct"/>
            <w:noWrap/>
            <w:hideMark/>
          </w:tcPr>
          <w:p w14:paraId="42E9DA98" w14:textId="77777777" w:rsidR="00D757EC" w:rsidRPr="00B2565C" w:rsidRDefault="00D757EC" w:rsidP="00D757EC">
            <w:pPr>
              <w:rPr>
                <w:rFonts w:ascii="Garamond" w:hAnsi="Garamond" w:cs="Calibri"/>
                <w:color w:val="000000"/>
              </w:rPr>
            </w:pPr>
            <w:r w:rsidRPr="00B2565C">
              <w:rPr>
                <w:rFonts w:ascii="Garamond" w:hAnsi="Garamond" w:cs="Calibri"/>
                <w:color w:val="000000"/>
              </w:rPr>
              <w:t xml:space="preserve">1.00 </w:t>
            </w:r>
          </w:p>
        </w:tc>
        <w:tc>
          <w:tcPr>
            <w:tcW w:w="406" w:type="pct"/>
            <w:noWrap/>
            <w:hideMark/>
          </w:tcPr>
          <w:p w14:paraId="2073D36F" w14:textId="77777777" w:rsidR="00D757EC" w:rsidRPr="00B2565C" w:rsidRDefault="00D757EC" w:rsidP="00D757EC">
            <w:pPr>
              <w:rPr>
                <w:rFonts w:ascii="Garamond" w:hAnsi="Garamond" w:cs="Calibri"/>
                <w:color w:val="000000"/>
              </w:rPr>
            </w:pPr>
            <w:r w:rsidRPr="00B2565C">
              <w:rPr>
                <w:rFonts w:ascii="Garamond" w:hAnsi="Garamond" w:cs="Calibri"/>
                <w:color w:val="000000"/>
              </w:rPr>
              <w:t xml:space="preserve">1.00 </w:t>
            </w:r>
          </w:p>
        </w:tc>
        <w:tc>
          <w:tcPr>
            <w:tcW w:w="406" w:type="pct"/>
            <w:noWrap/>
            <w:hideMark/>
          </w:tcPr>
          <w:p w14:paraId="1683177A" w14:textId="77777777" w:rsidR="00D757EC" w:rsidRPr="00B2565C" w:rsidRDefault="00D757EC" w:rsidP="00D757EC">
            <w:pPr>
              <w:rPr>
                <w:rFonts w:ascii="Garamond" w:hAnsi="Garamond" w:cs="Calibri"/>
                <w:color w:val="000000"/>
              </w:rPr>
            </w:pPr>
            <w:r w:rsidRPr="00B2565C">
              <w:rPr>
                <w:rFonts w:ascii="Garamond" w:hAnsi="Garamond" w:cs="Calibri"/>
                <w:color w:val="000000"/>
              </w:rPr>
              <w:t xml:space="preserve">1.00 </w:t>
            </w:r>
          </w:p>
        </w:tc>
        <w:tc>
          <w:tcPr>
            <w:tcW w:w="406" w:type="pct"/>
            <w:noWrap/>
            <w:hideMark/>
          </w:tcPr>
          <w:p w14:paraId="3E28681B" w14:textId="77777777" w:rsidR="00D757EC" w:rsidRPr="00B2565C" w:rsidRDefault="00D757EC" w:rsidP="00D757EC">
            <w:pPr>
              <w:rPr>
                <w:rFonts w:ascii="Garamond" w:hAnsi="Garamond" w:cs="Calibri"/>
                <w:color w:val="000000"/>
              </w:rPr>
            </w:pPr>
            <w:r w:rsidRPr="00B2565C">
              <w:rPr>
                <w:rFonts w:ascii="Garamond" w:hAnsi="Garamond" w:cs="Calibri"/>
                <w:color w:val="000000"/>
              </w:rPr>
              <w:t xml:space="preserve">0.95 </w:t>
            </w:r>
          </w:p>
        </w:tc>
        <w:tc>
          <w:tcPr>
            <w:tcW w:w="406" w:type="pct"/>
            <w:noWrap/>
            <w:hideMark/>
          </w:tcPr>
          <w:p w14:paraId="2F2EA3E9" w14:textId="77777777" w:rsidR="00D757EC" w:rsidRPr="00B2565C" w:rsidRDefault="00D757EC" w:rsidP="00D757EC">
            <w:pPr>
              <w:rPr>
                <w:rFonts w:ascii="Garamond" w:hAnsi="Garamond" w:cs="Calibri"/>
                <w:color w:val="000000"/>
              </w:rPr>
            </w:pPr>
            <w:r w:rsidRPr="00B2565C">
              <w:rPr>
                <w:rFonts w:ascii="Garamond" w:hAnsi="Garamond" w:cs="Calibri"/>
                <w:color w:val="000000"/>
              </w:rPr>
              <w:t xml:space="preserve">1.00 </w:t>
            </w:r>
          </w:p>
        </w:tc>
        <w:tc>
          <w:tcPr>
            <w:tcW w:w="406" w:type="pct"/>
            <w:noWrap/>
            <w:hideMark/>
          </w:tcPr>
          <w:p w14:paraId="2B52DBCA" w14:textId="77777777" w:rsidR="00D757EC" w:rsidRPr="00B2565C" w:rsidRDefault="00D757EC" w:rsidP="00D757EC">
            <w:pPr>
              <w:rPr>
                <w:rFonts w:ascii="Garamond" w:hAnsi="Garamond" w:cs="Calibri"/>
                <w:color w:val="000000"/>
              </w:rPr>
            </w:pPr>
            <w:r w:rsidRPr="00B2565C">
              <w:rPr>
                <w:rFonts w:ascii="Garamond" w:hAnsi="Garamond" w:cs="Calibri"/>
                <w:color w:val="000000"/>
              </w:rPr>
              <w:t xml:space="preserve">1.00 </w:t>
            </w:r>
          </w:p>
        </w:tc>
      </w:tr>
      <w:tr w:rsidR="00D757EC" w:rsidRPr="00B2565C" w14:paraId="58982FFD" w14:textId="77777777" w:rsidTr="00C01A60">
        <w:trPr>
          <w:trHeight w:val="640"/>
        </w:trPr>
        <w:tc>
          <w:tcPr>
            <w:tcW w:w="778" w:type="pct"/>
            <w:vMerge/>
            <w:tcBorders>
              <w:bottom w:val="single" w:sz="12" w:space="0" w:color="auto"/>
            </w:tcBorders>
            <w:hideMark/>
          </w:tcPr>
          <w:p w14:paraId="74D1957B" w14:textId="77777777" w:rsidR="00D757EC" w:rsidRPr="00B2565C" w:rsidRDefault="00D757EC" w:rsidP="00D757EC">
            <w:pPr>
              <w:rPr>
                <w:rFonts w:ascii="Garamond" w:hAnsi="Garamond" w:cs="Calibri"/>
                <w:color w:val="000000"/>
              </w:rPr>
            </w:pPr>
          </w:p>
        </w:tc>
        <w:tc>
          <w:tcPr>
            <w:tcW w:w="782" w:type="pct"/>
            <w:tcBorders>
              <w:bottom w:val="single" w:sz="12" w:space="0" w:color="auto"/>
            </w:tcBorders>
            <w:hideMark/>
          </w:tcPr>
          <w:p w14:paraId="27607F41" w14:textId="77777777" w:rsidR="00D757EC" w:rsidRPr="00B2565C" w:rsidRDefault="00D757EC" w:rsidP="00D757EC">
            <w:pPr>
              <w:rPr>
                <w:rFonts w:ascii="Garamond" w:hAnsi="Garamond" w:cs="Calibri"/>
                <w:color w:val="000000"/>
              </w:rPr>
            </w:pPr>
            <w:r w:rsidRPr="00B2565C">
              <w:rPr>
                <w:rFonts w:ascii="Garamond" w:hAnsi="Garamond" w:cs="Calibri"/>
                <w:color w:val="000000"/>
              </w:rPr>
              <w:t>Overfortified</w:t>
            </w:r>
          </w:p>
        </w:tc>
        <w:tc>
          <w:tcPr>
            <w:tcW w:w="1007" w:type="pct"/>
            <w:tcBorders>
              <w:bottom w:val="single" w:sz="12" w:space="0" w:color="auto"/>
            </w:tcBorders>
            <w:hideMark/>
          </w:tcPr>
          <w:p w14:paraId="3BFEA5EC" w14:textId="77777777" w:rsidR="00D757EC" w:rsidRPr="00B2565C" w:rsidRDefault="00D757EC" w:rsidP="00D757EC">
            <w:pPr>
              <w:rPr>
                <w:rFonts w:ascii="Garamond" w:hAnsi="Garamond" w:cs="Calibri"/>
                <w:color w:val="000000"/>
              </w:rPr>
            </w:pPr>
            <w:r w:rsidRPr="00B2565C">
              <w:rPr>
                <w:rFonts w:ascii="Garamond" w:hAnsi="Garamond" w:cs="Calibri"/>
                <w:color w:val="000000"/>
              </w:rPr>
              <w:t>59.19%</w:t>
            </w:r>
          </w:p>
        </w:tc>
        <w:tc>
          <w:tcPr>
            <w:tcW w:w="405" w:type="pct"/>
            <w:tcBorders>
              <w:bottom w:val="single" w:sz="12" w:space="0" w:color="auto"/>
            </w:tcBorders>
            <w:noWrap/>
            <w:hideMark/>
          </w:tcPr>
          <w:p w14:paraId="33302940" w14:textId="77777777" w:rsidR="00D757EC" w:rsidRPr="00B2565C" w:rsidRDefault="00D757EC" w:rsidP="00D757EC">
            <w:pPr>
              <w:rPr>
                <w:rFonts w:ascii="Garamond" w:hAnsi="Garamond" w:cs="Calibri"/>
                <w:color w:val="000000"/>
              </w:rPr>
            </w:pPr>
            <w:r w:rsidRPr="00B2565C">
              <w:rPr>
                <w:rFonts w:ascii="Garamond" w:hAnsi="Garamond" w:cs="Calibri"/>
                <w:color w:val="000000"/>
              </w:rPr>
              <w:t xml:space="preserve">1.00 </w:t>
            </w:r>
          </w:p>
        </w:tc>
        <w:tc>
          <w:tcPr>
            <w:tcW w:w="406" w:type="pct"/>
            <w:tcBorders>
              <w:bottom w:val="single" w:sz="12" w:space="0" w:color="auto"/>
            </w:tcBorders>
            <w:noWrap/>
            <w:hideMark/>
          </w:tcPr>
          <w:p w14:paraId="59AB3FE9" w14:textId="77777777" w:rsidR="00D757EC" w:rsidRPr="00B2565C" w:rsidRDefault="00D757EC" w:rsidP="00D757EC">
            <w:pPr>
              <w:rPr>
                <w:rFonts w:ascii="Garamond" w:hAnsi="Garamond" w:cs="Calibri"/>
                <w:color w:val="000000"/>
              </w:rPr>
            </w:pPr>
            <w:r w:rsidRPr="00B2565C">
              <w:rPr>
                <w:rFonts w:ascii="Garamond" w:hAnsi="Garamond" w:cs="Calibri"/>
                <w:color w:val="000000"/>
              </w:rPr>
              <w:t xml:space="preserve">1.00 </w:t>
            </w:r>
          </w:p>
        </w:tc>
        <w:tc>
          <w:tcPr>
            <w:tcW w:w="406" w:type="pct"/>
            <w:tcBorders>
              <w:bottom w:val="single" w:sz="12" w:space="0" w:color="auto"/>
            </w:tcBorders>
            <w:noWrap/>
            <w:hideMark/>
          </w:tcPr>
          <w:p w14:paraId="19BFA84F" w14:textId="77777777" w:rsidR="00D757EC" w:rsidRPr="00B2565C" w:rsidRDefault="00D757EC" w:rsidP="00D757EC">
            <w:pPr>
              <w:rPr>
                <w:rFonts w:ascii="Garamond" w:hAnsi="Garamond" w:cs="Calibri"/>
                <w:color w:val="000000"/>
              </w:rPr>
            </w:pPr>
            <w:r w:rsidRPr="00B2565C">
              <w:rPr>
                <w:rFonts w:ascii="Garamond" w:hAnsi="Garamond" w:cs="Calibri"/>
                <w:color w:val="000000"/>
              </w:rPr>
              <w:t xml:space="preserve">1.00 </w:t>
            </w:r>
          </w:p>
        </w:tc>
        <w:tc>
          <w:tcPr>
            <w:tcW w:w="406" w:type="pct"/>
            <w:tcBorders>
              <w:bottom w:val="single" w:sz="12" w:space="0" w:color="auto"/>
            </w:tcBorders>
            <w:noWrap/>
            <w:hideMark/>
          </w:tcPr>
          <w:p w14:paraId="68A8B04B" w14:textId="77777777" w:rsidR="00D757EC" w:rsidRPr="00B2565C" w:rsidRDefault="00D757EC" w:rsidP="00D757EC">
            <w:pPr>
              <w:rPr>
                <w:rFonts w:ascii="Garamond" w:hAnsi="Garamond" w:cs="Calibri"/>
                <w:color w:val="000000"/>
              </w:rPr>
            </w:pPr>
            <w:r w:rsidRPr="00B2565C">
              <w:rPr>
                <w:rFonts w:ascii="Garamond" w:hAnsi="Garamond" w:cs="Calibri"/>
                <w:color w:val="000000"/>
              </w:rPr>
              <w:t xml:space="preserve">1.00 </w:t>
            </w:r>
          </w:p>
        </w:tc>
        <w:tc>
          <w:tcPr>
            <w:tcW w:w="406" w:type="pct"/>
            <w:tcBorders>
              <w:bottom w:val="single" w:sz="12" w:space="0" w:color="auto"/>
            </w:tcBorders>
            <w:noWrap/>
            <w:hideMark/>
          </w:tcPr>
          <w:p w14:paraId="2A802608" w14:textId="77777777" w:rsidR="00D757EC" w:rsidRPr="00B2565C" w:rsidRDefault="00D757EC" w:rsidP="00D757EC">
            <w:pPr>
              <w:rPr>
                <w:rFonts w:ascii="Garamond" w:hAnsi="Garamond" w:cs="Calibri"/>
                <w:color w:val="000000"/>
              </w:rPr>
            </w:pPr>
            <w:r w:rsidRPr="00B2565C">
              <w:rPr>
                <w:rFonts w:ascii="Garamond" w:hAnsi="Garamond" w:cs="Calibri"/>
                <w:color w:val="000000"/>
              </w:rPr>
              <w:t xml:space="preserve">1.00 </w:t>
            </w:r>
          </w:p>
        </w:tc>
        <w:tc>
          <w:tcPr>
            <w:tcW w:w="406" w:type="pct"/>
            <w:tcBorders>
              <w:bottom w:val="single" w:sz="12" w:space="0" w:color="auto"/>
            </w:tcBorders>
            <w:noWrap/>
            <w:hideMark/>
          </w:tcPr>
          <w:p w14:paraId="113FD341" w14:textId="77777777" w:rsidR="00D757EC" w:rsidRPr="00B2565C" w:rsidRDefault="00D757EC" w:rsidP="00D757EC">
            <w:pPr>
              <w:rPr>
                <w:rFonts w:ascii="Garamond" w:hAnsi="Garamond" w:cs="Calibri"/>
                <w:color w:val="000000"/>
              </w:rPr>
            </w:pPr>
            <w:r w:rsidRPr="00B2565C">
              <w:rPr>
                <w:rFonts w:ascii="Garamond" w:hAnsi="Garamond" w:cs="Calibri"/>
                <w:color w:val="000000"/>
              </w:rPr>
              <w:t xml:space="preserve">1.00 </w:t>
            </w:r>
          </w:p>
        </w:tc>
      </w:tr>
      <w:tr w:rsidR="00D757EC" w:rsidRPr="00B2565C" w14:paraId="01EA859B" w14:textId="77777777" w:rsidTr="00C01A60">
        <w:trPr>
          <w:trHeight w:val="320"/>
        </w:trPr>
        <w:tc>
          <w:tcPr>
            <w:tcW w:w="778" w:type="pct"/>
            <w:tcBorders>
              <w:top w:val="single" w:sz="12" w:space="0" w:color="auto"/>
              <w:bottom w:val="nil"/>
            </w:tcBorders>
            <w:hideMark/>
          </w:tcPr>
          <w:p w14:paraId="6175F2C5" w14:textId="77777777" w:rsidR="00D757EC" w:rsidRPr="00B2565C" w:rsidRDefault="00D757EC" w:rsidP="00D757EC">
            <w:pPr>
              <w:rPr>
                <w:rFonts w:cs="Calibri"/>
                <w:color w:val="000000"/>
              </w:rPr>
            </w:pPr>
            <w:r w:rsidRPr="00B2565C">
              <w:rPr>
                <w:rFonts w:cs="Calibri" w:hint="eastAsia"/>
                <w:color w:val="000000"/>
              </w:rPr>
              <w:t xml:space="preserve">　</w:t>
            </w:r>
          </w:p>
        </w:tc>
        <w:tc>
          <w:tcPr>
            <w:tcW w:w="1789" w:type="pct"/>
            <w:gridSpan w:val="2"/>
            <w:vMerge w:val="restart"/>
            <w:tcBorders>
              <w:top w:val="single" w:sz="12" w:space="0" w:color="auto"/>
              <w:bottom w:val="nil"/>
            </w:tcBorders>
            <w:hideMark/>
          </w:tcPr>
          <w:p w14:paraId="04EF650F" w14:textId="77777777" w:rsidR="00D757EC" w:rsidRPr="00B2565C" w:rsidRDefault="00D757EC" w:rsidP="00D757EC">
            <w:pPr>
              <w:rPr>
                <w:rFonts w:ascii="Garamond" w:hAnsi="Garamond" w:cs="Calibri"/>
                <w:color w:val="000000"/>
              </w:rPr>
            </w:pPr>
            <w:r w:rsidRPr="00B2565C">
              <w:rPr>
                <w:rFonts w:ascii="Garamond" w:hAnsi="Garamond" w:cs="Calibri"/>
                <w:color w:val="000000"/>
              </w:rPr>
              <w:t>Observed fortification quality</w:t>
            </w:r>
          </w:p>
        </w:tc>
        <w:tc>
          <w:tcPr>
            <w:tcW w:w="1216" w:type="pct"/>
            <w:gridSpan w:val="3"/>
            <w:tcBorders>
              <w:top w:val="single" w:sz="12" w:space="0" w:color="auto"/>
              <w:bottom w:val="nil"/>
            </w:tcBorders>
            <w:hideMark/>
          </w:tcPr>
          <w:p w14:paraId="6F049CBB" w14:textId="77777777" w:rsidR="00D757EC" w:rsidRPr="00B2565C" w:rsidRDefault="00D757EC" w:rsidP="00D757EC">
            <w:pPr>
              <w:rPr>
                <w:rFonts w:ascii="Garamond" w:hAnsi="Garamond" w:cs="Calibri"/>
                <w:color w:val="000000"/>
              </w:rPr>
            </w:pPr>
            <w:r w:rsidRPr="00B2565C">
              <w:rPr>
                <w:rFonts w:ascii="Garamond" w:hAnsi="Garamond" w:cs="Calibri"/>
                <w:color w:val="000000"/>
              </w:rPr>
              <w:t>w = ± 1.25%</w:t>
            </w:r>
          </w:p>
        </w:tc>
        <w:tc>
          <w:tcPr>
            <w:tcW w:w="1217" w:type="pct"/>
            <w:gridSpan w:val="3"/>
            <w:tcBorders>
              <w:top w:val="single" w:sz="12" w:space="0" w:color="auto"/>
              <w:bottom w:val="nil"/>
            </w:tcBorders>
            <w:hideMark/>
          </w:tcPr>
          <w:p w14:paraId="1EFD9930" w14:textId="77777777" w:rsidR="00D757EC" w:rsidRPr="00B2565C" w:rsidRDefault="00D757EC" w:rsidP="00D757EC">
            <w:pPr>
              <w:rPr>
                <w:rFonts w:ascii="Garamond" w:hAnsi="Garamond" w:cs="Calibri"/>
                <w:color w:val="000000"/>
              </w:rPr>
            </w:pPr>
            <w:r w:rsidRPr="00B2565C">
              <w:rPr>
                <w:rFonts w:ascii="Garamond" w:hAnsi="Garamond" w:cs="Calibri"/>
                <w:color w:val="000000"/>
              </w:rPr>
              <w:t>w = ± 2.5%</w:t>
            </w:r>
          </w:p>
        </w:tc>
      </w:tr>
      <w:tr w:rsidR="00D757EC" w:rsidRPr="00B2565C" w14:paraId="78C46C79" w14:textId="77777777" w:rsidTr="008E564C">
        <w:trPr>
          <w:trHeight w:val="320"/>
        </w:trPr>
        <w:tc>
          <w:tcPr>
            <w:tcW w:w="778" w:type="pct"/>
            <w:tcBorders>
              <w:top w:val="nil"/>
            </w:tcBorders>
            <w:hideMark/>
          </w:tcPr>
          <w:p w14:paraId="1D144382" w14:textId="77777777" w:rsidR="00D757EC" w:rsidRPr="00B2565C" w:rsidRDefault="00D757EC" w:rsidP="00D757EC">
            <w:pPr>
              <w:rPr>
                <w:rFonts w:ascii="Garamond" w:hAnsi="Garamond" w:cs="Calibri"/>
                <w:color w:val="000000"/>
              </w:rPr>
            </w:pPr>
          </w:p>
        </w:tc>
        <w:tc>
          <w:tcPr>
            <w:tcW w:w="1789" w:type="pct"/>
            <w:gridSpan w:val="2"/>
            <w:vMerge/>
            <w:tcBorders>
              <w:top w:val="nil"/>
            </w:tcBorders>
            <w:hideMark/>
          </w:tcPr>
          <w:p w14:paraId="2D6E8E8C" w14:textId="77777777" w:rsidR="00D757EC" w:rsidRPr="00B2565C" w:rsidRDefault="00D757EC" w:rsidP="00D757EC">
            <w:pPr>
              <w:rPr>
                <w:rFonts w:ascii="Garamond" w:hAnsi="Garamond" w:cs="Calibri"/>
                <w:color w:val="000000"/>
              </w:rPr>
            </w:pPr>
          </w:p>
        </w:tc>
        <w:tc>
          <w:tcPr>
            <w:tcW w:w="1216" w:type="pct"/>
            <w:gridSpan w:val="3"/>
            <w:tcBorders>
              <w:top w:val="nil"/>
              <w:bottom w:val="nil"/>
            </w:tcBorders>
            <w:hideMark/>
          </w:tcPr>
          <w:p w14:paraId="055F63CF" w14:textId="77777777" w:rsidR="00D757EC" w:rsidRPr="00B2565C" w:rsidRDefault="00D757EC" w:rsidP="00D757EC">
            <w:pPr>
              <w:rPr>
                <w:rFonts w:ascii="Garamond" w:hAnsi="Garamond" w:cs="Calibri"/>
                <w:color w:val="000000"/>
              </w:rPr>
            </w:pPr>
            <w:r w:rsidRPr="00B2565C">
              <w:rPr>
                <w:rFonts w:ascii="Garamond" w:hAnsi="Garamond" w:cs="Calibri"/>
                <w:color w:val="000000"/>
              </w:rPr>
              <w:t>Confidence level</w:t>
            </w:r>
          </w:p>
        </w:tc>
        <w:tc>
          <w:tcPr>
            <w:tcW w:w="1217" w:type="pct"/>
            <w:gridSpan w:val="3"/>
            <w:tcBorders>
              <w:top w:val="nil"/>
              <w:bottom w:val="nil"/>
            </w:tcBorders>
            <w:hideMark/>
          </w:tcPr>
          <w:p w14:paraId="3784B299" w14:textId="77777777" w:rsidR="00D757EC" w:rsidRPr="00B2565C" w:rsidRDefault="00D757EC" w:rsidP="00D757EC">
            <w:pPr>
              <w:rPr>
                <w:rFonts w:ascii="Garamond" w:hAnsi="Garamond" w:cs="Calibri"/>
                <w:color w:val="000000"/>
              </w:rPr>
            </w:pPr>
            <w:r w:rsidRPr="00B2565C">
              <w:rPr>
                <w:rFonts w:ascii="Garamond" w:hAnsi="Garamond" w:cs="Calibri"/>
                <w:color w:val="000000"/>
              </w:rPr>
              <w:t>Confidence level</w:t>
            </w:r>
          </w:p>
        </w:tc>
      </w:tr>
      <w:tr w:rsidR="00D757EC" w:rsidRPr="00B2565C" w14:paraId="1827A4D9" w14:textId="77777777" w:rsidTr="008E564C">
        <w:trPr>
          <w:trHeight w:val="300"/>
        </w:trPr>
        <w:tc>
          <w:tcPr>
            <w:tcW w:w="778" w:type="pct"/>
            <w:noWrap/>
            <w:hideMark/>
          </w:tcPr>
          <w:p w14:paraId="22825672" w14:textId="77777777" w:rsidR="00D757EC" w:rsidRPr="00B2565C" w:rsidRDefault="00D757EC" w:rsidP="00D757EC">
            <w:pPr>
              <w:rPr>
                <w:rFonts w:cs="Calibri"/>
                <w:color w:val="000000"/>
              </w:rPr>
            </w:pPr>
            <w:r w:rsidRPr="00B2565C">
              <w:rPr>
                <w:rFonts w:cs="Calibri" w:hint="eastAsia"/>
                <w:color w:val="000000"/>
              </w:rPr>
              <w:t xml:space="preserve">　</w:t>
            </w:r>
          </w:p>
        </w:tc>
        <w:tc>
          <w:tcPr>
            <w:tcW w:w="1789" w:type="pct"/>
            <w:gridSpan w:val="2"/>
            <w:vMerge/>
            <w:hideMark/>
          </w:tcPr>
          <w:p w14:paraId="7D3B09E2" w14:textId="77777777" w:rsidR="00D757EC" w:rsidRPr="00B2565C" w:rsidRDefault="00D757EC" w:rsidP="00D757EC">
            <w:pPr>
              <w:rPr>
                <w:rFonts w:ascii="Garamond" w:hAnsi="Garamond" w:cs="Calibri"/>
                <w:color w:val="000000"/>
              </w:rPr>
            </w:pPr>
          </w:p>
        </w:tc>
        <w:tc>
          <w:tcPr>
            <w:tcW w:w="405" w:type="pct"/>
            <w:tcBorders>
              <w:top w:val="nil"/>
              <w:bottom w:val="single" w:sz="6" w:space="0" w:color="auto"/>
            </w:tcBorders>
            <w:hideMark/>
          </w:tcPr>
          <w:p w14:paraId="5CF72553" w14:textId="77777777" w:rsidR="00D757EC" w:rsidRPr="00B2565C" w:rsidRDefault="00D757EC" w:rsidP="00D757EC">
            <w:pPr>
              <w:rPr>
                <w:rFonts w:ascii="Garamond" w:hAnsi="Garamond" w:cs="Calibri"/>
                <w:color w:val="000000"/>
              </w:rPr>
            </w:pPr>
            <w:r w:rsidRPr="00B2565C">
              <w:rPr>
                <w:rFonts w:ascii="Garamond" w:hAnsi="Garamond" w:cs="Calibri"/>
                <w:color w:val="000000"/>
              </w:rPr>
              <w:t>80%</w:t>
            </w:r>
          </w:p>
        </w:tc>
        <w:tc>
          <w:tcPr>
            <w:tcW w:w="406" w:type="pct"/>
            <w:tcBorders>
              <w:top w:val="nil"/>
              <w:bottom w:val="single" w:sz="6" w:space="0" w:color="auto"/>
            </w:tcBorders>
            <w:hideMark/>
          </w:tcPr>
          <w:p w14:paraId="105FD5AB" w14:textId="77777777" w:rsidR="00D757EC" w:rsidRPr="00B2565C" w:rsidRDefault="00D757EC" w:rsidP="00D757EC">
            <w:pPr>
              <w:rPr>
                <w:rFonts w:ascii="Garamond" w:hAnsi="Garamond" w:cs="Calibri"/>
                <w:color w:val="000000"/>
              </w:rPr>
            </w:pPr>
            <w:r w:rsidRPr="00B2565C">
              <w:rPr>
                <w:rFonts w:ascii="Garamond" w:hAnsi="Garamond" w:cs="Calibri"/>
                <w:color w:val="000000"/>
              </w:rPr>
              <w:t>90%</w:t>
            </w:r>
          </w:p>
        </w:tc>
        <w:tc>
          <w:tcPr>
            <w:tcW w:w="406" w:type="pct"/>
            <w:tcBorders>
              <w:top w:val="nil"/>
              <w:bottom w:val="single" w:sz="6" w:space="0" w:color="auto"/>
            </w:tcBorders>
            <w:hideMark/>
          </w:tcPr>
          <w:p w14:paraId="4794C5E8" w14:textId="77777777" w:rsidR="00D757EC" w:rsidRPr="00B2565C" w:rsidRDefault="00D757EC" w:rsidP="00D757EC">
            <w:pPr>
              <w:rPr>
                <w:rFonts w:ascii="Garamond" w:hAnsi="Garamond" w:cs="Calibri"/>
                <w:color w:val="000000"/>
              </w:rPr>
            </w:pPr>
            <w:r w:rsidRPr="00B2565C">
              <w:rPr>
                <w:rFonts w:ascii="Garamond" w:hAnsi="Garamond" w:cs="Calibri"/>
                <w:color w:val="000000"/>
              </w:rPr>
              <w:t>95%</w:t>
            </w:r>
          </w:p>
        </w:tc>
        <w:tc>
          <w:tcPr>
            <w:tcW w:w="406" w:type="pct"/>
            <w:tcBorders>
              <w:top w:val="nil"/>
              <w:bottom w:val="single" w:sz="6" w:space="0" w:color="auto"/>
            </w:tcBorders>
            <w:hideMark/>
          </w:tcPr>
          <w:p w14:paraId="31792561" w14:textId="77777777" w:rsidR="00D757EC" w:rsidRPr="00B2565C" w:rsidRDefault="00D757EC" w:rsidP="00D757EC">
            <w:pPr>
              <w:rPr>
                <w:rFonts w:ascii="Garamond" w:hAnsi="Garamond" w:cs="Calibri"/>
                <w:color w:val="000000"/>
              </w:rPr>
            </w:pPr>
            <w:r w:rsidRPr="00B2565C">
              <w:rPr>
                <w:rFonts w:ascii="Garamond" w:hAnsi="Garamond" w:cs="Calibri"/>
                <w:color w:val="000000"/>
              </w:rPr>
              <w:t>80%</w:t>
            </w:r>
          </w:p>
        </w:tc>
        <w:tc>
          <w:tcPr>
            <w:tcW w:w="406" w:type="pct"/>
            <w:tcBorders>
              <w:top w:val="nil"/>
              <w:bottom w:val="single" w:sz="6" w:space="0" w:color="auto"/>
            </w:tcBorders>
            <w:hideMark/>
          </w:tcPr>
          <w:p w14:paraId="0F9BDAC0" w14:textId="77777777" w:rsidR="00D757EC" w:rsidRPr="00B2565C" w:rsidRDefault="00D757EC" w:rsidP="00D757EC">
            <w:pPr>
              <w:rPr>
                <w:rFonts w:ascii="Garamond" w:hAnsi="Garamond" w:cs="Calibri"/>
                <w:color w:val="000000"/>
              </w:rPr>
            </w:pPr>
            <w:r w:rsidRPr="00B2565C">
              <w:rPr>
                <w:rFonts w:ascii="Garamond" w:hAnsi="Garamond" w:cs="Calibri"/>
                <w:color w:val="000000"/>
              </w:rPr>
              <w:t>90%</w:t>
            </w:r>
          </w:p>
        </w:tc>
        <w:tc>
          <w:tcPr>
            <w:tcW w:w="406" w:type="pct"/>
            <w:tcBorders>
              <w:top w:val="nil"/>
              <w:bottom w:val="single" w:sz="6" w:space="0" w:color="auto"/>
            </w:tcBorders>
            <w:hideMark/>
          </w:tcPr>
          <w:p w14:paraId="6923A96D" w14:textId="77777777" w:rsidR="00D757EC" w:rsidRPr="00B2565C" w:rsidRDefault="00D757EC" w:rsidP="00D757EC">
            <w:pPr>
              <w:rPr>
                <w:rFonts w:ascii="Garamond" w:hAnsi="Garamond" w:cs="Calibri"/>
                <w:color w:val="000000"/>
              </w:rPr>
            </w:pPr>
            <w:r w:rsidRPr="00B2565C">
              <w:rPr>
                <w:rFonts w:ascii="Garamond" w:hAnsi="Garamond" w:cs="Calibri"/>
                <w:color w:val="000000"/>
              </w:rPr>
              <w:t>95%</w:t>
            </w:r>
          </w:p>
        </w:tc>
      </w:tr>
      <w:tr w:rsidR="00D757EC" w:rsidRPr="00B2565C" w14:paraId="1232A11F" w14:textId="77777777" w:rsidTr="008E564C">
        <w:trPr>
          <w:trHeight w:val="320"/>
        </w:trPr>
        <w:tc>
          <w:tcPr>
            <w:tcW w:w="778" w:type="pct"/>
            <w:vMerge w:val="restart"/>
            <w:hideMark/>
          </w:tcPr>
          <w:p w14:paraId="43EBE209" w14:textId="77777777" w:rsidR="00D757EC" w:rsidRPr="00B2565C" w:rsidRDefault="00D757EC" w:rsidP="00D757EC">
            <w:pPr>
              <w:rPr>
                <w:rFonts w:ascii="Garamond" w:hAnsi="Garamond" w:cs="Calibri"/>
                <w:color w:val="000000"/>
              </w:rPr>
            </w:pPr>
            <w:r w:rsidRPr="00B2565C">
              <w:rPr>
                <w:rFonts w:ascii="Garamond" w:hAnsi="Garamond" w:cs="Calibri"/>
                <w:color w:val="000000"/>
              </w:rPr>
              <w:t>Enumeration Area</w:t>
            </w:r>
          </w:p>
        </w:tc>
        <w:tc>
          <w:tcPr>
            <w:tcW w:w="782" w:type="pct"/>
            <w:hideMark/>
          </w:tcPr>
          <w:p w14:paraId="4B4B5EDE" w14:textId="77777777" w:rsidR="00D757EC" w:rsidRPr="00B2565C" w:rsidRDefault="00D757EC" w:rsidP="00D757EC">
            <w:pPr>
              <w:rPr>
                <w:rFonts w:ascii="Garamond" w:hAnsi="Garamond" w:cs="Calibri"/>
                <w:color w:val="000000"/>
              </w:rPr>
            </w:pPr>
            <w:r w:rsidRPr="00B2565C">
              <w:rPr>
                <w:rFonts w:ascii="Garamond" w:hAnsi="Garamond" w:cs="Calibri"/>
                <w:color w:val="000000"/>
              </w:rPr>
              <w:t>Unfortified</w:t>
            </w:r>
          </w:p>
        </w:tc>
        <w:tc>
          <w:tcPr>
            <w:tcW w:w="1007" w:type="pct"/>
            <w:hideMark/>
          </w:tcPr>
          <w:p w14:paraId="25833E32" w14:textId="77777777" w:rsidR="00D757EC" w:rsidRPr="00B2565C" w:rsidRDefault="00D757EC" w:rsidP="00D757EC">
            <w:pPr>
              <w:rPr>
                <w:rFonts w:ascii="Garamond" w:hAnsi="Garamond" w:cs="Calibri"/>
                <w:color w:val="000000"/>
              </w:rPr>
            </w:pPr>
            <w:r w:rsidRPr="00B2565C">
              <w:rPr>
                <w:rFonts w:ascii="Garamond" w:hAnsi="Garamond" w:cs="Calibri"/>
                <w:color w:val="000000"/>
              </w:rPr>
              <w:t>13.42%</w:t>
            </w:r>
          </w:p>
        </w:tc>
        <w:tc>
          <w:tcPr>
            <w:tcW w:w="405" w:type="pct"/>
            <w:tcBorders>
              <w:top w:val="single" w:sz="6" w:space="0" w:color="auto"/>
            </w:tcBorders>
            <w:noWrap/>
            <w:hideMark/>
          </w:tcPr>
          <w:p w14:paraId="36F5CBF2" w14:textId="77777777" w:rsidR="00D757EC" w:rsidRPr="00B2565C" w:rsidRDefault="00D757EC" w:rsidP="00D757EC">
            <w:pPr>
              <w:rPr>
                <w:rFonts w:ascii="Garamond" w:hAnsi="Garamond" w:cs="Calibri"/>
                <w:color w:val="000000"/>
              </w:rPr>
            </w:pPr>
            <w:r w:rsidRPr="00B2565C">
              <w:rPr>
                <w:rFonts w:ascii="Garamond" w:hAnsi="Garamond" w:cs="Calibri"/>
                <w:color w:val="000000"/>
              </w:rPr>
              <w:t xml:space="preserve">1.00 </w:t>
            </w:r>
          </w:p>
        </w:tc>
        <w:tc>
          <w:tcPr>
            <w:tcW w:w="406" w:type="pct"/>
            <w:tcBorders>
              <w:top w:val="single" w:sz="6" w:space="0" w:color="auto"/>
            </w:tcBorders>
            <w:noWrap/>
            <w:hideMark/>
          </w:tcPr>
          <w:p w14:paraId="0E9DDD35" w14:textId="77777777" w:rsidR="00D757EC" w:rsidRPr="00B2565C" w:rsidRDefault="00D757EC" w:rsidP="00D757EC">
            <w:pPr>
              <w:rPr>
                <w:rFonts w:ascii="Garamond" w:hAnsi="Garamond" w:cs="Calibri"/>
                <w:color w:val="000000"/>
              </w:rPr>
            </w:pPr>
            <w:r w:rsidRPr="00B2565C">
              <w:rPr>
                <w:rFonts w:ascii="Garamond" w:hAnsi="Garamond" w:cs="Calibri"/>
                <w:color w:val="000000"/>
              </w:rPr>
              <w:t xml:space="preserve">1.00 </w:t>
            </w:r>
          </w:p>
        </w:tc>
        <w:tc>
          <w:tcPr>
            <w:tcW w:w="406" w:type="pct"/>
            <w:tcBorders>
              <w:top w:val="single" w:sz="6" w:space="0" w:color="auto"/>
            </w:tcBorders>
            <w:noWrap/>
            <w:hideMark/>
          </w:tcPr>
          <w:p w14:paraId="593BE902" w14:textId="77777777" w:rsidR="00D757EC" w:rsidRPr="00B2565C" w:rsidRDefault="00D757EC" w:rsidP="00D757EC">
            <w:pPr>
              <w:rPr>
                <w:rFonts w:ascii="Garamond" w:hAnsi="Garamond" w:cs="Calibri"/>
                <w:color w:val="000000"/>
              </w:rPr>
            </w:pPr>
            <w:r w:rsidRPr="00B2565C">
              <w:rPr>
                <w:rFonts w:ascii="Garamond" w:hAnsi="Garamond" w:cs="Calibri"/>
                <w:color w:val="000000"/>
              </w:rPr>
              <w:t xml:space="preserve">1.00 </w:t>
            </w:r>
          </w:p>
        </w:tc>
        <w:tc>
          <w:tcPr>
            <w:tcW w:w="406" w:type="pct"/>
            <w:tcBorders>
              <w:top w:val="single" w:sz="6" w:space="0" w:color="auto"/>
            </w:tcBorders>
            <w:noWrap/>
            <w:hideMark/>
          </w:tcPr>
          <w:p w14:paraId="6A66D8C0" w14:textId="77777777" w:rsidR="00D757EC" w:rsidRPr="00B2565C" w:rsidRDefault="00D757EC" w:rsidP="00D757EC">
            <w:pPr>
              <w:rPr>
                <w:rFonts w:ascii="Garamond" w:hAnsi="Garamond" w:cs="Calibri"/>
                <w:color w:val="000000"/>
              </w:rPr>
            </w:pPr>
            <w:r w:rsidRPr="00B2565C">
              <w:rPr>
                <w:rFonts w:ascii="Garamond" w:hAnsi="Garamond" w:cs="Calibri"/>
                <w:color w:val="000000"/>
              </w:rPr>
              <w:t xml:space="preserve">0.75 </w:t>
            </w:r>
          </w:p>
        </w:tc>
        <w:tc>
          <w:tcPr>
            <w:tcW w:w="406" w:type="pct"/>
            <w:tcBorders>
              <w:top w:val="single" w:sz="6" w:space="0" w:color="auto"/>
            </w:tcBorders>
            <w:noWrap/>
            <w:hideMark/>
          </w:tcPr>
          <w:p w14:paraId="06963497" w14:textId="77777777" w:rsidR="00D757EC" w:rsidRPr="00B2565C" w:rsidRDefault="00D757EC" w:rsidP="00D757EC">
            <w:pPr>
              <w:rPr>
                <w:rFonts w:ascii="Garamond" w:hAnsi="Garamond" w:cs="Calibri"/>
                <w:color w:val="000000"/>
              </w:rPr>
            </w:pPr>
            <w:r w:rsidRPr="00B2565C">
              <w:rPr>
                <w:rFonts w:ascii="Garamond" w:hAnsi="Garamond" w:cs="Calibri"/>
                <w:color w:val="000000"/>
              </w:rPr>
              <w:t xml:space="preserve">0.85 </w:t>
            </w:r>
          </w:p>
        </w:tc>
        <w:tc>
          <w:tcPr>
            <w:tcW w:w="406" w:type="pct"/>
            <w:tcBorders>
              <w:top w:val="single" w:sz="6" w:space="0" w:color="auto"/>
            </w:tcBorders>
            <w:noWrap/>
            <w:hideMark/>
          </w:tcPr>
          <w:p w14:paraId="4B6C3B7A" w14:textId="77777777" w:rsidR="00D757EC" w:rsidRPr="00B2565C" w:rsidRDefault="00D757EC" w:rsidP="00D757EC">
            <w:pPr>
              <w:rPr>
                <w:rFonts w:ascii="Garamond" w:hAnsi="Garamond" w:cs="Calibri"/>
                <w:color w:val="000000"/>
              </w:rPr>
            </w:pPr>
            <w:r w:rsidRPr="00B2565C">
              <w:rPr>
                <w:rFonts w:ascii="Garamond" w:hAnsi="Garamond" w:cs="Calibri"/>
                <w:color w:val="000000"/>
              </w:rPr>
              <w:t xml:space="preserve">0.95 </w:t>
            </w:r>
          </w:p>
        </w:tc>
      </w:tr>
      <w:tr w:rsidR="00D757EC" w:rsidRPr="00B2565C" w14:paraId="631E1464" w14:textId="77777777" w:rsidTr="00C01A60">
        <w:trPr>
          <w:trHeight w:val="640"/>
        </w:trPr>
        <w:tc>
          <w:tcPr>
            <w:tcW w:w="778" w:type="pct"/>
            <w:vMerge/>
            <w:hideMark/>
          </w:tcPr>
          <w:p w14:paraId="3B5BE805" w14:textId="77777777" w:rsidR="00D757EC" w:rsidRPr="00B2565C" w:rsidRDefault="00D757EC" w:rsidP="00D757EC">
            <w:pPr>
              <w:rPr>
                <w:rFonts w:ascii="Garamond" w:hAnsi="Garamond" w:cs="Calibri"/>
                <w:color w:val="000000"/>
              </w:rPr>
            </w:pPr>
          </w:p>
        </w:tc>
        <w:tc>
          <w:tcPr>
            <w:tcW w:w="782" w:type="pct"/>
            <w:hideMark/>
          </w:tcPr>
          <w:p w14:paraId="4FE0E5C7" w14:textId="77777777" w:rsidR="00D757EC" w:rsidRPr="00B2565C" w:rsidRDefault="00D757EC" w:rsidP="00D757EC">
            <w:pPr>
              <w:rPr>
                <w:rFonts w:ascii="Garamond" w:hAnsi="Garamond" w:cs="Calibri"/>
                <w:color w:val="000000"/>
              </w:rPr>
            </w:pPr>
            <w:r w:rsidRPr="00B2565C">
              <w:rPr>
                <w:rFonts w:ascii="Garamond" w:hAnsi="Garamond" w:cs="Calibri"/>
                <w:color w:val="000000"/>
              </w:rPr>
              <w:t>Inadequate fortified</w:t>
            </w:r>
          </w:p>
        </w:tc>
        <w:tc>
          <w:tcPr>
            <w:tcW w:w="1007" w:type="pct"/>
            <w:hideMark/>
          </w:tcPr>
          <w:p w14:paraId="01DBD498" w14:textId="77777777" w:rsidR="00D757EC" w:rsidRPr="00B2565C" w:rsidRDefault="00D757EC" w:rsidP="00D757EC">
            <w:pPr>
              <w:rPr>
                <w:rFonts w:ascii="Garamond" w:hAnsi="Garamond" w:cs="Calibri"/>
                <w:color w:val="000000"/>
              </w:rPr>
            </w:pPr>
            <w:r w:rsidRPr="00B2565C">
              <w:rPr>
                <w:rFonts w:ascii="Garamond" w:hAnsi="Garamond" w:cs="Calibri"/>
                <w:color w:val="000000"/>
              </w:rPr>
              <w:t>2.94%</w:t>
            </w:r>
          </w:p>
        </w:tc>
        <w:tc>
          <w:tcPr>
            <w:tcW w:w="405" w:type="pct"/>
            <w:noWrap/>
            <w:hideMark/>
          </w:tcPr>
          <w:p w14:paraId="697781C4" w14:textId="77777777" w:rsidR="00D757EC" w:rsidRPr="00B2565C" w:rsidRDefault="00D757EC" w:rsidP="00D757EC">
            <w:pPr>
              <w:rPr>
                <w:rFonts w:ascii="Garamond" w:hAnsi="Garamond" w:cs="Calibri"/>
                <w:color w:val="000000"/>
              </w:rPr>
            </w:pPr>
            <w:r w:rsidRPr="00B2565C">
              <w:rPr>
                <w:rFonts w:ascii="Garamond" w:hAnsi="Garamond" w:cs="Calibri"/>
                <w:color w:val="000000"/>
              </w:rPr>
              <w:t xml:space="preserve">0.80 </w:t>
            </w:r>
          </w:p>
        </w:tc>
        <w:tc>
          <w:tcPr>
            <w:tcW w:w="406" w:type="pct"/>
            <w:noWrap/>
            <w:hideMark/>
          </w:tcPr>
          <w:p w14:paraId="28BA1F0A" w14:textId="77777777" w:rsidR="00D757EC" w:rsidRPr="00B2565C" w:rsidRDefault="00D757EC" w:rsidP="00D757EC">
            <w:pPr>
              <w:rPr>
                <w:rFonts w:ascii="Garamond" w:hAnsi="Garamond" w:cs="Calibri"/>
                <w:color w:val="000000"/>
              </w:rPr>
            </w:pPr>
            <w:r w:rsidRPr="00B2565C">
              <w:rPr>
                <w:rFonts w:ascii="Garamond" w:hAnsi="Garamond" w:cs="Calibri"/>
                <w:color w:val="000000"/>
              </w:rPr>
              <w:t xml:space="preserve">0.95 </w:t>
            </w:r>
          </w:p>
        </w:tc>
        <w:tc>
          <w:tcPr>
            <w:tcW w:w="406" w:type="pct"/>
            <w:noWrap/>
            <w:hideMark/>
          </w:tcPr>
          <w:p w14:paraId="07457D28" w14:textId="77777777" w:rsidR="00D757EC" w:rsidRPr="00B2565C" w:rsidRDefault="00D757EC" w:rsidP="00D757EC">
            <w:pPr>
              <w:rPr>
                <w:rFonts w:ascii="Garamond" w:hAnsi="Garamond" w:cs="Calibri"/>
                <w:color w:val="000000"/>
              </w:rPr>
            </w:pPr>
            <w:r w:rsidRPr="00B2565C">
              <w:rPr>
                <w:rFonts w:ascii="Garamond" w:hAnsi="Garamond" w:cs="Calibri"/>
                <w:color w:val="000000"/>
              </w:rPr>
              <w:t xml:space="preserve">1.00 </w:t>
            </w:r>
          </w:p>
        </w:tc>
        <w:tc>
          <w:tcPr>
            <w:tcW w:w="406" w:type="pct"/>
            <w:noWrap/>
            <w:hideMark/>
          </w:tcPr>
          <w:p w14:paraId="0FDF15B1" w14:textId="77777777" w:rsidR="00D757EC" w:rsidRPr="00B2565C" w:rsidRDefault="00D757EC" w:rsidP="00D757EC">
            <w:pPr>
              <w:rPr>
                <w:rFonts w:ascii="Garamond" w:hAnsi="Garamond" w:cs="Calibri"/>
                <w:color w:val="000000"/>
              </w:rPr>
            </w:pPr>
            <w:r w:rsidRPr="00B2565C">
              <w:rPr>
                <w:rFonts w:ascii="Garamond" w:hAnsi="Garamond" w:cs="Calibri"/>
                <w:color w:val="000000"/>
              </w:rPr>
              <w:t xml:space="preserve">0.30 </w:t>
            </w:r>
          </w:p>
        </w:tc>
        <w:tc>
          <w:tcPr>
            <w:tcW w:w="406" w:type="pct"/>
            <w:noWrap/>
            <w:hideMark/>
          </w:tcPr>
          <w:p w14:paraId="7C4FD694" w14:textId="77777777" w:rsidR="00D757EC" w:rsidRPr="00B2565C" w:rsidRDefault="00D757EC" w:rsidP="00D757EC">
            <w:pPr>
              <w:rPr>
                <w:rFonts w:ascii="Garamond" w:hAnsi="Garamond" w:cs="Calibri"/>
                <w:color w:val="000000"/>
              </w:rPr>
            </w:pPr>
            <w:r w:rsidRPr="00B2565C">
              <w:rPr>
                <w:rFonts w:ascii="Garamond" w:hAnsi="Garamond" w:cs="Calibri"/>
                <w:color w:val="000000"/>
              </w:rPr>
              <w:t xml:space="preserve">0.45 </w:t>
            </w:r>
          </w:p>
        </w:tc>
        <w:tc>
          <w:tcPr>
            <w:tcW w:w="406" w:type="pct"/>
            <w:noWrap/>
            <w:hideMark/>
          </w:tcPr>
          <w:p w14:paraId="1DE7DD36" w14:textId="77777777" w:rsidR="00D757EC" w:rsidRPr="00B2565C" w:rsidRDefault="00D757EC" w:rsidP="00D757EC">
            <w:pPr>
              <w:rPr>
                <w:rFonts w:ascii="Garamond" w:hAnsi="Garamond" w:cs="Calibri"/>
                <w:color w:val="000000"/>
              </w:rPr>
            </w:pPr>
            <w:r w:rsidRPr="00B2565C">
              <w:rPr>
                <w:rFonts w:ascii="Garamond" w:hAnsi="Garamond" w:cs="Calibri"/>
                <w:color w:val="000000"/>
              </w:rPr>
              <w:t xml:space="preserve">0.55 </w:t>
            </w:r>
          </w:p>
        </w:tc>
      </w:tr>
      <w:tr w:rsidR="00D757EC" w:rsidRPr="00B2565C" w14:paraId="36FBFAFD" w14:textId="77777777" w:rsidTr="00C01A60">
        <w:trPr>
          <w:trHeight w:val="640"/>
        </w:trPr>
        <w:tc>
          <w:tcPr>
            <w:tcW w:w="778" w:type="pct"/>
            <w:vMerge/>
            <w:hideMark/>
          </w:tcPr>
          <w:p w14:paraId="14012DE0" w14:textId="77777777" w:rsidR="00D757EC" w:rsidRPr="00B2565C" w:rsidRDefault="00D757EC" w:rsidP="00D757EC">
            <w:pPr>
              <w:rPr>
                <w:rFonts w:ascii="Garamond" w:hAnsi="Garamond" w:cs="Calibri"/>
                <w:color w:val="000000"/>
              </w:rPr>
            </w:pPr>
          </w:p>
        </w:tc>
        <w:tc>
          <w:tcPr>
            <w:tcW w:w="782" w:type="pct"/>
            <w:hideMark/>
          </w:tcPr>
          <w:p w14:paraId="0C49B349" w14:textId="77777777" w:rsidR="00D757EC" w:rsidRPr="00B2565C" w:rsidRDefault="00D757EC" w:rsidP="00D757EC">
            <w:pPr>
              <w:rPr>
                <w:rFonts w:ascii="Garamond" w:hAnsi="Garamond" w:cs="Calibri"/>
                <w:color w:val="000000"/>
              </w:rPr>
            </w:pPr>
            <w:r w:rsidRPr="00B2565C">
              <w:rPr>
                <w:rFonts w:ascii="Garamond" w:hAnsi="Garamond" w:cs="Calibri"/>
                <w:color w:val="000000"/>
              </w:rPr>
              <w:t>Adequate fortified</w:t>
            </w:r>
          </w:p>
        </w:tc>
        <w:tc>
          <w:tcPr>
            <w:tcW w:w="1007" w:type="pct"/>
            <w:hideMark/>
          </w:tcPr>
          <w:p w14:paraId="026FA0E2" w14:textId="77777777" w:rsidR="00D757EC" w:rsidRPr="00B2565C" w:rsidRDefault="00D757EC" w:rsidP="00D757EC">
            <w:pPr>
              <w:rPr>
                <w:rFonts w:ascii="Garamond" w:hAnsi="Garamond" w:cs="Calibri"/>
                <w:color w:val="000000"/>
              </w:rPr>
            </w:pPr>
            <w:r w:rsidRPr="00B2565C">
              <w:rPr>
                <w:rFonts w:ascii="Garamond" w:hAnsi="Garamond" w:cs="Calibri"/>
                <w:color w:val="000000"/>
              </w:rPr>
              <w:t>24.45%</w:t>
            </w:r>
          </w:p>
        </w:tc>
        <w:tc>
          <w:tcPr>
            <w:tcW w:w="405" w:type="pct"/>
            <w:noWrap/>
            <w:hideMark/>
          </w:tcPr>
          <w:p w14:paraId="0F7BBBC5" w14:textId="77777777" w:rsidR="00D757EC" w:rsidRPr="00B2565C" w:rsidRDefault="00D757EC" w:rsidP="00D757EC">
            <w:pPr>
              <w:rPr>
                <w:rFonts w:ascii="Garamond" w:hAnsi="Garamond" w:cs="Calibri"/>
                <w:color w:val="000000"/>
              </w:rPr>
            </w:pPr>
            <w:r w:rsidRPr="00B2565C">
              <w:rPr>
                <w:rFonts w:ascii="Garamond" w:hAnsi="Garamond" w:cs="Calibri"/>
                <w:color w:val="000000"/>
              </w:rPr>
              <w:t xml:space="preserve">1.00 </w:t>
            </w:r>
          </w:p>
        </w:tc>
        <w:tc>
          <w:tcPr>
            <w:tcW w:w="406" w:type="pct"/>
            <w:noWrap/>
            <w:hideMark/>
          </w:tcPr>
          <w:p w14:paraId="18DF3ADB" w14:textId="77777777" w:rsidR="00D757EC" w:rsidRPr="00B2565C" w:rsidRDefault="00D757EC" w:rsidP="00D757EC">
            <w:pPr>
              <w:rPr>
                <w:rFonts w:ascii="Garamond" w:hAnsi="Garamond" w:cs="Calibri"/>
                <w:color w:val="000000"/>
              </w:rPr>
            </w:pPr>
            <w:r w:rsidRPr="00B2565C">
              <w:rPr>
                <w:rFonts w:ascii="Garamond" w:hAnsi="Garamond" w:cs="Calibri"/>
                <w:color w:val="000000"/>
              </w:rPr>
              <w:t xml:space="preserve">1.00 </w:t>
            </w:r>
          </w:p>
        </w:tc>
        <w:tc>
          <w:tcPr>
            <w:tcW w:w="406" w:type="pct"/>
            <w:noWrap/>
            <w:hideMark/>
          </w:tcPr>
          <w:p w14:paraId="46E19636" w14:textId="77777777" w:rsidR="00D757EC" w:rsidRPr="00B2565C" w:rsidRDefault="00D757EC" w:rsidP="00D757EC">
            <w:pPr>
              <w:rPr>
                <w:rFonts w:ascii="Garamond" w:hAnsi="Garamond" w:cs="Calibri"/>
                <w:color w:val="000000"/>
              </w:rPr>
            </w:pPr>
            <w:r w:rsidRPr="00B2565C">
              <w:rPr>
                <w:rFonts w:ascii="Garamond" w:hAnsi="Garamond" w:cs="Calibri"/>
                <w:color w:val="000000"/>
              </w:rPr>
              <w:t xml:space="preserve">1.00 </w:t>
            </w:r>
          </w:p>
        </w:tc>
        <w:tc>
          <w:tcPr>
            <w:tcW w:w="406" w:type="pct"/>
            <w:noWrap/>
            <w:hideMark/>
          </w:tcPr>
          <w:p w14:paraId="574C675D" w14:textId="77777777" w:rsidR="00D757EC" w:rsidRPr="00B2565C" w:rsidRDefault="00D757EC" w:rsidP="00D757EC">
            <w:pPr>
              <w:rPr>
                <w:rFonts w:ascii="Garamond" w:hAnsi="Garamond" w:cs="Calibri"/>
                <w:color w:val="000000"/>
              </w:rPr>
            </w:pPr>
            <w:r w:rsidRPr="00B2565C">
              <w:rPr>
                <w:rFonts w:ascii="Garamond" w:hAnsi="Garamond" w:cs="Calibri"/>
                <w:color w:val="000000"/>
              </w:rPr>
              <w:t xml:space="preserve">0.90 </w:t>
            </w:r>
          </w:p>
        </w:tc>
        <w:tc>
          <w:tcPr>
            <w:tcW w:w="406" w:type="pct"/>
            <w:noWrap/>
            <w:hideMark/>
          </w:tcPr>
          <w:p w14:paraId="29263B25" w14:textId="77777777" w:rsidR="00D757EC" w:rsidRPr="00B2565C" w:rsidRDefault="00D757EC" w:rsidP="00D757EC">
            <w:pPr>
              <w:rPr>
                <w:rFonts w:ascii="Garamond" w:hAnsi="Garamond" w:cs="Calibri"/>
                <w:color w:val="000000"/>
              </w:rPr>
            </w:pPr>
            <w:r w:rsidRPr="00B2565C">
              <w:rPr>
                <w:rFonts w:ascii="Garamond" w:hAnsi="Garamond" w:cs="Calibri"/>
                <w:color w:val="000000"/>
              </w:rPr>
              <w:t xml:space="preserve">1.00 </w:t>
            </w:r>
          </w:p>
        </w:tc>
        <w:tc>
          <w:tcPr>
            <w:tcW w:w="406" w:type="pct"/>
            <w:noWrap/>
            <w:hideMark/>
          </w:tcPr>
          <w:p w14:paraId="3AB7C48C" w14:textId="77777777" w:rsidR="00D757EC" w:rsidRPr="00B2565C" w:rsidRDefault="00D757EC" w:rsidP="00D757EC">
            <w:pPr>
              <w:rPr>
                <w:rFonts w:ascii="Garamond" w:hAnsi="Garamond" w:cs="Calibri"/>
                <w:color w:val="000000"/>
              </w:rPr>
            </w:pPr>
            <w:r w:rsidRPr="00B2565C">
              <w:rPr>
                <w:rFonts w:ascii="Garamond" w:hAnsi="Garamond" w:cs="Calibri"/>
                <w:color w:val="000000"/>
              </w:rPr>
              <w:t xml:space="preserve">1.00 </w:t>
            </w:r>
          </w:p>
        </w:tc>
      </w:tr>
      <w:tr w:rsidR="00D757EC" w:rsidRPr="00B2565C" w14:paraId="55F77EFA" w14:textId="77777777" w:rsidTr="00FE20B5">
        <w:trPr>
          <w:trHeight w:val="640"/>
        </w:trPr>
        <w:tc>
          <w:tcPr>
            <w:tcW w:w="778" w:type="pct"/>
            <w:vMerge/>
            <w:tcBorders>
              <w:bottom w:val="single" w:sz="12" w:space="0" w:color="auto"/>
            </w:tcBorders>
            <w:hideMark/>
          </w:tcPr>
          <w:p w14:paraId="7BD8845D" w14:textId="77777777" w:rsidR="00D757EC" w:rsidRPr="00B2565C" w:rsidRDefault="00D757EC" w:rsidP="00D757EC">
            <w:pPr>
              <w:rPr>
                <w:rFonts w:ascii="Garamond" w:hAnsi="Garamond" w:cs="Calibri"/>
                <w:color w:val="000000"/>
              </w:rPr>
            </w:pPr>
          </w:p>
        </w:tc>
        <w:tc>
          <w:tcPr>
            <w:tcW w:w="782" w:type="pct"/>
            <w:tcBorders>
              <w:bottom w:val="single" w:sz="12" w:space="0" w:color="auto"/>
            </w:tcBorders>
            <w:hideMark/>
          </w:tcPr>
          <w:p w14:paraId="3C5AD66D" w14:textId="77777777" w:rsidR="00D757EC" w:rsidRPr="00B2565C" w:rsidRDefault="00D757EC" w:rsidP="00D757EC">
            <w:pPr>
              <w:rPr>
                <w:rFonts w:ascii="Garamond" w:hAnsi="Garamond" w:cs="Calibri"/>
                <w:color w:val="000000"/>
              </w:rPr>
            </w:pPr>
            <w:r w:rsidRPr="00B2565C">
              <w:rPr>
                <w:rFonts w:ascii="Garamond" w:hAnsi="Garamond" w:cs="Calibri"/>
                <w:color w:val="000000"/>
              </w:rPr>
              <w:t>Overfortified</w:t>
            </w:r>
          </w:p>
        </w:tc>
        <w:tc>
          <w:tcPr>
            <w:tcW w:w="1007" w:type="pct"/>
            <w:tcBorders>
              <w:bottom w:val="single" w:sz="12" w:space="0" w:color="auto"/>
            </w:tcBorders>
            <w:hideMark/>
          </w:tcPr>
          <w:p w14:paraId="03E0EA25" w14:textId="77777777" w:rsidR="00D757EC" w:rsidRPr="00B2565C" w:rsidRDefault="00D757EC" w:rsidP="00D757EC">
            <w:pPr>
              <w:rPr>
                <w:rFonts w:ascii="Garamond" w:hAnsi="Garamond" w:cs="Calibri"/>
                <w:color w:val="000000"/>
              </w:rPr>
            </w:pPr>
            <w:r w:rsidRPr="00B2565C">
              <w:rPr>
                <w:rFonts w:ascii="Garamond" w:hAnsi="Garamond" w:cs="Calibri"/>
                <w:color w:val="000000"/>
              </w:rPr>
              <w:t>59.19%</w:t>
            </w:r>
          </w:p>
        </w:tc>
        <w:tc>
          <w:tcPr>
            <w:tcW w:w="405" w:type="pct"/>
            <w:tcBorders>
              <w:bottom w:val="single" w:sz="12" w:space="0" w:color="auto"/>
            </w:tcBorders>
            <w:noWrap/>
            <w:hideMark/>
          </w:tcPr>
          <w:p w14:paraId="6683390C" w14:textId="77777777" w:rsidR="00D757EC" w:rsidRPr="00B2565C" w:rsidRDefault="00D757EC" w:rsidP="00D757EC">
            <w:pPr>
              <w:rPr>
                <w:rFonts w:ascii="Garamond" w:hAnsi="Garamond" w:cs="Calibri"/>
                <w:color w:val="000000"/>
              </w:rPr>
            </w:pPr>
            <w:r w:rsidRPr="00B2565C">
              <w:rPr>
                <w:rFonts w:ascii="Garamond" w:hAnsi="Garamond" w:cs="Calibri"/>
                <w:color w:val="000000"/>
              </w:rPr>
              <w:t xml:space="preserve">1.00 </w:t>
            </w:r>
          </w:p>
        </w:tc>
        <w:tc>
          <w:tcPr>
            <w:tcW w:w="406" w:type="pct"/>
            <w:tcBorders>
              <w:bottom w:val="single" w:sz="12" w:space="0" w:color="auto"/>
            </w:tcBorders>
            <w:noWrap/>
            <w:hideMark/>
          </w:tcPr>
          <w:p w14:paraId="5330769F" w14:textId="77777777" w:rsidR="00D757EC" w:rsidRPr="00B2565C" w:rsidRDefault="00D757EC" w:rsidP="00D757EC">
            <w:pPr>
              <w:rPr>
                <w:rFonts w:ascii="Garamond" w:hAnsi="Garamond" w:cs="Calibri"/>
                <w:color w:val="000000"/>
              </w:rPr>
            </w:pPr>
            <w:r w:rsidRPr="00B2565C">
              <w:rPr>
                <w:rFonts w:ascii="Garamond" w:hAnsi="Garamond" w:cs="Calibri"/>
                <w:color w:val="000000"/>
              </w:rPr>
              <w:t xml:space="preserve">1.00 </w:t>
            </w:r>
          </w:p>
        </w:tc>
        <w:tc>
          <w:tcPr>
            <w:tcW w:w="406" w:type="pct"/>
            <w:tcBorders>
              <w:bottom w:val="single" w:sz="12" w:space="0" w:color="auto"/>
            </w:tcBorders>
            <w:noWrap/>
            <w:hideMark/>
          </w:tcPr>
          <w:p w14:paraId="054395DF" w14:textId="77777777" w:rsidR="00D757EC" w:rsidRPr="00B2565C" w:rsidRDefault="00D757EC" w:rsidP="00D757EC">
            <w:pPr>
              <w:rPr>
                <w:rFonts w:ascii="Garamond" w:hAnsi="Garamond" w:cs="Calibri"/>
                <w:color w:val="000000"/>
              </w:rPr>
            </w:pPr>
            <w:r w:rsidRPr="00B2565C">
              <w:rPr>
                <w:rFonts w:ascii="Garamond" w:hAnsi="Garamond" w:cs="Calibri"/>
                <w:color w:val="000000"/>
              </w:rPr>
              <w:t xml:space="preserve">1.00 </w:t>
            </w:r>
          </w:p>
        </w:tc>
        <w:tc>
          <w:tcPr>
            <w:tcW w:w="406" w:type="pct"/>
            <w:tcBorders>
              <w:bottom w:val="single" w:sz="12" w:space="0" w:color="auto"/>
            </w:tcBorders>
            <w:noWrap/>
            <w:hideMark/>
          </w:tcPr>
          <w:p w14:paraId="0CD932E7" w14:textId="77777777" w:rsidR="00D757EC" w:rsidRPr="00B2565C" w:rsidRDefault="00D757EC" w:rsidP="00D757EC">
            <w:pPr>
              <w:rPr>
                <w:rFonts w:ascii="Garamond" w:hAnsi="Garamond" w:cs="Calibri"/>
                <w:color w:val="000000"/>
              </w:rPr>
            </w:pPr>
            <w:r w:rsidRPr="00B2565C">
              <w:rPr>
                <w:rFonts w:ascii="Garamond" w:hAnsi="Garamond" w:cs="Calibri"/>
                <w:color w:val="000000"/>
              </w:rPr>
              <w:t xml:space="preserve">0.95 </w:t>
            </w:r>
          </w:p>
        </w:tc>
        <w:tc>
          <w:tcPr>
            <w:tcW w:w="406" w:type="pct"/>
            <w:tcBorders>
              <w:bottom w:val="single" w:sz="12" w:space="0" w:color="auto"/>
            </w:tcBorders>
            <w:noWrap/>
            <w:hideMark/>
          </w:tcPr>
          <w:p w14:paraId="038285D0" w14:textId="77777777" w:rsidR="00D757EC" w:rsidRPr="00B2565C" w:rsidRDefault="00D757EC" w:rsidP="00D757EC">
            <w:pPr>
              <w:rPr>
                <w:rFonts w:ascii="Garamond" w:hAnsi="Garamond" w:cs="Calibri"/>
                <w:color w:val="000000"/>
              </w:rPr>
            </w:pPr>
            <w:r w:rsidRPr="00B2565C">
              <w:rPr>
                <w:rFonts w:ascii="Garamond" w:hAnsi="Garamond" w:cs="Calibri"/>
                <w:color w:val="000000"/>
              </w:rPr>
              <w:t xml:space="preserve">1.00 </w:t>
            </w:r>
          </w:p>
        </w:tc>
        <w:tc>
          <w:tcPr>
            <w:tcW w:w="406" w:type="pct"/>
            <w:tcBorders>
              <w:bottom w:val="single" w:sz="12" w:space="0" w:color="auto"/>
            </w:tcBorders>
            <w:noWrap/>
            <w:hideMark/>
          </w:tcPr>
          <w:p w14:paraId="41543163" w14:textId="77777777" w:rsidR="00D757EC" w:rsidRPr="00B2565C" w:rsidRDefault="00D757EC" w:rsidP="00D757EC">
            <w:pPr>
              <w:rPr>
                <w:rFonts w:ascii="Garamond" w:hAnsi="Garamond" w:cs="Calibri"/>
                <w:color w:val="000000"/>
              </w:rPr>
            </w:pPr>
            <w:r w:rsidRPr="00B2565C">
              <w:rPr>
                <w:rFonts w:ascii="Garamond" w:hAnsi="Garamond" w:cs="Calibri"/>
                <w:color w:val="000000"/>
              </w:rPr>
              <w:t xml:space="preserve">1.00 </w:t>
            </w:r>
          </w:p>
        </w:tc>
      </w:tr>
      <w:tr w:rsidR="00D757EC" w:rsidRPr="00B2565C" w14:paraId="08BB5C02" w14:textId="77777777" w:rsidTr="00C01A60">
        <w:trPr>
          <w:trHeight w:val="320"/>
        </w:trPr>
        <w:tc>
          <w:tcPr>
            <w:tcW w:w="778" w:type="pct"/>
            <w:tcBorders>
              <w:top w:val="single" w:sz="12" w:space="0" w:color="auto"/>
              <w:bottom w:val="nil"/>
            </w:tcBorders>
            <w:hideMark/>
          </w:tcPr>
          <w:p w14:paraId="12CF18C3" w14:textId="77777777" w:rsidR="00D757EC" w:rsidRPr="00B2565C" w:rsidRDefault="00D757EC" w:rsidP="00D757EC">
            <w:pPr>
              <w:rPr>
                <w:rFonts w:ascii="Calibri" w:hAnsi="Calibri" w:cs="Calibri"/>
                <w:color w:val="000000"/>
              </w:rPr>
            </w:pPr>
            <w:r w:rsidRPr="00B2565C">
              <w:rPr>
                <w:rFonts w:ascii="Calibri" w:hAnsi="Calibri" w:cs="Calibri"/>
                <w:color w:val="000000"/>
              </w:rPr>
              <w:t xml:space="preserve">　</w:t>
            </w:r>
          </w:p>
        </w:tc>
        <w:tc>
          <w:tcPr>
            <w:tcW w:w="1789" w:type="pct"/>
            <w:gridSpan w:val="2"/>
            <w:vMerge w:val="restart"/>
            <w:tcBorders>
              <w:top w:val="single" w:sz="12" w:space="0" w:color="auto"/>
              <w:bottom w:val="nil"/>
            </w:tcBorders>
            <w:hideMark/>
          </w:tcPr>
          <w:p w14:paraId="2DF59F72" w14:textId="77777777" w:rsidR="00D757EC" w:rsidRPr="00B2565C" w:rsidRDefault="00D757EC" w:rsidP="00D757EC">
            <w:pPr>
              <w:rPr>
                <w:rFonts w:ascii="Garamond" w:hAnsi="Garamond" w:cs="Calibri"/>
                <w:color w:val="000000"/>
              </w:rPr>
            </w:pPr>
            <w:r w:rsidRPr="00B2565C">
              <w:rPr>
                <w:rFonts w:ascii="Garamond" w:hAnsi="Garamond" w:cs="Calibri"/>
                <w:color w:val="000000"/>
              </w:rPr>
              <w:t>Observed fortification quality</w:t>
            </w:r>
          </w:p>
        </w:tc>
        <w:tc>
          <w:tcPr>
            <w:tcW w:w="1216" w:type="pct"/>
            <w:gridSpan w:val="3"/>
            <w:tcBorders>
              <w:top w:val="single" w:sz="12" w:space="0" w:color="auto"/>
              <w:bottom w:val="nil"/>
            </w:tcBorders>
            <w:hideMark/>
          </w:tcPr>
          <w:p w14:paraId="42F2B181" w14:textId="77777777" w:rsidR="00D757EC" w:rsidRPr="00B2565C" w:rsidRDefault="00D757EC" w:rsidP="00D757EC">
            <w:pPr>
              <w:rPr>
                <w:rFonts w:ascii="Garamond" w:hAnsi="Garamond" w:cs="Calibri"/>
                <w:color w:val="000000"/>
              </w:rPr>
            </w:pPr>
            <w:r w:rsidRPr="00B2565C">
              <w:rPr>
                <w:rFonts w:ascii="Garamond" w:hAnsi="Garamond" w:cs="Calibri"/>
                <w:color w:val="000000"/>
              </w:rPr>
              <w:t>w = ± 1.25%</w:t>
            </w:r>
          </w:p>
        </w:tc>
        <w:tc>
          <w:tcPr>
            <w:tcW w:w="1217" w:type="pct"/>
            <w:gridSpan w:val="3"/>
            <w:tcBorders>
              <w:top w:val="single" w:sz="12" w:space="0" w:color="auto"/>
              <w:bottom w:val="nil"/>
            </w:tcBorders>
            <w:hideMark/>
          </w:tcPr>
          <w:p w14:paraId="73907A93" w14:textId="77777777" w:rsidR="00D757EC" w:rsidRPr="00B2565C" w:rsidRDefault="00D757EC" w:rsidP="00D757EC">
            <w:pPr>
              <w:rPr>
                <w:rFonts w:ascii="Garamond" w:hAnsi="Garamond" w:cs="Calibri"/>
                <w:color w:val="000000"/>
              </w:rPr>
            </w:pPr>
            <w:r w:rsidRPr="00B2565C">
              <w:rPr>
                <w:rFonts w:ascii="Garamond" w:hAnsi="Garamond" w:cs="Calibri"/>
                <w:color w:val="000000"/>
              </w:rPr>
              <w:t>w = ± 2.5%</w:t>
            </w:r>
          </w:p>
        </w:tc>
      </w:tr>
      <w:tr w:rsidR="00D757EC" w:rsidRPr="00B2565C" w14:paraId="5E5EF1E0" w14:textId="77777777" w:rsidTr="008E564C">
        <w:trPr>
          <w:trHeight w:val="320"/>
        </w:trPr>
        <w:tc>
          <w:tcPr>
            <w:tcW w:w="778" w:type="pct"/>
            <w:tcBorders>
              <w:top w:val="nil"/>
              <w:bottom w:val="nil"/>
            </w:tcBorders>
            <w:hideMark/>
          </w:tcPr>
          <w:p w14:paraId="16C55CEB" w14:textId="77777777" w:rsidR="00D757EC" w:rsidRPr="00B2565C" w:rsidRDefault="00D757EC" w:rsidP="00D757EC">
            <w:pPr>
              <w:rPr>
                <w:rFonts w:ascii="Garamond" w:hAnsi="Garamond" w:cs="Calibri"/>
                <w:color w:val="000000"/>
              </w:rPr>
            </w:pPr>
          </w:p>
        </w:tc>
        <w:tc>
          <w:tcPr>
            <w:tcW w:w="1789" w:type="pct"/>
            <w:gridSpan w:val="2"/>
            <w:vMerge/>
            <w:tcBorders>
              <w:top w:val="nil"/>
              <w:bottom w:val="nil"/>
            </w:tcBorders>
            <w:hideMark/>
          </w:tcPr>
          <w:p w14:paraId="2C8A72F2" w14:textId="77777777" w:rsidR="00D757EC" w:rsidRPr="00B2565C" w:rsidRDefault="00D757EC" w:rsidP="00D757EC">
            <w:pPr>
              <w:rPr>
                <w:rFonts w:ascii="Garamond" w:hAnsi="Garamond" w:cs="Calibri"/>
                <w:color w:val="000000"/>
              </w:rPr>
            </w:pPr>
          </w:p>
        </w:tc>
        <w:tc>
          <w:tcPr>
            <w:tcW w:w="1216" w:type="pct"/>
            <w:gridSpan w:val="3"/>
            <w:tcBorders>
              <w:top w:val="nil"/>
              <w:bottom w:val="nil"/>
            </w:tcBorders>
            <w:hideMark/>
          </w:tcPr>
          <w:p w14:paraId="56688401" w14:textId="77777777" w:rsidR="00D757EC" w:rsidRPr="00B2565C" w:rsidRDefault="00D757EC" w:rsidP="00D757EC">
            <w:pPr>
              <w:rPr>
                <w:rFonts w:ascii="Garamond" w:hAnsi="Garamond" w:cs="Calibri"/>
                <w:color w:val="000000"/>
              </w:rPr>
            </w:pPr>
            <w:r w:rsidRPr="00B2565C">
              <w:rPr>
                <w:rFonts w:ascii="Garamond" w:hAnsi="Garamond" w:cs="Calibri"/>
                <w:color w:val="000000"/>
              </w:rPr>
              <w:t>Confidence level</w:t>
            </w:r>
          </w:p>
        </w:tc>
        <w:tc>
          <w:tcPr>
            <w:tcW w:w="1217" w:type="pct"/>
            <w:gridSpan w:val="3"/>
            <w:tcBorders>
              <w:top w:val="nil"/>
              <w:bottom w:val="nil"/>
            </w:tcBorders>
            <w:hideMark/>
          </w:tcPr>
          <w:p w14:paraId="029D0F41" w14:textId="77777777" w:rsidR="00D757EC" w:rsidRPr="00B2565C" w:rsidRDefault="00D757EC" w:rsidP="00D757EC">
            <w:pPr>
              <w:rPr>
                <w:rFonts w:ascii="Garamond" w:hAnsi="Garamond" w:cs="Calibri"/>
                <w:color w:val="000000"/>
              </w:rPr>
            </w:pPr>
            <w:r w:rsidRPr="00B2565C">
              <w:rPr>
                <w:rFonts w:ascii="Garamond" w:hAnsi="Garamond" w:cs="Calibri"/>
                <w:color w:val="000000"/>
              </w:rPr>
              <w:t>Confidence level</w:t>
            </w:r>
          </w:p>
        </w:tc>
      </w:tr>
      <w:tr w:rsidR="00D757EC" w:rsidRPr="00B2565C" w14:paraId="60E5B2C6" w14:textId="77777777" w:rsidTr="00FE20B5">
        <w:trPr>
          <w:trHeight w:val="300"/>
        </w:trPr>
        <w:tc>
          <w:tcPr>
            <w:tcW w:w="778" w:type="pct"/>
            <w:tcBorders>
              <w:top w:val="nil"/>
              <w:bottom w:val="single" w:sz="6" w:space="0" w:color="auto"/>
            </w:tcBorders>
            <w:noWrap/>
            <w:hideMark/>
          </w:tcPr>
          <w:p w14:paraId="7B72003B" w14:textId="77777777" w:rsidR="00D757EC" w:rsidRPr="00B2565C" w:rsidRDefault="00D757EC" w:rsidP="00D757EC">
            <w:pPr>
              <w:rPr>
                <w:rFonts w:cs="Calibri"/>
                <w:color w:val="000000"/>
              </w:rPr>
            </w:pPr>
            <w:r w:rsidRPr="00B2565C">
              <w:rPr>
                <w:rFonts w:cs="Calibri" w:hint="eastAsia"/>
                <w:color w:val="000000"/>
              </w:rPr>
              <w:t xml:space="preserve">　</w:t>
            </w:r>
          </w:p>
        </w:tc>
        <w:tc>
          <w:tcPr>
            <w:tcW w:w="1789" w:type="pct"/>
            <w:gridSpan w:val="2"/>
            <w:vMerge/>
            <w:tcBorders>
              <w:top w:val="nil"/>
              <w:bottom w:val="single" w:sz="6" w:space="0" w:color="auto"/>
            </w:tcBorders>
            <w:hideMark/>
          </w:tcPr>
          <w:p w14:paraId="5F7FD0D1" w14:textId="77777777" w:rsidR="00D757EC" w:rsidRPr="00B2565C" w:rsidRDefault="00D757EC" w:rsidP="00D757EC">
            <w:pPr>
              <w:rPr>
                <w:rFonts w:ascii="Garamond" w:hAnsi="Garamond" w:cs="Calibri"/>
                <w:color w:val="000000"/>
              </w:rPr>
            </w:pPr>
          </w:p>
        </w:tc>
        <w:tc>
          <w:tcPr>
            <w:tcW w:w="405" w:type="pct"/>
            <w:tcBorders>
              <w:top w:val="nil"/>
              <w:bottom w:val="single" w:sz="6" w:space="0" w:color="auto"/>
            </w:tcBorders>
            <w:hideMark/>
          </w:tcPr>
          <w:p w14:paraId="457AC5A8" w14:textId="77777777" w:rsidR="00D757EC" w:rsidRPr="00B2565C" w:rsidRDefault="00D757EC" w:rsidP="00D757EC">
            <w:pPr>
              <w:rPr>
                <w:rFonts w:ascii="Garamond" w:hAnsi="Garamond" w:cs="Calibri"/>
                <w:color w:val="000000"/>
              </w:rPr>
            </w:pPr>
            <w:r w:rsidRPr="00B2565C">
              <w:rPr>
                <w:rFonts w:ascii="Garamond" w:hAnsi="Garamond" w:cs="Calibri"/>
                <w:color w:val="000000"/>
              </w:rPr>
              <w:t>80%</w:t>
            </w:r>
          </w:p>
        </w:tc>
        <w:tc>
          <w:tcPr>
            <w:tcW w:w="406" w:type="pct"/>
            <w:tcBorders>
              <w:top w:val="nil"/>
              <w:bottom w:val="single" w:sz="6" w:space="0" w:color="auto"/>
            </w:tcBorders>
            <w:hideMark/>
          </w:tcPr>
          <w:p w14:paraId="11FD8ECF" w14:textId="77777777" w:rsidR="00D757EC" w:rsidRPr="00B2565C" w:rsidRDefault="00D757EC" w:rsidP="00D757EC">
            <w:pPr>
              <w:rPr>
                <w:rFonts w:ascii="Garamond" w:hAnsi="Garamond" w:cs="Calibri"/>
                <w:color w:val="000000"/>
              </w:rPr>
            </w:pPr>
            <w:r w:rsidRPr="00B2565C">
              <w:rPr>
                <w:rFonts w:ascii="Garamond" w:hAnsi="Garamond" w:cs="Calibri"/>
                <w:color w:val="000000"/>
              </w:rPr>
              <w:t>90%</w:t>
            </w:r>
          </w:p>
        </w:tc>
        <w:tc>
          <w:tcPr>
            <w:tcW w:w="406" w:type="pct"/>
            <w:tcBorders>
              <w:top w:val="nil"/>
              <w:bottom w:val="single" w:sz="6" w:space="0" w:color="auto"/>
            </w:tcBorders>
            <w:hideMark/>
          </w:tcPr>
          <w:p w14:paraId="475C4755" w14:textId="77777777" w:rsidR="00D757EC" w:rsidRPr="00B2565C" w:rsidRDefault="00D757EC" w:rsidP="00D757EC">
            <w:pPr>
              <w:rPr>
                <w:rFonts w:ascii="Garamond" w:hAnsi="Garamond" w:cs="Calibri"/>
                <w:color w:val="000000"/>
              </w:rPr>
            </w:pPr>
            <w:r w:rsidRPr="00B2565C">
              <w:rPr>
                <w:rFonts w:ascii="Garamond" w:hAnsi="Garamond" w:cs="Calibri"/>
                <w:color w:val="000000"/>
              </w:rPr>
              <w:t>95%</w:t>
            </w:r>
          </w:p>
        </w:tc>
        <w:tc>
          <w:tcPr>
            <w:tcW w:w="406" w:type="pct"/>
            <w:tcBorders>
              <w:top w:val="nil"/>
              <w:bottom w:val="single" w:sz="6" w:space="0" w:color="auto"/>
            </w:tcBorders>
            <w:hideMark/>
          </w:tcPr>
          <w:p w14:paraId="3A296132" w14:textId="77777777" w:rsidR="00D757EC" w:rsidRPr="00B2565C" w:rsidRDefault="00D757EC" w:rsidP="00D757EC">
            <w:pPr>
              <w:rPr>
                <w:rFonts w:ascii="Garamond" w:hAnsi="Garamond" w:cs="Calibri"/>
                <w:color w:val="000000"/>
              </w:rPr>
            </w:pPr>
            <w:r w:rsidRPr="00B2565C">
              <w:rPr>
                <w:rFonts w:ascii="Garamond" w:hAnsi="Garamond" w:cs="Calibri"/>
                <w:color w:val="000000"/>
              </w:rPr>
              <w:t>80%</w:t>
            </w:r>
          </w:p>
        </w:tc>
        <w:tc>
          <w:tcPr>
            <w:tcW w:w="406" w:type="pct"/>
            <w:tcBorders>
              <w:top w:val="nil"/>
              <w:bottom w:val="single" w:sz="6" w:space="0" w:color="auto"/>
            </w:tcBorders>
            <w:hideMark/>
          </w:tcPr>
          <w:p w14:paraId="6082826B" w14:textId="77777777" w:rsidR="00D757EC" w:rsidRPr="00B2565C" w:rsidRDefault="00D757EC" w:rsidP="00D757EC">
            <w:pPr>
              <w:rPr>
                <w:rFonts w:ascii="Garamond" w:hAnsi="Garamond" w:cs="Calibri"/>
                <w:color w:val="000000"/>
              </w:rPr>
            </w:pPr>
            <w:r w:rsidRPr="00B2565C">
              <w:rPr>
                <w:rFonts w:ascii="Garamond" w:hAnsi="Garamond" w:cs="Calibri"/>
                <w:color w:val="000000"/>
              </w:rPr>
              <w:t>90%</w:t>
            </w:r>
          </w:p>
        </w:tc>
        <w:tc>
          <w:tcPr>
            <w:tcW w:w="406" w:type="pct"/>
            <w:tcBorders>
              <w:top w:val="nil"/>
              <w:bottom w:val="single" w:sz="6" w:space="0" w:color="auto"/>
            </w:tcBorders>
            <w:hideMark/>
          </w:tcPr>
          <w:p w14:paraId="09D2391D" w14:textId="77777777" w:rsidR="00D757EC" w:rsidRPr="00B2565C" w:rsidRDefault="00D757EC" w:rsidP="00D757EC">
            <w:pPr>
              <w:rPr>
                <w:rFonts w:ascii="Garamond" w:hAnsi="Garamond" w:cs="Calibri"/>
                <w:color w:val="000000"/>
              </w:rPr>
            </w:pPr>
            <w:r w:rsidRPr="00B2565C">
              <w:rPr>
                <w:rFonts w:ascii="Garamond" w:hAnsi="Garamond" w:cs="Calibri"/>
                <w:color w:val="000000"/>
              </w:rPr>
              <w:t>95%</w:t>
            </w:r>
          </w:p>
        </w:tc>
      </w:tr>
      <w:tr w:rsidR="00D757EC" w:rsidRPr="00B2565C" w14:paraId="0ED3C22F" w14:textId="77777777" w:rsidTr="00FE20B5">
        <w:trPr>
          <w:trHeight w:val="320"/>
        </w:trPr>
        <w:tc>
          <w:tcPr>
            <w:tcW w:w="778" w:type="pct"/>
            <w:vMerge w:val="restart"/>
            <w:tcBorders>
              <w:top w:val="single" w:sz="6" w:space="0" w:color="auto"/>
              <w:bottom w:val="nil"/>
            </w:tcBorders>
            <w:hideMark/>
          </w:tcPr>
          <w:p w14:paraId="67083A55" w14:textId="77777777" w:rsidR="00D757EC" w:rsidRPr="00B2565C" w:rsidRDefault="00D757EC" w:rsidP="00D757EC">
            <w:pPr>
              <w:rPr>
                <w:rFonts w:ascii="Garamond" w:hAnsi="Garamond" w:cs="Calibri"/>
                <w:color w:val="000000"/>
              </w:rPr>
            </w:pPr>
            <w:r w:rsidRPr="00B2565C">
              <w:rPr>
                <w:rFonts w:ascii="Garamond" w:hAnsi="Garamond" w:cs="Calibri"/>
                <w:color w:val="000000"/>
              </w:rPr>
              <w:t>Brand</w:t>
            </w:r>
          </w:p>
        </w:tc>
        <w:tc>
          <w:tcPr>
            <w:tcW w:w="782" w:type="pct"/>
            <w:tcBorders>
              <w:top w:val="single" w:sz="6" w:space="0" w:color="auto"/>
              <w:bottom w:val="nil"/>
            </w:tcBorders>
            <w:hideMark/>
          </w:tcPr>
          <w:p w14:paraId="41B2B801" w14:textId="77777777" w:rsidR="00D757EC" w:rsidRPr="00B2565C" w:rsidRDefault="00D757EC" w:rsidP="00D757EC">
            <w:pPr>
              <w:rPr>
                <w:rFonts w:ascii="Garamond" w:hAnsi="Garamond" w:cs="Calibri"/>
                <w:color w:val="000000"/>
              </w:rPr>
            </w:pPr>
            <w:r w:rsidRPr="00B2565C">
              <w:rPr>
                <w:rFonts w:ascii="Garamond" w:hAnsi="Garamond" w:cs="Calibri"/>
                <w:color w:val="000000"/>
              </w:rPr>
              <w:t>Unfortified</w:t>
            </w:r>
          </w:p>
        </w:tc>
        <w:tc>
          <w:tcPr>
            <w:tcW w:w="1007" w:type="pct"/>
            <w:tcBorders>
              <w:top w:val="single" w:sz="6" w:space="0" w:color="auto"/>
              <w:bottom w:val="nil"/>
            </w:tcBorders>
            <w:hideMark/>
          </w:tcPr>
          <w:p w14:paraId="0049D223" w14:textId="77777777" w:rsidR="00D757EC" w:rsidRPr="00B2565C" w:rsidRDefault="00D757EC" w:rsidP="00D757EC">
            <w:pPr>
              <w:rPr>
                <w:rFonts w:ascii="Garamond" w:hAnsi="Garamond" w:cs="Calibri"/>
                <w:color w:val="000000"/>
              </w:rPr>
            </w:pPr>
            <w:r w:rsidRPr="00B2565C">
              <w:rPr>
                <w:rFonts w:ascii="Garamond" w:hAnsi="Garamond" w:cs="Calibri"/>
                <w:color w:val="000000"/>
              </w:rPr>
              <w:t>13.42%</w:t>
            </w:r>
          </w:p>
        </w:tc>
        <w:tc>
          <w:tcPr>
            <w:tcW w:w="405" w:type="pct"/>
            <w:tcBorders>
              <w:top w:val="single" w:sz="6" w:space="0" w:color="auto"/>
              <w:bottom w:val="nil"/>
            </w:tcBorders>
            <w:noWrap/>
            <w:hideMark/>
          </w:tcPr>
          <w:p w14:paraId="2B0F3F0A" w14:textId="77777777" w:rsidR="00D757EC" w:rsidRPr="00B2565C" w:rsidRDefault="00D757EC" w:rsidP="00D757EC">
            <w:pPr>
              <w:rPr>
                <w:rFonts w:ascii="Garamond" w:hAnsi="Garamond" w:cs="Calibri"/>
                <w:color w:val="000000"/>
              </w:rPr>
            </w:pPr>
            <w:r w:rsidRPr="00B2565C">
              <w:rPr>
                <w:rFonts w:ascii="Garamond" w:hAnsi="Garamond" w:cs="Calibri"/>
                <w:color w:val="000000"/>
              </w:rPr>
              <w:t xml:space="preserve">1.00 </w:t>
            </w:r>
          </w:p>
        </w:tc>
        <w:tc>
          <w:tcPr>
            <w:tcW w:w="406" w:type="pct"/>
            <w:tcBorders>
              <w:top w:val="single" w:sz="6" w:space="0" w:color="auto"/>
              <w:bottom w:val="nil"/>
            </w:tcBorders>
            <w:noWrap/>
            <w:hideMark/>
          </w:tcPr>
          <w:p w14:paraId="02F23090" w14:textId="77777777" w:rsidR="00D757EC" w:rsidRPr="00B2565C" w:rsidRDefault="00D757EC" w:rsidP="00D757EC">
            <w:pPr>
              <w:rPr>
                <w:rFonts w:ascii="Garamond" w:hAnsi="Garamond" w:cs="Calibri"/>
                <w:color w:val="000000"/>
              </w:rPr>
            </w:pPr>
            <w:r w:rsidRPr="00B2565C">
              <w:rPr>
                <w:rFonts w:ascii="Garamond" w:hAnsi="Garamond" w:cs="Calibri"/>
                <w:color w:val="000000"/>
              </w:rPr>
              <w:t xml:space="preserve">1.00 </w:t>
            </w:r>
          </w:p>
        </w:tc>
        <w:tc>
          <w:tcPr>
            <w:tcW w:w="406" w:type="pct"/>
            <w:tcBorders>
              <w:top w:val="single" w:sz="6" w:space="0" w:color="auto"/>
              <w:bottom w:val="nil"/>
            </w:tcBorders>
            <w:noWrap/>
            <w:hideMark/>
          </w:tcPr>
          <w:p w14:paraId="203DC295" w14:textId="77777777" w:rsidR="00D757EC" w:rsidRPr="00B2565C" w:rsidRDefault="00D757EC" w:rsidP="00D757EC">
            <w:pPr>
              <w:rPr>
                <w:rFonts w:ascii="Garamond" w:hAnsi="Garamond" w:cs="Calibri"/>
                <w:color w:val="000000"/>
              </w:rPr>
            </w:pPr>
            <w:r w:rsidRPr="00B2565C">
              <w:rPr>
                <w:rFonts w:ascii="Garamond" w:hAnsi="Garamond" w:cs="Calibri"/>
                <w:color w:val="000000"/>
              </w:rPr>
              <w:t xml:space="preserve">1.00 </w:t>
            </w:r>
          </w:p>
        </w:tc>
        <w:tc>
          <w:tcPr>
            <w:tcW w:w="406" w:type="pct"/>
            <w:tcBorders>
              <w:top w:val="single" w:sz="6" w:space="0" w:color="auto"/>
              <w:bottom w:val="nil"/>
            </w:tcBorders>
            <w:noWrap/>
            <w:hideMark/>
          </w:tcPr>
          <w:p w14:paraId="7C5E7F6E" w14:textId="77777777" w:rsidR="00D757EC" w:rsidRPr="00B2565C" w:rsidRDefault="00D757EC" w:rsidP="00D757EC">
            <w:pPr>
              <w:rPr>
                <w:rFonts w:ascii="Garamond" w:hAnsi="Garamond" w:cs="Calibri"/>
                <w:color w:val="000000"/>
              </w:rPr>
            </w:pPr>
            <w:r w:rsidRPr="00B2565C">
              <w:rPr>
                <w:rFonts w:ascii="Garamond" w:hAnsi="Garamond" w:cs="Calibri"/>
                <w:color w:val="000000"/>
              </w:rPr>
              <w:t xml:space="preserve">0.70 </w:t>
            </w:r>
          </w:p>
        </w:tc>
        <w:tc>
          <w:tcPr>
            <w:tcW w:w="406" w:type="pct"/>
            <w:tcBorders>
              <w:top w:val="single" w:sz="6" w:space="0" w:color="auto"/>
              <w:bottom w:val="nil"/>
            </w:tcBorders>
            <w:noWrap/>
            <w:hideMark/>
          </w:tcPr>
          <w:p w14:paraId="504BA3BC" w14:textId="77777777" w:rsidR="00D757EC" w:rsidRPr="00B2565C" w:rsidRDefault="00D757EC" w:rsidP="00D757EC">
            <w:pPr>
              <w:rPr>
                <w:rFonts w:ascii="Garamond" w:hAnsi="Garamond" w:cs="Calibri"/>
                <w:color w:val="000000"/>
              </w:rPr>
            </w:pPr>
            <w:r w:rsidRPr="00B2565C">
              <w:rPr>
                <w:rFonts w:ascii="Garamond" w:hAnsi="Garamond" w:cs="Calibri"/>
                <w:color w:val="000000"/>
              </w:rPr>
              <w:t xml:space="preserve">0.90 </w:t>
            </w:r>
          </w:p>
        </w:tc>
        <w:tc>
          <w:tcPr>
            <w:tcW w:w="406" w:type="pct"/>
            <w:tcBorders>
              <w:top w:val="single" w:sz="6" w:space="0" w:color="auto"/>
              <w:bottom w:val="nil"/>
            </w:tcBorders>
            <w:noWrap/>
            <w:hideMark/>
          </w:tcPr>
          <w:p w14:paraId="00D5380C" w14:textId="77777777" w:rsidR="00D757EC" w:rsidRPr="00B2565C" w:rsidRDefault="00D757EC" w:rsidP="00D757EC">
            <w:pPr>
              <w:rPr>
                <w:rFonts w:ascii="Garamond" w:hAnsi="Garamond" w:cs="Calibri"/>
                <w:color w:val="000000"/>
              </w:rPr>
            </w:pPr>
            <w:r w:rsidRPr="00B2565C">
              <w:rPr>
                <w:rFonts w:ascii="Garamond" w:hAnsi="Garamond" w:cs="Calibri"/>
                <w:color w:val="000000"/>
              </w:rPr>
              <w:t xml:space="preserve">1.00 </w:t>
            </w:r>
          </w:p>
        </w:tc>
      </w:tr>
      <w:tr w:rsidR="00D757EC" w:rsidRPr="00B2565C" w14:paraId="68BB1943" w14:textId="77777777" w:rsidTr="00C01A60">
        <w:trPr>
          <w:trHeight w:val="640"/>
        </w:trPr>
        <w:tc>
          <w:tcPr>
            <w:tcW w:w="778" w:type="pct"/>
            <w:vMerge/>
            <w:tcBorders>
              <w:top w:val="nil"/>
              <w:bottom w:val="nil"/>
            </w:tcBorders>
            <w:hideMark/>
          </w:tcPr>
          <w:p w14:paraId="6CCD43CA" w14:textId="77777777" w:rsidR="00D757EC" w:rsidRPr="00B2565C" w:rsidRDefault="00D757EC" w:rsidP="00D757EC">
            <w:pPr>
              <w:rPr>
                <w:rFonts w:ascii="Garamond" w:hAnsi="Garamond" w:cs="Calibri"/>
                <w:color w:val="000000"/>
              </w:rPr>
            </w:pPr>
          </w:p>
        </w:tc>
        <w:tc>
          <w:tcPr>
            <w:tcW w:w="782" w:type="pct"/>
            <w:tcBorders>
              <w:top w:val="nil"/>
              <w:bottom w:val="nil"/>
            </w:tcBorders>
            <w:hideMark/>
          </w:tcPr>
          <w:p w14:paraId="19AE8300" w14:textId="77777777" w:rsidR="00D757EC" w:rsidRPr="00B2565C" w:rsidRDefault="00D757EC" w:rsidP="00D757EC">
            <w:pPr>
              <w:rPr>
                <w:rFonts w:ascii="Garamond" w:hAnsi="Garamond" w:cs="Calibri"/>
                <w:color w:val="000000"/>
              </w:rPr>
            </w:pPr>
            <w:r w:rsidRPr="00B2565C">
              <w:rPr>
                <w:rFonts w:ascii="Garamond" w:hAnsi="Garamond" w:cs="Calibri"/>
                <w:color w:val="000000"/>
              </w:rPr>
              <w:t>Inadequate fortified</w:t>
            </w:r>
          </w:p>
        </w:tc>
        <w:tc>
          <w:tcPr>
            <w:tcW w:w="1007" w:type="pct"/>
            <w:tcBorders>
              <w:top w:val="nil"/>
              <w:bottom w:val="nil"/>
            </w:tcBorders>
            <w:hideMark/>
          </w:tcPr>
          <w:p w14:paraId="56E4545D" w14:textId="77777777" w:rsidR="00D757EC" w:rsidRPr="00B2565C" w:rsidRDefault="00D757EC" w:rsidP="00D757EC">
            <w:pPr>
              <w:rPr>
                <w:rFonts w:ascii="Garamond" w:hAnsi="Garamond" w:cs="Calibri"/>
                <w:color w:val="000000"/>
              </w:rPr>
            </w:pPr>
            <w:r w:rsidRPr="00B2565C">
              <w:rPr>
                <w:rFonts w:ascii="Garamond" w:hAnsi="Garamond" w:cs="Calibri"/>
                <w:color w:val="000000"/>
              </w:rPr>
              <w:t>2.94%</w:t>
            </w:r>
          </w:p>
        </w:tc>
        <w:tc>
          <w:tcPr>
            <w:tcW w:w="405" w:type="pct"/>
            <w:tcBorders>
              <w:top w:val="nil"/>
              <w:bottom w:val="nil"/>
            </w:tcBorders>
            <w:noWrap/>
            <w:hideMark/>
          </w:tcPr>
          <w:p w14:paraId="10856AED" w14:textId="77777777" w:rsidR="00D757EC" w:rsidRPr="00B2565C" w:rsidRDefault="00D757EC" w:rsidP="00D757EC">
            <w:pPr>
              <w:rPr>
                <w:rFonts w:ascii="Garamond" w:hAnsi="Garamond" w:cs="Calibri"/>
                <w:color w:val="000000"/>
              </w:rPr>
            </w:pPr>
            <w:r w:rsidRPr="00B2565C">
              <w:rPr>
                <w:rFonts w:ascii="Garamond" w:hAnsi="Garamond" w:cs="Calibri"/>
                <w:color w:val="000000"/>
              </w:rPr>
              <w:t xml:space="preserve">0.80 </w:t>
            </w:r>
          </w:p>
        </w:tc>
        <w:tc>
          <w:tcPr>
            <w:tcW w:w="406" w:type="pct"/>
            <w:tcBorders>
              <w:top w:val="nil"/>
              <w:bottom w:val="nil"/>
            </w:tcBorders>
            <w:noWrap/>
            <w:hideMark/>
          </w:tcPr>
          <w:p w14:paraId="6963B23A" w14:textId="77777777" w:rsidR="00D757EC" w:rsidRPr="00B2565C" w:rsidRDefault="00D757EC" w:rsidP="00D757EC">
            <w:pPr>
              <w:rPr>
                <w:rFonts w:ascii="Garamond" w:hAnsi="Garamond" w:cs="Calibri"/>
                <w:color w:val="000000"/>
              </w:rPr>
            </w:pPr>
            <w:r w:rsidRPr="00B2565C">
              <w:rPr>
                <w:rFonts w:ascii="Garamond" w:hAnsi="Garamond" w:cs="Calibri"/>
                <w:color w:val="000000"/>
              </w:rPr>
              <w:t xml:space="preserve">0.95 </w:t>
            </w:r>
          </w:p>
        </w:tc>
        <w:tc>
          <w:tcPr>
            <w:tcW w:w="406" w:type="pct"/>
            <w:tcBorders>
              <w:top w:val="nil"/>
              <w:bottom w:val="nil"/>
            </w:tcBorders>
            <w:noWrap/>
            <w:hideMark/>
          </w:tcPr>
          <w:p w14:paraId="30B95AC0" w14:textId="77777777" w:rsidR="00D757EC" w:rsidRPr="00B2565C" w:rsidRDefault="00D757EC" w:rsidP="00D757EC">
            <w:pPr>
              <w:rPr>
                <w:rFonts w:ascii="Garamond" w:hAnsi="Garamond" w:cs="Calibri"/>
                <w:color w:val="000000"/>
              </w:rPr>
            </w:pPr>
            <w:r w:rsidRPr="00B2565C">
              <w:rPr>
                <w:rFonts w:ascii="Garamond" w:hAnsi="Garamond" w:cs="Calibri"/>
                <w:color w:val="000000"/>
              </w:rPr>
              <w:t xml:space="preserve">1.00 </w:t>
            </w:r>
          </w:p>
        </w:tc>
        <w:tc>
          <w:tcPr>
            <w:tcW w:w="406" w:type="pct"/>
            <w:tcBorders>
              <w:top w:val="nil"/>
              <w:bottom w:val="nil"/>
            </w:tcBorders>
            <w:noWrap/>
            <w:hideMark/>
          </w:tcPr>
          <w:p w14:paraId="51DB3F02" w14:textId="77777777" w:rsidR="00D757EC" w:rsidRPr="00B2565C" w:rsidRDefault="00D757EC" w:rsidP="00D757EC">
            <w:pPr>
              <w:rPr>
                <w:rFonts w:ascii="Garamond" w:hAnsi="Garamond" w:cs="Calibri"/>
                <w:color w:val="000000"/>
              </w:rPr>
            </w:pPr>
            <w:r w:rsidRPr="00B2565C">
              <w:rPr>
                <w:rFonts w:ascii="Garamond" w:hAnsi="Garamond" w:cs="Calibri"/>
                <w:color w:val="000000"/>
              </w:rPr>
              <w:t xml:space="preserve">0.10 </w:t>
            </w:r>
          </w:p>
        </w:tc>
        <w:tc>
          <w:tcPr>
            <w:tcW w:w="406" w:type="pct"/>
            <w:tcBorders>
              <w:top w:val="nil"/>
              <w:bottom w:val="nil"/>
            </w:tcBorders>
            <w:noWrap/>
            <w:hideMark/>
          </w:tcPr>
          <w:p w14:paraId="630CFF99" w14:textId="77777777" w:rsidR="00D757EC" w:rsidRPr="00B2565C" w:rsidRDefault="00D757EC" w:rsidP="00D757EC">
            <w:pPr>
              <w:rPr>
                <w:rFonts w:ascii="Garamond" w:hAnsi="Garamond" w:cs="Calibri"/>
                <w:color w:val="000000"/>
              </w:rPr>
            </w:pPr>
            <w:r w:rsidRPr="00B2565C">
              <w:rPr>
                <w:rFonts w:ascii="Garamond" w:hAnsi="Garamond" w:cs="Calibri"/>
                <w:color w:val="000000"/>
              </w:rPr>
              <w:t xml:space="preserve">0.20 </w:t>
            </w:r>
          </w:p>
        </w:tc>
        <w:tc>
          <w:tcPr>
            <w:tcW w:w="406" w:type="pct"/>
            <w:tcBorders>
              <w:top w:val="nil"/>
              <w:bottom w:val="nil"/>
            </w:tcBorders>
            <w:noWrap/>
            <w:hideMark/>
          </w:tcPr>
          <w:p w14:paraId="04B6828D" w14:textId="77777777" w:rsidR="00D757EC" w:rsidRPr="00B2565C" w:rsidRDefault="00D757EC" w:rsidP="00D757EC">
            <w:pPr>
              <w:rPr>
                <w:rFonts w:ascii="Garamond" w:hAnsi="Garamond" w:cs="Calibri"/>
                <w:color w:val="000000"/>
              </w:rPr>
            </w:pPr>
            <w:r w:rsidRPr="00B2565C">
              <w:rPr>
                <w:rFonts w:ascii="Garamond" w:hAnsi="Garamond" w:cs="Calibri"/>
                <w:color w:val="000000"/>
              </w:rPr>
              <w:t xml:space="preserve">0.20 </w:t>
            </w:r>
          </w:p>
        </w:tc>
      </w:tr>
      <w:tr w:rsidR="00D757EC" w:rsidRPr="00B2565C" w14:paraId="0E109D00" w14:textId="77777777" w:rsidTr="00C01A60">
        <w:trPr>
          <w:trHeight w:val="640"/>
        </w:trPr>
        <w:tc>
          <w:tcPr>
            <w:tcW w:w="778" w:type="pct"/>
            <w:vMerge/>
            <w:tcBorders>
              <w:top w:val="nil"/>
              <w:bottom w:val="nil"/>
            </w:tcBorders>
            <w:hideMark/>
          </w:tcPr>
          <w:p w14:paraId="6CC50876" w14:textId="77777777" w:rsidR="00D757EC" w:rsidRPr="00B2565C" w:rsidRDefault="00D757EC" w:rsidP="00D757EC">
            <w:pPr>
              <w:rPr>
                <w:rFonts w:ascii="Garamond" w:hAnsi="Garamond" w:cs="Calibri"/>
                <w:color w:val="000000"/>
              </w:rPr>
            </w:pPr>
          </w:p>
        </w:tc>
        <w:tc>
          <w:tcPr>
            <w:tcW w:w="782" w:type="pct"/>
            <w:tcBorders>
              <w:top w:val="nil"/>
              <w:bottom w:val="nil"/>
            </w:tcBorders>
            <w:hideMark/>
          </w:tcPr>
          <w:p w14:paraId="5DE29100" w14:textId="77777777" w:rsidR="00D757EC" w:rsidRPr="00B2565C" w:rsidRDefault="00D757EC" w:rsidP="00D757EC">
            <w:pPr>
              <w:rPr>
                <w:rFonts w:ascii="Garamond" w:hAnsi="Garamond" w:cs="Calibri"/>
                <w:color w:val="000000"/>
              </w:rPr>
            </w:pPr>
            <w:r w:rsidRPr="00B2565C">
              <w:rPr>
                <w:rFonts w:ascii="Garamond" w:hAnsi="Garamond" w:cs="Calibri"/>
                <w:color w:val="000000"/>
              </w:rPr>
              <w:t>Adequate fortified</w:t>
            </w:r>
          </w:p>
        </w:tc>
        <w:tc>
          <w:tcPr>
            <w:tcW w:w="1007" w:type="pct"/>
            <w:tcBorders>
              <w:top w:val="nil"/>
              <w:bottom w:val="nil"/>
            </w:tcBorders>
            <w:hideMark/>
          </w:tcPr>
          <w:p w14:paraId="57E189D6" w14:textId="77777777" w:rsidR="00D757EC" w:rsidRPr="00B2565C" w:rsidRDefault="00D757EC" w:rsidP="00D757EC">
            <w:pPr>
              <w:rPr>
                <w:rFonts w:ascii="Garamond" w:hAnsi="Garamond" w:cs="Calibri"/>
                <w:color w:val="000000"/>
              </w:rPr>
            </w:pPr>
            <w:r w:rsidRPr="00B2565C">
              <w:rPr>
                <w:rFonts w:ascii="Garamond" w:hAnsi="Garamond" w:cs="Calibri"/>
                <w:color w:val="000000"/>
              </w:rPr>
              <w:t>24.45%</w:t>
            </w:r>
          </w:p>
        </w:tc>
        <w:tc>
          <w:tcPr>
            <w:tcW w:w="405" w:type="pct"/>
            <w:tcBorders>
              <w:top w:val="nil"/>
              <w:bottom w:val="nil"/>
            </w:tcBorders>
            <w:noWrap/>
            <w:hideMark/>
          </w:tcPr>
          <w:p w14:paraId="0271B29C" w14:textId="77777777" w:rsidR="00D757EC" w:rsidRPr="00B2565C" w:rsidRDefault="00D757EC" w:rsidP="00D757EC">
            <w:pPr>
              <w:rPr>
                <w:rFonts w:ascii="Garamond" w:hAnsi="Garamond" w:cs="Calibri"/>
                <w:color w:val="000000"/>
              </w:rPr>
            </w:pPr>
            <w:r w:rsidRPr="00B2565C">
              <w:rPr>
                <w:rFonts w:ascii="Garamond" w:hAnsi="Garamond" w:cs="Calibri"/>
                <w:color w:val="000000"/>
              </w:rPr>
              <w:t xml:space="preserve">1.00 </w:t>
            </w:r>
          </w:p>
        </w:tc>
        <w:tc>
          <w:tcPr>
            <w:tcW w:w="406" w:type="pct"/>
            <w:tcBorders>
              <w:top w:val="nil"/>
              <w:bottom w:val="nil"/>
            </w:tcBorders>
            <w:noWrap/>
            <w:hideMark/>
          </w:tcPr>
          <w:p w14:paraId="5EDDB24F" w14:textId="77777777" w:rsidR="00D757EC" w:rsidRPr="00B2565C" w:rsidRDefault="00D757EC" w:rsidP="00D757EC">
            <w:pPr>
              <w:rPr>
                <w:rFonts w:ascii="Garamond" w:hAnsi="Garamond" w:cs="Calibri"/>
                <w:color w:val="000000"/>
              </w:rPr>
            </w:pPr>
            <w:r w:rsidRPr="00B2565C">
              <w:rPr>
                <w:rFonts w:ascii="Garamond" w:hAnsi="Garamond" w:cs="Calibri"/>
                <w:color w:val="000000"/>
              </w:rPr>
              <w:t xml:space="preserve">1.00 </w:t>
            </w:r>
          </w:p>
        </w:tc>
        <w:tc>
          <w:tcPr>
            <w:tcW w:w="406" w:type="pct"/>
            <w:tcBorders>
              <w:top w:val="nil"/>
              <w:bottom w:val="nil"/>
            </w:tcBorders>
            <w:noWrap/>
            <w:hideMark/>
          </w:tcPr>
          <w:p w14:paraId="7A0E5DE9" w14:textId="77777777" w:rsidR="00D757EC" w:rsidRPr="00B2565C" w:rsidRDefault="00D757EC" w:rsidP="00D757EC">
            <w:pPr>
              <w:rPr>
                <w:rFonts w:ascii="Garamond" w:hAnsi="Garamond" w:cs="Calibri"/>
                <w:color w:val="000000"/>
              </w:rPr>
            </w:pPr>
            <w:r w:rsidRPr="00B2565C">
              <w:rPr>
                <w:rFonts w:ascii="Garamond" w:hAnsi="Garamond" w:cs="Calibri"/>
                <w:color w:val="000000"/>
              </w:rPr>
              <w:t xml:space="preserve">1.00 </w:t>
            </w:r>
          </w:p>
        </w:tc>
        <w:tc>
          <w:tcPr>
            <w:tcW w:w="406" w:type="pct"/>
            <w:tcBorders>
              <w:top w:val="nil"/>
              <w:bottom w:val="nil"/>
            </w:tcBorders>
            <w:noWrap/>
            <w:hideMark/>
          </w:tcPr>
          <w:p w14:paraId="1435A2FE" w14:textId="77777777" w:rsidR="00D757EC" w:rsidRPr="00B2565C" w:rsidRDefault="00D757EC" w:rsidP="00D757EC">
            <w:pPr>
              <w:rPr>
                <w:rFonts w:ascii="Garamond" w:hAnsi="Garamond" w:cs="Calibri"/>
                <w:color w:val="000000"/>
              </w:rPr>
            </w:pPr>
            <w:r w:rsidRPr="00B2565C">
              <w:rPr>
                <w:rFonts w:ascii="Garamond" w:hAnsi="Garamond" w:cs="Calibri"/>
                <w:color w:val="000000"/>
              </w:rPr>
              <w:t xml:space="preserve">0.95 </w:t>
            </w:r>
          </w:p>
        </w:tc>
        <w:tc>
          <w:tcPr>
            <w:tcW w:w="406" w:type="pct"/>
            <w:tcBorders>
              <w:top w:val="nil"/>
              <w:bottom w:val="nil"/>
            </w:tcBorders>
            <w:noWrap/>
            <w:hideMark/>
          </w:tcPr>
          <w:p w14:paraId="68BA9AC0" w14:textId="77777777" w:rsidR="00D757EC" w:rsidRPr="00B2565C" w:rsidRDefault="00D757EC" w:rsidP="00D757EC">
            <w:pPr>
              <w:rPr>
                <w:rFonts w:ascii="Garamond" w:hAnsi="Garamond" w:cs="Calibri"/>
                <w:color w:val="000000"/>
              </w:rPr>
            </w:pPr>
            <w:r w:rsidRPr="00B2565C">
              <w:rPr>
                <w:rFonts w:ascii="Garamond" w:hAnsi="Garamond" w:cs="Calibri"/>
                <w:color w:val="000000"/>
              </w:rPr>
              <w:t xml:space="preserve">1.00 </w:t>
            </w:r>
          </w:p>
        </w:tc>
        <w:tc>
          <w:tcPr>
            <w:tcW w:w="406" w:type="pct"/>
            <w:tcBorders>
              <w:top w:val="nil"/>
              <w:bottom w:val="nil"/>
            </w:tcBorders>
            <w:noWrap/>
            <w:hideMark/>
          </w:tcPr>
          <w:p w14:paraId="59CFA598" w14:textId="77777777" w:rsidR="00D757EC" w:rsidRPr="00B2565C" w:rsidRDefault="00D757EC" w:rsidP="00D757EC">
            <w:pPr>
              <w:rPr>
                <w:rFonts w:ascii="Garamond" w:hAnsi="Garamond" w:cs="Calibri"/>
                <w:color w:val="000000"/>
              </w:rPr>
            </w:pPr>
            <w:r w:rsidRPr="00B2565C">
              <w:rPr>
                <w:rFonts w:ascii="Garamond" w:hAnsi="Garamond" w:cs="Calibri"/>
                <w:color w:val="000000"/>
              </w:rPr>
              <w:t xml:space="preserve">1.00 </w:t>
            </w:r>
          </w:p>
        </w:tc>
      </w:tr>
      <w:tr w:rsidR="00D757EC" w:rsidRPr="00B2565C" w14:paraId="2C908317" w14:textId="77777777" w:rsidTr="00FE20B5">
        <w:trPr>
          <w:trHeight w:val="640"/>
        </w:trPr>
        <w:tc>
          <w:tcPr>
            <w:tcW w:w="778" w:type="pct"/>
            <w:vMerge/>
            <w:tcBorders>
              <w:top w:val="nil"/>
              <w:bottom w:val="single" w:sz="12" w:space="0" w:color="auto"/>
            </w:tcBorders>
            <w:hideMark/>
          </w:tcPr>
          <w:p w14:paraId="2E63C83E" w14:textId="77777777" w:rsidR="00D757EC" w:rsidRPr="00B2565C" w:rsidRDefault="00D757EC" w:rsidP="00D757EC">
            <w:pPr>
              <w:rPr>
                <w:rFonts w:ascii="Garamond" w:hAnsi="Garamond" w:cs="Calibri"/>
                <w:color w:val="000000"/>
              </w:rPr>
            </w:pPr>
          </w:p>
        </w:tc>
        <w:tc>
          <w:tcPr>
            <w:tcW w:w="782" w:type="pct"/>
            <w:tcBorders>
              <w:top w:val="nil"/>
              <w:bottom w:val="single" w:sz="12" w:space="0" w:color="auto"/>
            </w:tcBorders>
            <w:hideMark/>
          </w:tcPr>
          <w:p w14:paraId="4505B1B0" w14:textId="77777777" w:rsidR="00D757EC" w:rsidRPr="00B2565C" w:rsidRDefault="00D757EC" w:rsidP="00D757EC">
            <w:pPr>
              <w:rPr>
                <w:rFonts w:ascii="Garamond" w:hAnsi="Garamond" w:cs="Calibri"/>
                <w:color w:val="000000"/>
              </w:rPr>
            </w:pPr>
            <w:r w:rsidRPr="00B2565C">
              <w:rPr>
                <w:rFonts w:ascii="Garamond" w:hAnsi="Garamond" w:cs="Calibri"/>
                <w:color w:val="000000"/>
              </w:rPr>
              <w:t>Overfortified</w:t>
            </w:r>
          </w:p>
        </w:tc>
        <w:tc>
          <w:tcPr>
            <w:tcW w:w="1007" w:type="pct"/>
            <w:tcBorders>
              <w:top w:val="nil"/>
              <w:bottom w:val="single" w:sz="12" w:space="0" w:color="auto"/>
            </w:tcBorders>
            <w:hideMark/>
          </w:tcPr>
          <w:p w14:paraId="067E8B80" w14:textId="77777777" w:rsidR="00D757EC" w:rsidRPr="00B2565C" w:rsidRDefault="00D757EC" w:rsidP="00D757EC">
            <w:pPr>
              <w:rPr>
                <w:rFonts w:ascii="Garamond" w:hAnsi="Garamond" w:cs="Calibri"/>
                <w:color w:val="000000"/>
              </w:rPr>
            </w:pPr>
            <w:r w:rsidRPr="00B2565C">
              <w:rPr>
                <w:rFonts w:ascii="Garamond" w:hAnsi="Garamond" w:cs="Calibri"/>
                <w:color w:val="000000"/>
              </w:rPr>
              <w:t>59.19%</w:t>
            </w:r>
          </w:p>
        </w:tc>
        <w:tc>
          <w:tcPr>
            <w:tcW w:w="405" w:type="pct"/>
            <w:tcBorders>
              <w:top w:val="nil"/>
              <w:bottom w:val="single" w:sz="12" w:space="0" w:color="auto"/>
            </w:tcBorders>
            <w:noWrap/>
            <w:hideMark/>
          </w:tcPr>
          <w:p w14:paraId="3FBA69D1" w14:textId="77777777" w:rsidR="00D757EC" w:rsidRPr="00B2565C" w:rsidRDefault="00D757EC" w:rsidP="00D757EC">
            <w:pPr>
              <w:rPr>
                <w:rFonts w:ascii="Garamond" w:hAnsi="Garamond" w:cs="Calibri"/>
                <w:color w:val="000000"/>
              </w:rPr>
            </w:pPr>
            <w:r w:rsidRPr="00B2565C">
              <w:rPr>
                <w:rFonts w:ascii="Garamond" w:hAnsi="Garamond" w:cs="Calibri"/>
                <w:color w:val="000000"/>
              </w:rPr>
              <w:t xml:space="preserve">1.00 </w:t>
            </w:r>
          </w:p>
        </w:tc>
        <w:tc>
          <w:tcPr>
            <w:tcW w:w="406" w:type="pct"/>
            <w:tcBorders>
              <w:top w:val="nil"/>
              <w:bottom w:val="single" w:sz="12" w:space="0" w:color="auto"/>
            </w:tcBorders>
            <w:noWrap/>
            <w:hideMark/>
          </w:tcPr>
          <w:p w14:paraId="6D7A593B" w14:textId="77777777" w:rsidR="00D757EC" w:rsidRPr="00B2565C" w:rsidRDefault="00D757EC" w:rsidP="00D757EC">
            <w:pPr>
              <w:rPr>
                <w:rFonts w:ascii="Garamond" w:hAnsi="Garamond" w:cs="Calibri"/>
                <w:color w:val="000000"/>
              </w:rPr>
            </w:pPr>
            <w:r w:rsidRPr="00B2565C">
              <w:rPr>
                <w:rFonts w:ascii="Garamond" w:hAnsi="Garamond" w:cs="Calibri"/>
                <w:color w:val="000000"/>
              </w:rPr>
              <w:t xml:space="preserve">1.00 </w:t>
            </w:r>
          </w:p>
        </w:tc>
        <w:tc>
          <w:tcPr>
            <w:tcW w:w="406" w:type="pct"/>
            <w:tcBorders>
              <w:top w:val="nil"/>
              <w:bottom w:val="single" w:sz="12" w:space="0" w:color="auto"/>
            </w:tcBorders>
            <w:noWrap/>
            <w:hideMark/>
          </w:tcPr>
          <w:p w14:paraId="09BE1244" w14:textId="77777777" w:rsidR="00D757EC" w:rsidRPr="00B2565C" w:rsidRDefault="00D757EC" w:rsidP="00D757EC">
            <w:pPr>
              <w:rPr>
                <w:rFonts w:ascii="Garamond" w:hAnsi="Garamond" w:cs="Calibri"/>
                <w:color w:val="000000"/>
              </w:rPr>
            </w:pPr>
            <w:r w:rsidRPr="00B2565C">
              <w:rPr>
                <w:rFonts w:ascii="Garamond" w:hAnsi="Garamond" w:cs="Calibri"/>
                <w:color w:val="000000"/>
              </w:rPr>
              <w:t xml:space="preserve">1.00 </w:t>
            </w:r>
          </w:p>
        </w:tc>
        <w:tc>
          <w:tcPr>
            <w:tcW w:w="406" w:type="pct"/>
            <w:tcBorders>
              <w:top w:val="nil"/>
              <w:bottom w:val="single" w:sz="12" w:space="0" w:color="auto"/>
            </w:tcBorders>
            <w:noWrap/>
            <w:hideMark/>
          </w:tcPr>
          <w:p w14:paraId="5BCF687C" w14:textId="77777777" w:rsidR="00D757EC" w:rsidRPr="00B2565C" w:rsidRDefault="00D757EC" w:rsidP="00D757EC">
            <w:pPr>
              <w:rPr>
                <w:rFonts w:ascii="Garamond" w:hAnsi="Garamond" w:cs="Calibri"/>
                <w:color w:val="000000"/>
              </w:rPr>
            </w:pPr>
            <w:r w:rsidRPr="00B2565C">
              <w:rPr>
                <w:rFonts w:ascii="Garamond" w:hAnsi="Garamond" w:cs="Calibri"/>
                <w:color w:val="000000"/>
              </w:rPr>
              <w:t xml:space="preserve">0.95 </w:t>
            </w:r>
          </w:p>
        </w:tc>
        <w:tc>
          <w:tcPr>
            <w:tcW w:w="406" w:type="pct"/>
            <w:tcBorders>
              <w:top w:val="nil"/>
              <w:bottom w:val="single" w:sz="12" w:space="0" w:color="auto"/>
            </w:tcBorders>
            <w:noWrap/>
            <w:hideMark/>
          </w:tcPr>
          <w:p w14:paraId="3EE83636" w14:textId="77777777" w:rsidR="00D757EC" w:rsidRPr="00B2565C" w:rsidRDefault="00D757EC" w:rsidP="00D757EC">
            <w:pPr>
              <w:rPr>
                <w:rFonts w:ascii="Garamond" w:hAnsi="Garamond" w:cs="Calibri"/>
                <w:color w:val="000000"/>
              </w:rPr>
            </w:pPr>
            <w:r w:rsidRPr="00B2565C">
              <w:rPr>
                <w:rFonts w:ascii="Garamond" w:hAnsi="Garamond" w:cs="Calibri"/>
                <w:color w:val="000000"/>
              </w:rPr>
              <w:t xml:space="preserve">1.00 </w:t>
            </w:r>
          </w:p>
        </w:tc>
        <w:tc>
          <w:tcPr>
            <w:tcW w:w="406" w:type="pct"/>
            <w:tcBorders>
              <w:top w:val="nil"/>
              <w:bottom w:val="single" w:sz="12" w:space="0" w:color="auto"/>
            </w:tcBorders>
            <w:noWrap/>
            <w:hideMark/>
          </w:tcPr>
          <w:p w14:paraId="6D74954C" w14:textId="77777777" w:rsidR="00D757EC" w:rsidRPr="00B2565C" w:rsidRDefault="00D757EC" w:rsidP="00D757EC">
            <w:pPr>
              <w:rPr>
                <w:rFonts w:ascii="Garamond" w:hAnsi="Garamond" w:cs="Calibri"/>
                <w:color w:val="000000"/>
              </w:rPr>
            </w:pPr>
            <w:r w:rsidRPr="00B2565C">
              <w:rPr>
                <w:rFonts w:ascii="Garamond" w:hAnsi="Garamond" w:cs="Calibri"/>
                <w:color w:val="000000"/>
              </w:rPr>
              <w:t xml:space="preserve">1.00 </w:t>
            </w:r>
          </w:p>
        </w:tc>
      </w:tr>
      <w:tr w:rsidR="00D757EC" w:rsidRPr="00B2565C" w14:paraId="54DFA6B8" w14:textId="77777777" w:rsidTr="00C01A60">
        <w:trPr>
          <w:trHeight w:val="320"/>
        </w:trPr>
        <w:tc>
          <w:tcPr>
            <w:tcW w:w="778" w:type="pct"/>
            <w:tcBorders>
              <w:top w:val="single" w:sz="12" w:space="0" w:color="auto"/>
              <w:bottom w:val="nil"/>
            </w:tcBorders>
            <w:hideMark/>
          </w:tcPr>
          <w:p w14:paraId="3F01D436" w14:textId="77777777" w:rsidR="00D757EC" w:rsidRPr="00B2565C" w:rsidRDefault="00D757EC" w:rsidP="00D757EC">
            <w:pPr>
              <w:rPr>
                <w:rFonts w:ascii="Calibri" w:hAnsi="Calibri" w:cs="Calibri"/>
                <w:color w:val="000000"/>
              </w:rPr>
            </w:pPr>
            <w:r w:rsidRPr="00B2565C">
              <w:rPr>
                <w:rFonts w:ascii="Calibri" w:hAnsi="Calibri" w:cs="Calibri"/>
                <w:color w:val="000000"/>
              </w:rPr>
              <w:t xml:space="preserve">　</w:t>
            </w:r>
          </w:p>
        </w:tc>
        <w:tc>
          <w:tcPr>
            <w:tcW w:w="1789" w:type="pct"/>
            <w:gridSpan w:val="2"/>
            <w:vMerge w:val="restart"/>
            <w:tcBorders>
              <w:top w:val="single" w:sz="12" w:space="0" w:color="auto"/>
              <w:bottom w:val="nil"/>
            </w:tcBorders>
            <w:hideMark/>
          </w:tcPr>
          <w:p w14:paraId="4436E0B3" w14:textId="77777777" w:rsidR="00D757EC" w:rsidRPr="00B2565C" w:rsidRDefault="00D757EC" w:rsidP="00D757EC">
            <w:pPr>
              <w:rPr>
                <w:rFonts w:ascii="Garamond" w:hAnsi="Garamond" w:cs="Calibri"/>
                <w:color w:val="000000"/>
              </w:rPr>
            </w:pPr>
            <w:r w:rsidRPr="00B2565C">
              <w:rPr>
                <w:rFonts w:ascii="Garamond" w:hAnsi="Garamond" w:cs="Calibri"/>
                <w:color w:val="000000"/>
              </w:rPr>
              <w:t>Observed fortification quality</w:t>
            </w:r>
          </w:p>
        </w:tc>
        <w:tc>
          <w:tcPr>
            <w:tcW w:w="1216" w:type="pct"/>
            <w:gridSpan w:val="3"/>
            <w:tcBorders>
              <w:top w:val="single" w:sz="12" w:space="0" w:color="auto"/>
              <w:bottom w:val="nil"/>
            </w:tcBorders>
            <w:hideMark/>
          </w:tcPr>
          <w:p w14:paraId="08571F01" w14:textId="77777777" w:rsidR="00D757EC" w:rsidRPr="00B2565C" w:rsidRDefault="00D757EC" w:rsidP="00D757EC">
            <w:pPr>
              <w:rPr>
                <w:rFonts w:ascii="Garamond" w:hAnsi="Garamond" w:cs="Calibri"/>
                <w:color w:val="000000"/>
              </w:rPr>
            </w:pPr>
            <w:r w:rsidRPr="00B2565C">
              <w:rPr>
                <w:rFonts w:ascii="Garamond" w:hAnsi="Garamond" w:cs="Calibri"/>
                <w:color w:val="000000"/>
              </w:rPr>
              <w:t>w = ± 1.25%</w:t>
            </w:r>
          </w:p>
        </w:tc>
        <w:tc>
          <w:tcPr>
            <w:tcW w:w="1217" w:type="pct"/>
            <w:gridSpan w:val="3"/>
            <w:tcBorders>
              <w:top w:val="single" w:sz="12" w:space="0" w:color="auto"/>
              <w:bottom w:val="nil"/>
            </w:tcBorders>
            <w:hideMark/>
          </w:tcPr>
          <w:p w14:paraId="114D1307" w14:textId="77777777" w:rsidR="00D757EC" w:rsidRPr="00B2565C" w:rsidRDefault="00D757EC" w:rsidP="00D757EC">
            <w:pPr>
              <w:rPr>
                <w:rFonts w:ascii="Garamond" w:hAnsi="Garamond" w:cs="Calibri"/>
                <w:color w:val="000000"/>
              </w:rPr>
            </w:pPr>
            <w:r w:rsidRPr="00B2565C">
              <w:rPr>
                <w:rFonts w:ascii="Garamond" w:hAnsi="Garamond" w:cs="Calibri"/>
                <w:color w:val="000000"/>
              </w:rPr>
              <w:t>w = ± 2.5%</w:t>
            </w:r>
          </w:p>
        </w:tc>
      </w:tr>
      <w:tr w:rsidR="00D757EC" w:rsidRPr="00B2565C" w14:paraId="57DE3502" w14:textId="77777777" w:rsidTr="008E564C">
        <w:trPr>
          <w:trHeight w:val="320"/>
        </w:trPr>
        <w:tc>
          <w:tcPr>
            <w:tcW w:w="778" w:type="pct"/>
            <w:tcBorders>
              <w:top w:val="nil"/>
              <w:bottom w:val="nil"/>
            </w:tcBorders>
            <w:hideMark/>
          </w:tcPr>
          <w:p w14:paraId="230BBD02" w14:textId="77777777" w:rsidR="00D757EC" w:rsidRPr="00B2565C" w:rsidRDefault="00D757EC" w:rsidP="00D757EC">
            <w:pPr>
              <w:rPr>
                <w:rFonts w:ascii="Garamond" w:hAnsi="Garamond" w:cs="Calibri"/>
                <w:color w:val="000000"/>
              </w:rPr>
            </w:pPr>
          </w:p>
        </w:tc>
        <w:tc>
          <w:tcPr>
            <w:tcW w:w="1789" w:type="pct"/>
            <w:gridSpan w:val="2"/>
            <w:vMerge/>
            <w:tcBorders>
              <w:top w:val="nil"/>
              <w:bottom w:val="nil"/>
            </w:tcBorders>
            <w:hideMark/>
          </w:tcPr>
          <w:p w14:paraId="145EB93D" w14:textId="77777777" w:rsidR="00D757EC" w:rsidRPr="00B2565C" w:rsidRDefault="00D757EC" w:rsidP="00D757EC">
            <w:pPr>
              <w:rPr>
                <w:rFonts w:ascii="Garamond" w:hAnsi="Garamond" w:cs="Calibri"/>
                <w:color w:val="000000"/>
              </w:rPr>
            </w:pPr>
          </w:p>
        </w:tc>
        <w:tc>
          <w:tcPr>
            <w:tcW w:w="1216" w:type="pct"/>
            <w:gridSpan w:val="3"/>
            <w:tcBorders>
              <w:top w:val="nil"/>
              <w:bottom w:val="nil"/>
            </w:tcBorders>
            <w:hideMark/>
          </w:tcPr>
          <w:p w14:paraId="10F525E4" w14:textId="77777777" w:rsidR="00D757EC" w:rsidRPr="00B2565C" w:rsidRDefault="00D757EC" w:rsidP="00D757EC">
            <w:pPr>
              <w:rPr>
                <w:rFonts w:ascii="Garamond" w:hAnsi="Garamond" w:cs="Calibri"/>
                <w:color w:val="000000"/>
              </w:rPr>
            </w:pPr>
            <w:r w:rsidRPr="00B2565C">
              <w:rPr>
                <w:rFonts w:ascii="Garamond" w:hAnsi="Garamond" w:cs="Calibri"/>
                <w:color w:val="000000"/>
              </w:rPr>
              <w:t>Confidence level</w:t>
            </w:r>
          </w:p>
        </w:tc>
        <w:tc>
          <w:tcPr>
            <w:tcW w:w="1217" w:type="pct"/>
            <w:gridSpan w:val="3"/>
            <w:tcBorders>
              <w:top w:val="nil"/>
              <w:bottom w:val="nil"/>
            </w:tcBorders>
            <w:hideMark/>
          </w:tcPr>
          <w:p w14:paraId="27BB4F4E" w14:textId="77777777" w:rsidR="00D757EC" w:rsidRPr="00B2565C" w:rsidRDefault="00D757EC" w:rsidP="00D757EC">
            <w:pPr>
              <w:rPr>
                <w:rFonts w:ascii="Garamond" w:hAnsi="Garamond" w:cs="Calibri"/>
                <w:color w:val="000000"/>
              </w:rPr>
            </w:pPr>
            <w:r w:rsidRPr="00B2565C">
              <w:rPr>
                <w:rFonts w:ascii="Garamond" w:hAnsi="Garamond" w:cs="Calibri"/>
                <w:color w:val="000000"/>
              </w:rPr>
              <w:t>Confidence level</w:t>
            </w:r>
          </w:p>
        </w:tc>
      </w:tr>
      <w:tr w:rsidR="00D757EC" w:rsidRPr="00B2565C" w14:paraId="1FB0182F" w14:textId="77777777" w:rsidTr="00FE20B5">
        <w:trPr>
          <w:trHeight w:val="300"/>
        </w:trPr>
        <w:tc>
          <w:tcPr>
            <w:tcW w:w="778" w:type="pct"/>
            <w:tcBorders>
              <w:top w:val="nil"/>
              <w:bottom w:val="single" w:sz="6" w:space="0" w:color="auto"/>
            </w:tcBorders>
            <w:noWrap/>
            <w:hideMark/>
          </w:tcPr>
          <w:p w14:paraId="02A4671F" w14:textId="77777777" w:rsidR="00D757EC" w:rsidRPr="00B2565C" w:rsidRDefault="00D757EC" w:rsidP="00D757EC">
            <w:pPr>
              <w:rPr>
                <w:rFonts w:cs="Calibri"/>
                <w:color w:val="000000"/>
              </w:rPr>
            </w:pPr>
            <w:r w:rsidRPr="00B2565C">
              <w:rPr>
                <w:rFonts w:cs="Calibri" w:hint="eastAsia"/>
                <w:color w:val="000000"/>
              </w:rPr>
              <w:t xml:space="preserve">　</w:t>
            </w:r>
          </w:p>
        </w:tc>
        <w:tc>
          <w:tcPr>
            <w:tcW w:w="1789" w:type="pct"/>
            <w:gridSpan w:val="2"/>
            <w:vMerge/>
            <w:tcBorders>
              <w:top w:val="nil"/>
              <w:bottom w:val="single" w:sz="6" w:space="0" w:color="auto"/>
            </w:tcBorders>
            <w:hideMark/>
          </w:tcPr>
          <w:p w14:paraId="7814B81F" w14:textId="77777777" w:rsidR="00D757EC" w:rsidRPr="00B2565C" w:rsidRDefault="00D757EC" w:rsidP="00D757EC">
            <w:pPr>
              <w:rPr>
                <w:rFonts w:ascii="Garamond" w:hAnsi="Garamond" w:cs="Calibri"/>
                <w:color w:val="000000"/>
              </w:rPr>
            </w:pPr>
          </w:p>
        </w:tc>
        <w:tc>
          <w:tcPr>
            <w:tcW w:w="405" w:type="pct"/>
            <w:tcBorders>
              <w:top w:val="nil"/>
              <w:bottom w:val="single" w:sz="6" w:space="0" w:color="auto"/>
            </w:tcBorders>
            <w:hideMark/>
          </w:tcPr>
          <w:p w14:paraId="4DE86F61" w14:textId="77777777" w:rsidR="00D757EC" w:rsidRPr="00B2565C" w:rsidRDefault="00D757EC" w:rsidP="00D757EC">
            <w:pPr>
              <w:rPr>
                <w:rFonts w:ascii="Garamond" w:hAnsi="Garamond" w:cs="Calibri"/>
                <w:color w:val="000000"/>
              </w:rPr>
            </w:pPr>
            <w:r w:rsidRPr="00B2565C">
              <w:rPr>
                <w:rFonts w:ascii="Garamond" w:hAnsi="Garamond" w:cs="Calibri"/>
                <w:color w:val="000000"/>
              </w:rPr>
              <w:t>80%</w:t>
            </w:r>
          </w:p>
        </w:tc>
        <w:tc>
          <w:tcPr>
            <w:tcW w:w="406" w:type="pct"/>
            <w:tcBorders>
              <w:top w:val="nil"/>
              <w:bottom w:val="single" w:sz="6" w:space="0" w:color="auto"/>
            </w:tcBorders>
            <w:hideMark/>
          </w:tcPr>
          <w:p w14:paraId="6905BF37" w14:textId="77777777" w:rsidR="00D757EC" w:rsidRPr="00B2565C" w:rsidRDefault="00D757EC" w:rsidP="00D757EC">
            <w:pPr>
              <w:rPr>
                <w:rFonts w:ascii="Garamond" w:hAnsi="Garamond" w:cs="Calibri"/>
                <w:color w:val="000000"/>
              </w:rPr>
            </w:pPr>
            <w:r w:rsidRPr="00B2565C">
              <w:rPr>
                <w:rFonts w:ascii="Garamond" w:hAnsi="Garamond" w:cs="Calibri"/>
                <w:color w:val="000000"/>
              </w:rPr>
              <w:t>90%</w:t>
            </w:r>
          </w:p>
        </w:tc>
        <w:tc>
          <w:tcPr>
            <w:tcW w:w="406" w:type="pct"/>
            <w:tcBorders>
              <w:top w:val="nil"/>
              <w:bottom w:val="single" w:sz="6" w:space="0" w:color="auto"/>
            </w:tcBorders>
            <w:hideMark/>
          </w:tcPr>
          <w:p w14:paraId="1C859F2A" w14:textId="77777777" w:rsidR="00D757EC" w:rsidRPr="00B2565C" w:rsidRDefault="00D757EC" w:rsidP="00D757EC">
            <w:pPr>
              <w:rPr>
                <w:rFonts w:ascii="Garamond" w:hAnsi="Garamond" w:cs="Calibri"/>
                <w:color w:val="000000"/>
              </w:rPr>
            </w:pPr>
            <w:r w:rsidRPr="00B2565C">
              <w:rPr>
                <w:rFonts w:ascii="Garamond" w:hAnsi="Garamond" w:cs="Calibri"/>
                <w:color w:val="000000"/>
              </w:rPr>
              <w:t>95%</w:t>
            </w:r>
          </w:p>
        </w:tc>
        <w:tc>
          <w:tcPr>
            <w:tcW w:w="406" w:type="pct"/>
            <w:tcBorders>
              <w:top w:val="nil"/>
              <w:bottom w:val="single" w:sz="6" w:space="0" w:color="auto"/>
            </w:tcBorders>
            <w:hideMark/>
          </w:tcPr>
          <w:p w14:paraId="4D37BD3D" w14:textId="77777777" w:rsidR="00D757EC" w:rsidRPr="00B2565C" w:rsidRDefault="00D757EC" w:rsidP="00D757EC">
            <w:pPr>
              <w:rPr>
                <w:rFonts w:ascii="Garamond" w:hAnsi="Garamond" w:cs="Calibri"/>
                <w:color w:val="000000"/>
              </w:rPr>
            </w:pPr>
            <w:r w:rsidRPr="00B2565C">
              <w:rPr>
                <w:rFonts w:ascii="Garamond" w:hAnsi="Garamond" w:cs="Calibri"/>
                <w:color w:val="000000"/>
              </w:rPr>
              <w:t>80%</w:t>
            </w:r>
          </w:p>
        </w:tc>
        <w:tc>
          <w:tcPr>
            <w:tcW w:w="406" w:type="pct"/>
            <w:tcBorders>
              <w:top w:val="nil"/>
              <w:bottom w:val="single" w:sz="6" w:space="0" w:color="auto"/>
            </w:tcBorders>
            <w:hideMark/>
          </w:tcPr>
          <w:p w14:paraId="6E63A2BA" w14:textId="77777777" w:rsidR="00D757EC" w:rsidRPr="00B2565C" w:rsidRDefault="00D757EC" w:rsidP="00D757EC">
            <w:pPr>
              <w:rPr>
                <w:rFonts w:ascii="Garamond" w:hAnsi="Garamond" w:cs="Calibri"/>
                <w:color w:val="000000"/>
              </w:rPr>
            </w:pPr>
            <w:r w:rsidRPr="00B2565C">
              <w:rPr>
                <w:rFonts w:ascii="Garamond" w:hAnsi="Garamond" w:cs="Calibri"/>
                <w:color w:val="000000"/>
              </w:rPr>
              <w:t>90%</w:t>
            </w:r>
          </w:p>
        </w:tc>
        <w:tc>
          <w:tcPr>
            <w:tcW w:w="406" w:type="pct"/>
            <w:tcBorders>
              <w:top w:val="nil"/>
              <w:bottom w:val="single" w:sz="6" w:space="0" w:color="auto"/>
            </w:tcBorders>
            <w:hideMark/>
          </w:tcPr>
          <w:p w14:paraId="7F66A40A" w14:textId="77777777" w:rsidR="00D757EC" w:rsidRPr="00B2565C" w:rsidRDefault="00D757EC" w:rsidP="00D757EC">
            <w:pPr>
              <w:rPr>
                <w:rFonts w:ascii="Garamond" w:hAnsi="Garamond" w:cs="Calibri"/>
                <w:color w:val="000000"/>
              </w:rPr>
            </w:pPr>
            <w:r w:rsidRPr="00B2565C">
              <w:rPr>
                <w:rFonts w:ascii="Garamond" w:hAnsi="Garamond" w:cs="Calibri"/>
                <w:color w:val="000000"/>
              </w:rPr>
              <w:t>95%</w:t>
            </w:r>
          </w:p>
        </w:tc>
      </w:tr>
      <w:tr w:rsidR="00D757EC" w:rsidRPr="00B2565C" w14:paraId="4543462F" w14:textId="77777777" w:rsidTr="00FE20B5">
        <w:trPr>
          <w:trHeight w:val="320"/>
        </w:trPr>
        <w:tc>
          <w:tcPr>
            <w:tcW w:w="778" w:type="pct"/>
            <w:vMerge w:val="restart"/>
            <w:tcBorders>
              <w:top w:val="single" w:sz="6" w:space="0" w:color="auto"/>
              <w:bottom w:val="nil"/>
            </w:tcBorders>
            <w:hideMark/>
          </w:tcPr>
          <w:p w14:paraId="419C82FD" w14:textId="77777777" w:rsidR="00D757EC" w:rsidRPr="00B2565C" w:rsidRDefault="00D757EC" w:rsidP="00D757EC">
            <w:pPr>
              <w:rPr>
                <w:rFonts w:ascii="Garamond" w:hAnsi="Garamond" w:cs="Calibri"/>
                <w:color w:val="000000"/>
              </w:rPr>
            </w:pPr>
            <w:r w:rsidRPr="00B2565C">
              <w:rPr>
                <w:rFonts w:ascii="Garamond" w:hAnsi="Garamond" w:cs="Calibri"/>
                <w:color w:val="000000"/>
              </w:rPr>
              <w:t>Producer</w:t>
            </w:r>
          </w:p>
        </w:tc>
        <w:tc>
          <w:tcPr>
            <w:tcW w:w="782" w:type="pct"/>
            <w:tcBorders>
              <w:top w:val="single" w:sz="6" w:space="0" w:color="auto"/>
              <w:bottom w:val="nil"/>
            </w:tcBorders>
            <w:hideMark/>
          </w:tcPr>
          <w:p w14:paraId="2C59FB6E" w14:textId="77777777" w:rsidR="00D757EC" w:rsidRPr="00B2565C" w:rsidRDefault="00D757EC" w:rsidP="00D757EC">
            <w:pPr>
              <w:rPr>
                <w:rFonts w:ascii="Garamond" w:hAnsi="Garamond" w:cs="Calibri"/>
                <w:color w:val="000000"/>
              </w:rPr>
            </w:pPr>
            <w:r w:rsidRPr="00B2565C">
              <w:rPr>
                <w:rFonts w:ascii="Garamond" w:hAnsi="Garamond" w:cs="Calibri"/>
                <w:color w:val="000000"/>
              </w:rPr>
              <w:t>Unfortified</w:t>
            </w:r>
          </w:p>
        </w:tc>
        <w:tc>
          <w:tcPr>
            <w:tcW w:w="1007" w:type="pct"/>
            <w:tcBorders>
              <w:top w:val="single" w:sz="6" w:space="0" w:color="auto"/>
              <w:bottom w:val="nil"/>
            </w:tcBorders>
            <w:hideMark/>
          </w:tcPr>
          <w:p w14:paraId="130F646F" w14:textId="77777777" w:rsidR="00D757EC" w:rsidRPr="00B2565C" w:rsidRDefault="00D757EC" w:rsidP="00D757EC">
            <w:pPr>
              <w:rPr>
                <w:rFonts w:ascii="Garamond" w:hAnsi="Garamond" w:cs="Calibri"/>
                <w:color w:val="000000"/>
              </w:rPr>
            </w:pPr>
            <w:r w:rsidRPr="00B2565C">
              <w:rPr>
                <w:rFonts w:ascii="Garamond" w:hAnsi="Garamond" w:cs="Calibri"/>
                <w:color w:val="000000"/>
              </w:rPr>
              <w:t>13.42%</w:t>
            </w:r>
          </w:p>
        </w:tc>
        <w:tc>
          <w:tcPr>
            <w:tcW w:w="405" w:type="pct"/>
            <w:tcBorders>
              <w:top w:val="single" w:sz="6" w:space="0" w:color="auto"/>
              <w:bottom w:val="nil"/>
            </w:tcBorders>
            <w:noWrap/>
            <w:hideMark/>
          </w:tcPr>
          <w:p w14:paraId="508CB603" w14:textId="77777777" w:rsidR="00D757EC" w:rsidRPr="00B2565C" w:rsidRDefault="00D757EC" w:rsidP="00D757EC">
            <w:pPr>
              <w:rPr>
                <w:rFonts w:ascii="Garamond" w:hAnsi="Garamond" w:cs="Calibri"/>
                <w:color w:val="000000"/>
              </w:rPr>
            </w:pPr>
            <w:r w:rsidRPr="00B2565C">
              <w:rPr>
                <w:rFonts w:ascii="Garamond" w:hAnsi="Garamond" w:cs="Calibri"/>
                <w:color w:val="000000"/>
              </w:rPr>
              <w:t xml:space="preserve">1.00 </w:t>
            </w:r>
          </w:p>
        </w:tc>
        <w:tc>
          <w:tcPr>
            <w:tcW w:w="406" w:type="pct"/>
            <w:tcBorders>
              <w:top w:val="single" w:sz="6" w:space="0" w:color="auto"/>
              <w:bottom w:val="nil"/>
            </w:tcBorders>
            <w:noWrap/>
            <w:hideMark/>
          </w:tcPr>
          <w:p w14:paraId="412F7A11" w14:textId="77777777" w:rsidR="00D757EC" w:rsidRPr="00B2565C" w:rsidRDefault="00D757EC" w:rsidP="00D757EC">
            <w:pPr>
              <w:rPr>
                <w:rFonts w:ascii="Garamond" w:hAnsi="Garamond" w:cs="Calibri"/>
                <w:color w:val="000000"/>
              </w:rPr>
            </w:pPr>
            <w:r w:rsidRPr="00B2565C">
              <w:rPr>
                <w:rFonts w:ascii="Garamond" w:hAnsi="Garamond" w:cs="Calibri"/>
                <w:color w:val="000000"/>
              </w:rPr>
              <w:t xml:space="preserve">1.00 </w:t>
            </w:r>
          </w:p>
        </w:tc>
        <w:tc>
          <w:tcPr>
            <w:tcW w:w="406" w:type="pct"/>
            <w:tcBorders>
              <w:top w:val="single" w:sz="6" w:space="0" w:color="auto"/>
              <w:bottom w:val="nil"/>
            </w:tcBorders>
            <w:noWrap/>
            <w:hideMark/>
          </w:tcPr>
          <w:p w14:paraId="556AA402" w14:textId="77777777" w:rsidR="00D757EC" w:rsidRPr="00B2565C" w:rsidRDefault="00D757EC" w:rsidP="00D757EC">
            <w:pPr>
              <w:rPr>
                <w:rFonts w:ascii="Garamond" w:hAnsi="Garamond" w:cs="Calibri"/>
                <w:color w:val="000000"/>
              </w:rPr>
            </w:pPr>
            <w:r w:rsidRPr="00B2565C">
              <w:rPr>
                <w:rFonts w:ascii="Garamond" w:hAnsi="Garamond" w:cs="Calibri"/>
                <w:color w:val="000000"/>
              </w:rPr>
              <w:t xml:space="preserve">1.00 </w:t>
            </w:r>
          </w:p>
        </w:tc>
        <w:tc>
          <w:tcPr>
            <w:tcW w:w="406" w:type="pct"/>
            <w:tcBorders>
              <w:top w:val="single" w:sz="6" w:space="0" w:color="auto"/>
              <w:bottom w:val="nil"/>
            </w:tcBorders>
            <w:noWrap/>
            <w:hideMark/>
          </w:tcPr>
          <w:p w14:paraId="7722C5A7" w14:textId="77777777" w:rsidR="00D757EC" w:rsidRPr="00B2565C" w:rsidRDefault="00D757EC" w:rsidP="00D757EC">
            <w:pPr>
              <w:rPr>
                <w:rFonts w:ascii="Garamond" w:hAnsi="Garamond" w:cs="Calibri"/>
                <w:color w:val="000000"/>
              </w:rPr>
            </w:pPr>
            <w:r w:rsidRPr="00B2565C">
              <w:rPr>
                <w:rFonts w:ascii="Garamond" w:hAnsi="Garamond" w:cs="Calibri"/>
                <w:color w:val="000000"/>
              </w:rPr>
              <w:t xml:space="preserve">0.85 </w:t>
            </w:r>
          </w:p>
        </w:tc>
        <w:tc>
          <w:tcPr>
            <w:tcW w:w="406" w:type="pct"/>
            <w:tcBorders>
              <w:top w:val="single" w:sz="6" w:space="0" w:color="auto"/>
              <w:bottom w:val="nil"/>
            </w:tcBorders>
            <w:noWrap/>
            <w:hideMark/>
          </w:tcPr>
          <w:p w14:paraId="0C058B36" w14:textId="77777777" w:rsidR="00D757EC" w:rsidRPr="00B2565C" w:rsidRDefault="00D757EC" w:rsidP="00D757EC">
            <w:pPr>
              <w:rPr>
                <w:rFonts w:ascii="Garamond" w:hAnsi="Garamond" w:cs="Calibri"/>
                <w:color w:val="000000"/>
              </w:rPr>
            </w:pPr>
            <w:r w:rsidRPr="00B2565C">
              <w:rPr>
                <w:rFonts w:ascii="Garamond" w:hAnsi="Garamond" w:cs="Calibri"/>
                <w:color w:val="000000"/>
              </w:rPr>
              <w:t xml:space="preserve">0.95 </w:t>
            </w:r>
          </w:p>
        </w:tc>
        <w:tc>
          <w:tcPr>
            <w:tcW w:w="406" w:type="pct"/>
            <w:tcBorders>
              <w:top w:val="single" w:sz="6" w:space="0" w:color="auto"/>
              <w:bottom w:val="nil"/>
            </w:tcBorders>
            <w:noWrap/>
            <w:hideMark/>
          </w:tcPr>
          <w:p w14:paraId="4BBA4DB0" w14:textId="77777777" w:rsidR="00D757EC" w:rsidRPr="00B2565C" w:rsidRDefault="00D757EC" w:rsidP="00D757EC">
            <w:pPr>
              <w:rPr>
                <w:rFonts w:ascii="Garamond" w:hAnsi="Garamond" w:cs="Calibri"/>
                <w:color w:val="000000"/>
              </w:rPr>
            </w:pPr>
            <w:r w:rsidRPr="00B2565C">
              <w:rPr>
                <w:rFonts w:ascii="Garamond" w:hAnsi="Garamond" w:cs="Calibri"/>
                <w:color w:val="000000"/>
              </w:rPr>
              <w:t xml:space="preserve">1.00 </w:t>
            </w:r>
          </w:p>
        </w:tc>
      </w:tr>
      <w:tr w:rsidR="00D757EC" w:rsidRPr="00B2565C" w14:paraId="1E86CFCB" w14:textId="77777777" w:rsidTr="00C01A60">
        <w:trPr>
          <w:trHeight w:val="640"/>
        </w:trPr>
        <w:tc>
          <w:tcPr>
            <w:tcW w:w="778" w:type="pct"/>
            <w:vMerge/>
            <w:tcBorders>
              <w:top w:val="nil"/>
              <w:bottom w:val="nil"/>
            </w:tcBorders>
            <w:hideMark/>
          </w:tcPr>
          <w:p w14:paraId="40E84C78" w14:textId="77777777" w:rsidR="00D757EC" w:rsidRPr="00B2565C" w:rsidRDefault="00D757EC" w:rsidP="00D757EC">
            <w:pPr>
              <w:rPr>
                <w:rFonts w:ascii="Garamond" w:hAnsi="Garamond" w:cs="Calibri"/>
                <w:color w:val="000000"/>
              </w:rPr>
            </w:pPr>
          </w:p>
        </w:tc>
        <w:tc>
          <w:tcPr>
            <w:tcW w:w="782" w:type="pct"/>
            <w:tcBorders>
              <w:top w:val="nil"/>
              <w:bottom w:val="nil"/>
            </w:tcBorders>
            <w:hideMark/>
          </w:tcPr>
          <w:p w14:paraId="2ACA77CE" w14:textId="77777777" w:rsidR="00D757EC" w:rsidRPr="00B2565C" w:rsidRDefault="00D757EC" w:rsidP="00D757EC">
            <w:pPr>
              <w:rPr>
                <w:rFonts w:ascii="Garamond" w:hAnsi="Garamond" w:cs="Calibri"/>
                <w:color w:val="000000"/>
              </w:rPr>
            </w:pPr>
            <w:r w:rsidRPr="00B2565C">
              <w:rPr>
                <w:rFonts w:ascii="Garamond" w:hAnsi="Garamond" w:cs="Calibri"/>
                <w:color w:val="000000"/>
              </w:rPr>
              <w:t>Inadequate fortified</w:t>
            </w:r>
          </w:p>
        </w:tc>
        <w:tc>
          <w:tcPr>
            <w:tcW w:w="1007" w:type="pct"/>
            <w:tcBorders>
              <w:top w:val="nil"/>
              <w:bottom w:val="nil"/>
            </w:tcBorders>
            <w:hideMark/>
          </w:tcPr>
          <w:p w14:paraId="3462D601" w14:textId="77777777" w:rsidR="00D757EC" w:rsidRPr="00B2565C" w:rsidRDefault="00D757EC" w:rsidP="00D757EC">
            <w:pPr>
              <w:rPr>
                <w:rFonts w:ascii="Garamond" w:hAnsi="Garamond" w:cs="Calibri"/>
                <w:color w:val="000000"/>
              </w:rPr>
            </w:pPr>
            <w:r w:rsidRPr="00B2565C">
              <w:rPr>
                <w:rFonts w:ascii="Garamond" w:hAnsi="Garamond" w:cs="Calibri"/>
                <w:color w:val="000000"/>
              </w:rPr>
              <w:t>2.94%</w:t>
            </w:r>
          </w:p>
        </w:tc>
        <w:tc>
          <w:tcPr>
            <w:tcW w:w="405" w:type="pct"/>
            <w:tcBorders>
              <w:top w:val="nil"/>
              <w:bottom w:val="nil"/>
            </w:tcBorders>
            <w:noWrap/>
            <w:hideMark/>
          </w:tcPr>
          <w:p w14:paraId="4EB8B8BB" w14:textId="77777777" w:rsidR="00D757EC" w:rsidRPr="00B2565C" w:rsidRDefault="00D757EC" w:rsidP="00D757EC">
            <w:pPr>
              <w:rPr>
                <w:rFonts w:ascii="Garamond" w:hAnsi="Garamond" w:cs="Calibri"/>
                <w:color w:val="000000"/>
              </w:rPr>
            </w:pPr>
            <w:r w:rsidRPr="00B2565C">
              <w:rPr>
                <w:rFonts w:ascii="Garamond" w:hAnsi="Garamond" w:cs="Calibri"/>
                <w:color w:val="000000"/>
              </w:rPr>
              <w:t xml:space="preserve">0.75 </w:t>
            </w:r>
          </w:p>
        </w:tc>
        <w:tc>
          <w:tcPr>
            <w:tcW w:w="406" w:type="pct"/>
            <w:tcBorders>
              <w:top w:val="nil"/>
              <w:bottom w:val="nil"/>
            </w:tcBorders>
            <w:noWrap/>
            <w:hideMark/>
          </w:tcPr>
          <w:p w14:paraId="1F93CC01" w14:textId="77777777" w:rsidR="00D757EC" w:rsidRPr="00B2565C" w:rsidRDefault="00D757EC" w:rsidP="00D757EC">
            <w:pPr>
              <w:rPr>
                <w:rFonts w:ascii="Garamond" w:hAnsi="Garamond" w:cs="Calibri"/>
                <w:color w:val="000000"/>
              </w:rPr>
            </w:pPr>
            <w:r w:rsidRPr="00B2565C">
              <w:rPr>
                <w:rFonts w:ascii="Garamond" w:hAnsi="Garamond" w:cs="Calibri"/>
                <w:color w:val="000000"/>
              </w:rPr>
              <w:t xml:space="preserve">1.00 </w:t>
            </w:r>
          </w:p>
        </w:tc>
        <w:tc>
          <w:tcPr>
            <w:tcW w:w="406" w:type="pct"/>
            <w:tcBorders>
              <w:top w:val="nil"/>
              <w:bottom w:val="nil"/>
            </w:tcBorders>
            <w:noWrap/>
            <w:hideMark/>
          </w:tcPr>
          <w:p w14:paraId="040615B0" w14:textId="77777777" w:rsidR="00D757EC" w:rsidRPr="00B2565C" w:rsidRDefault="00D757EC" w:rsidP="00D757EC">
            <w:pPr>
              <w:rPr>
                <w:rFonts w:ascii="Garamond" w:hAnsi="Garamond" w:cs="Calibri"/>
                <w:color w:val="000000"/>
              </w:rPr>
            </w:pPr>
            <w:r w:rsidRPr="00B2565C">
              <w:rPr>
                <w:rFonts w:ascii="Garamond" w:hAnsi="Garamond" w:cs="Calibri"/>
                <w:color w:val="000000"/>
              </w:rPr>
              <w:t xml:space="preserve">1.00 </w:t>
            </w:r>
          </w:p>
        </w:tc>
        <w:tc>
          <w:tcPr>
            <w:tcW w:w="406" w:type="pct"/>
            <w:tcBorders>
              <w:top w:val="nil"/>
              <w:bottom w:val="nil"/>
            </w:tcBorders>
            <w:noWrap/>
            <w:hideMark/>
          </w:tcPr>
          <w:p w14:paraId="787AB3D0" w14:textId="77777777" w:rsidR="00D757EC" w:rsidRPr="00B2565C" w:rsidRDefault="00D757EC" w:rsidP="00D757EC">
            <w:pPr>
              <w:rPr>
                <w:rFonts w:ascii="Garamond" w:hAnsi="Garamond" w:cs="Calibri"/>
                <w:color w:val="000000"/>
              </w:rPr>
            </w:pPr>
            <w:r w:rsidRPr="00B2565C">
              <w:rPr>
                <w:rFonts w:ascii="Garamond" w:hAnsi="Garamond" w:cs="Calibri"/>
                <w:color w:val="000000"/>
              </w:rPr>
              <w:t xml:space="preserve">0.25 </w:t>
            </w:r>
          </w:p>
        </w:tc>
        <w:tc>
          <w:tcPr>
            <w:tcW w:w="406" w:type="pct"/>
            <w:tcBorders>
              <w:top w:val="nil"/>
              <w:bottom w:val="nil"/>
            </w:tcBorders>
            <w:noWrap/>
            <w:hideMark/>
          </w:tcPr>
          <w:p w14:paraId="16511938" w14:textId="77777777" w:rsidR="00D757EC" w:rsidRPr="00B2565C" w:rsidRDefault="00D757EC" w:rsidP="00D757EC">
            <w:pPr>
              <w:rPr>
                <w:rFonts w:ascii="Garamond" w:hAnsi="Garamond" w:cs="Calibri"/>
                <w:color w:val="000000"/>
              </w:rPr>
            </w:pPr>
            <w:r w:rsidRPr="00B2565C">
              <w:rPr>
                <w:rFonts w:ascii="Garamond" w:hAnsi="Garamond" w:cs="Calibri"/>
                <w:color w:val="000000"/>
              </w:rPr>
              <w:t xml:space="preserve">0.45 </w:t>
            </w:r>
          </w:p>
        </w:tc>
        <w:tc>
          <w:tcPr>
            <w:tcW w:w="406" w:type="pct"/>
            <w:tcBorders>
              <w:top w:val="nil"/>
              <w:bottom w:val="nil"/>
            </w:tcBorders>
            <w:noWrap/>
            <w:hideMark/>
          </w:tcPr>
          <w:p w14:paraId="40412720" w14:textId="77777777" w:rsidR="00D757EC" w:rsidRPr="00B2565C" w:rsidRDefault="00D757EC" w:rsidP="00D757EC">
            <w:pPr>
              <w:rPr>
                <w:rFonts w:ascii="Garamond" w:hAnsi="Garamond" w:cs="Calibri"/>
                <w:color w:val="000000"/>
              </w:rPr>
            </w:pPr>
            <w:r w:rsidRPr="00B2565C">
              <w:rPr>
                <w:rFonts w:ascii="Garamond" w:hAnsi="Garamond" w:cs="Calibri"/>
                <w:color w:val="000000"/>
              </w:rPr>
              <w:t xml:space="preserve">0.45 </w:t>
            </w:r>
          </w:p>
        </w:tc>
      </w:tr>
      <w:tr w:rsidR="00D757EC" w:rsidRPr="00B2565C" w14:paraId="3AD848B5" w14:textId="77777777" w:rsidTr="00C01A60">
        <w:trPr>
          <w:trHeight w:val="640"/>
        </w:trPr>
        <w:tc>
          <w:tcPr>
            <w:tcW w:w="778" w:type="pct"/>
            <w:vMerge/>
            <w:tcBorders>
              <w:top w:val="nil"/>
              <w:bottom w:val="nil"/>
            </w:tcBorders>
            <w:hideMark/>
          </w:tcPr>
          <w:p w14:paraId="34DE5811" w14:textId="77777777" w:rsidR="00D757EC" w:rsidRPr="00B2565C" w:rsidRDefault="00D757EC" w:rsidP="00D757EC">
            <w:pPr>
              <w:rPr>
                <w:rFonts w:ascii="Garamond" w:hAnsi="Garamond" w:cs="Calibri"/>
                <w:color w:val="000000"/>
              </w:rPr>
            </w:pPr>
          </w:p>
        </w:tc>
        <w:tc>
          <w:tcPr>
            <w:tcW w:w="782" w:type="pct"/>
            <w:tcBorders>
              <w:top w:val="nil"/>
              <w:bottom w:val="nil"/>
            </w:tcBorders>
            <w:hideMark/>
          </w:tcPr>
          <w:p w14:paraId="50E55C4A" w14:textId="77777777" w:rsidR="00D757EC" w:rsidRPr="00B2565C" w:rsidRDefault="00D757EC" w:rsidP="00D757EC">
            <w:pPr>
              <w:rPr>
                <w:rFonts w:ascii="Garamond" w:hAnsi="Garamond" w:cs="Calibri"/>
                <w:color w:val="000000"/>
              </w:rPr>
            </w:pPr>
            <w:r w:rsidRPr="00B2565C">
              <w:rPr>
                <w:rFonts w:ascii="Garamond" w:hAnsi="Garamond" w:cs="Calibri"/>
                <w:color w:val="000000"/>
              </w:rPr>
              <w:t>Adequate fortified</w:t>
            </w:r>
          </w:p>
        </w:tc>
        <w:tc>
          <w:tcPr>
            <w:tcW w:w="1007" w:type="pct"/>
            <w:tcBorders>
              <w:top w:val="nil"/>
              <w:bottom w:val="nil"/>
            </w:tcBorders>
            <w:hideMark/>
          </w:tcPr>
          <w:p w14:paraId="0A12741A" w14:textId="77777777" w:rsidR="00D757EC" w:rsidRPr="00B2565C" w:rsidRDefault="00D757EC" w:rsidP="00D757EC">
            <w:pPr>
              <w:rPr>
                <w:rFonts w:ascii="Garamond" w:hAnsi="Garamond" w:cs="Calibri"/>
                <w:color w:val="000000"/>
              </w:rPr>
            </w:pPr>
            <w:r w:rsidRPr="00B2565C">
              <w:rPr>
                <w:rFonts w:ascii="Garamond" w:hAnsi="Garamond" w:cs="Calibri"/>
                <w:color w:val="000000"/>
              </w:rPr>
              <w:t>24.45%</w:t>
            </w:r>
          </w:p>
        </w:tc>
        <w:tc>
          <w:tcPr>
            <w:tcW w:w="405" w:type="pct"/>
            <w:tcBorders>
              <w:top w:val="nil"/>
              <w:bottom w:val="nil"/>
            </w:tcBorders>
            <w:noWrap/>
            <w:hideMark/>
          </w:tcPr>
          <w:p w14:paraId="00FCCE89" w14:textId="77777777" w:rsidR="00D757EC" w:rsidRPr="00B2565C" w:rsidRDefault="00D757EC" w:rsidP="00D757EC">
            <w:pPr>
              <w:rPr>
                <w:rFonts w:ascii="Garamond" w:hAnsi="Garamond" w:cs="Calibri"/>
                <w:color w:val="000000"/>
              </w:rPr>
            </w:pPr>
            <w:r w:rsidRPr="00B2565C">
              <w:rPr>
                <w:rFonts w:ascii="Garamond" w:hAnsi="Garamond" w:cs="Calibri"/>
                <w:color w:val="000000"/>
              </w:rPr>
              <w:t xml:space="preserve">1.00 </w:t>
            </w:r>
          </w:p>
        </w:tc>
        <w:tc>
          <w:tcPr>
            <w:tcW w:w="406" w:type="pct"/>
            <w:tcBorders>
              <w:top w:val="nil"/>
              <w:bottom w:val="nil"/>
            </w:tcBorders>
            <w:noWrap/>
            <w:hideMark/>
          </w:tcPr>
          <w:p w14:paraId="7D8BFD03" w14:textId="77777777" w:rsidR="00D757EC" w:rsidRPr="00B2565C" w:rsidRDefault="00D757EC" w:rsidP="00D757EC">
            <w:pPr>
              <w:rPr>
                <w:rFonts w:ascii="Garamond" w:hAnsi="Garamond" w:cs="Calibri"/>
                <w:color w:val="000000"/>
              </w:rPr>
            </w:pPr>
            <w:r w:rsidRPr="00B2565C">
              <w:rPr>
                <w:rFonts w:ascii="Garamond" w:hAnsi="Garamond" w:cs="Calibri"/>
                <w:color w:val="000000"/>
              </w:rPr>
              <w:t xml:space="preserve">1.00 </w:t>
            </w:r>
          </w:p>
        </w:tc>
        <w:tc>
          <w:tcPr>
            <w:tcW w:w="406" w:type="pct"/>
            <w:tcBorders>
              <w:top w:val="nil"/>
              <w:bottom w:val="nil"/>
            </w:tcBorders>
            <w:noWrap/>
            <w:hideMark/>
          </w:tcPr>
          <w:p w14:paraId="7E765279" w14:textId="77777777" w:rsidR="00D757EC" w:rsidRPr="00B2565C" w:rsidRDefault="00D757EC" w:rsidP="00D757EC">
            <w:pPr>
              <w:rPr>
                <w:rFonts w:ascii="Garamond" w:hAnsi="Garamond" w:cs="Calibri"/>
                <w:color w:val="000000"/>
              </w:rPr>
            </w:pPr>
            <w:r w:rsidRPr="00B2565C">
              <w:rPr>
                <w:rFonts w:ascii="Garamond" w:hAnsi="Garamond" w:cs="Calibri"/>
                <w:color w:val="000000"/>
              </w:rPr>
              <w:t xml:space="preserve">1.00 </w:t>
            </w:r>
          </w:p>
        </w:tc>
        <w:tc>
          <w:tcPr>
            <w:tcW w:w="406" w:type="pct"/>
            <w:tcBorders>
              <w:top w:val="nil"/>
              <w:bottom w:val="nil"/>
            </w:tcBorders>
            <w:noWrap/>
            <w:hideMark/>
          </w:tcPr>
          <w:p w14:paraId="1C46F767" w14:textId="77777777" w:rsidR="00D757EC" w:rsidRPr="00B2565C" w:rsidRDefault="00D757EC" w:rsidP="00D757EC">
            <w:pPr>
              <w:rPr>
                <w:rFonts w:ascii="Garamond" w:hAnsi="Garamond" w:cs="Calibri"/>
                <w:color w:val="000000"/>
              </w:rPr>
            </w:pPr>
            <w:r w:rsidRPr="00B2565C">
              <w:rPr>
                <w:rFonts w:ascii="Garamond" w:hAnsi="Garamond" w:cs="Calibri"/>
                <w:color w:val="000000"/>
              </w:rPr>
              <w:t xml:space="preserve">0.95 </w:t>
            </w:r>
          </w:p>
        </w:tc>
        <w:tc>
          <w:tcPr>
            <w:tcW w:w="406" w:type="pct"/>
            <w:tcBorders>
              <w:top w:val="nil"/>
              <w:bottom w:val="nil"/>
            </w:tcBorders>
            <w:noWrap/>
            <w:hideMark/>
          </w:tcPr>
          <w:p w14:paraId="698DDF3D" w14:textId="77777777" w:rsidR="00D757EC" w:rsidRPr="00B2565C" w:rsidRDefault="00D757EC" w:rsidP="00D757EC">
            <w:pPr>
              <w:rPr>
                <w:rFonts w:ascii="Garamond" w:hAnsi="Garamond" w:cs="Calibri"/>
                <w:color w:val="000000"/>
              </w:rPr>
            </w:pPr>
            <w:r w:rsidRPr="00B2565C">
              <w:rPr>
                <w:rFonts w:ascii="Garamond" w:hAnsi="Garamond" w:cs="Calibri"/>
                <w:color w:val="000000"/>
              </w:rPr>
              <w:t xml:space="preserve">1.00 </w:t>
            </w:r>
          </w:p>
        </w:tc>
        <w:tc>
          <w:tcPr>
            <w:tcW w:w="406" w:type="pct"/>
            <w:tcBorders>
              <w:top w:val="nil"/>
              <w:bottom w:val="nil"/>
            </w:tcBorders>
            <w:noWrap/>
            <w:hideMark/>
          </w:tcPr>
          <w:p w14:paraId="02BA298A" w14:textId="77777777" w:rsidR="00D757EC" w:rsidRPr="00B2565C" w:rsidRDefault="00D757EC" w:rsidP="00D757EC">
            <w:pPr>
              <w:rPr>
                <w:rFonts w:ascii="Garamond" w:hAnsi="Garamond" w:cs="Calibri"/>
                <w:color w:val="000000"/>
              </w:rPr>
            </w:pPr>
            <w:r w:rsidRPr="00B2565C">
              <w:rPr>
                <w:rFonts w:ascii="Garamond" w:hAnsi="Garamond" w:cs="Calibri"/>
                <w:color w:val="000000"/>
              </w:rPr>
              <w:t xml:space="preserve">1.00 </w:t>
            </w:r>
          </w:p>
        </w:tc>
      </w:tr>
      <w:tr w:rsidR="00C01A60" w:rsidRPr="00B2565C" w14:paraId="65407BBE" w14:textId="77777777" w:rsidTr="00C01A60">
        <w:trPr>
          <w:trHeight w:val="640"/>
        </w:trPr>
        <w:tc>
          <w:tcPr>
            <w:tcW w:w="778" w:type="pct"/>
            <w:tcBorders>
              <w:top w:val="nil"/>
              <w:bottom w:val="single" w:sz="12" w:space="0" w:color="auto"/>
            </w:tcBorders>
          </w:tcPr>
          <w:p w14:paraId="5B4F2E14" w14:textId="77777777" w:rsidR="00C01A60" w:rsidRPr="00B2565C" w:rsidRDefault="00C01A60" w:rsidP="00C01A60">
            <w:pPr>
              <w:rPr>
                <w:rFonts w:ascii="Garamond" w:hAnsi="Garamond" w:cs="Calibri"/>
                <w:color w:val="000000"/>
              </w:rPr>
            </w:pPr>
          </w:p>
        </w:tc>
        <w:tc>
          <w:tcPr>
            <w:tcW w:w="782" w:type="pct"/>
            <w:tcBorders>
              <w:top w:val="nil"/>
              <w:bottom w:val="single" w:sz="12" w:space="0" w:color="auto"/>
            </w:tcBorders>
          </w:tcPr>
          <w:p w14:paraId="07A79B2C" w14:textId="280B8C06" w:rsidR="00C01A60" w:rsidRPr="00B2565C" w:rsidRDefault="00C01A60" w:rsidP="00C01A60">
            <w:pPr>
              <w:rPr>
                <w:rFonts w:ascii="Garamond" w:hAnsi="Garamond" w:cs="Calibri"/>
                <w:color w:val="000000"/>
              </w:rPr>
            </w:pPr>
            <w:r w:rsidRPr="00B2565C">
              <w:rPr>
                <w:rFonts w:ascii="Garamond" w:hAnsi="Garamond" w:cs="Calibri"/>
                <w:color w:val="000000"/>
              </w:rPr>
              <w:t>Overfortified</w:t>
            </w:r>
          </w:p>
        </w:tc>
        <w:tc>
          <w:tcPr>
            <w:tcW w:w="1007" w:type="pct"/>
            <w:tcBorders>
              <w:top w:val="nil"/>
              <w:bottom w:val="single" w:sz="12" w:space="0" w:color="auto"/>
            </w:tcBorders>
          </w:tcPr>
          <w:p w14:paraId="43F89BA9" w14:textId="181C49F4" w:rsidR="00C01A60" w:rsidRPr="00B2565C" w:rsidRDefault="00C01A60" w:rsidP="00C01A60">
            <w:pPr>
              <w:rPr>
                <w:rFonts w:ascii="Garamond" w:hAnsi="Garamond" w:cs="Calibri"/>
                <w:color w:val="000000"/>
              </w:rPr>
            </w:pPr>
            <w:r w:rsidRPr="00B2565C">
              <w:rPr>
                <w:rFonts w:ascii="Garamond" w:hAnsi="Garamond" w:cs="Calibri"/>
                <w:color w:val="000000"/>
              </w:rPr>
              <w:t>59.19%</w:t>
            </w:r>
          </w:p>
        </w:tc>
        <w:tc>
          <w:tcPr>
            <w:tcW w:w="405" w:type="pct"/>
            <w:tcBorders>
              <w:top w:val="nil"/>
              <w:bottom w:val="single" w:sz="12" w:space="0" w:color="auto"/>
            </w:tcBorders>
            <w:noWrap/>
          </w:tcPr>
          <w:p w14:paraId="33787079" w14:textId="69FFABCA" w:rsidR="00C01A60" w:rsidRPr="00B2565C" w:rsidRDefault="00C01A60" w:rsidP="00C01A60">
            <w:pPr>
              <w:rPr>
                <w:rFonts w:ascii="Garamond" w:hAnsi="Garamond" w:cs="Calibri"/>
                <w:color w:val="000000"/>
              </w:rPr>
            </w:pPr>
            <w:r w:rsidRPr="00B2565C">
              <w:rPr>
                <w:rFonts w:ascii="Garamond" w:hAnsi="Garamond" w:cs="Calibri"/>
                <w:color w:val="000000"/>
              </w:rPr>
              <w:t xml:space="preserve">1.00 </w:t>
            </w:r>
          </w:p>
        </w:tc>
        <w:tc>
          <w:tcPr>
            <w:tcW w:w="406" w:type="pct"/>
            <w:tcBorders>
              <w:top w:val="nil"/>
              <w:bottom w:val="single" w:sz="12" w:space="0" w:color="auto"/>
            </w:tcBorders>
            <w:noWrap/>
          </w:tcPr>
          <w:p w14:paraId="2E7F8FC6" w14:textId="106E650A" w:rsidR="00C01A60" w:rsidRPr="00B2565C" w:rsidRDefault="00C01A60" w:rsidP="00C01A60">
            <w:pPr>
              <w:rPr>
                <w:rFonts w:ascii="Garamond" w:hAnsi="Garamond" w:cs="Calibri"/>
                <w:color w:val="000000"/>
              </w:rPr>
            </w:pPr>
            <w:r w:rsidRPr="00B2565C">
              <w:rPr>
                <w:rFonts w:ascii="Garamond" w:hAnsi="Garamond" w:cs="Calibri"/>
                <w:color w:val="000000"/>
              </w:rPr>
              <w:t xml:space="preserve">1.00 </w:t>
            </w:r>
          </w:p>
        </w:tc>
        <w:tc>
          <w:tcPr>
            <w:tcW w:w="406" w:type="pct"/>
            <w:tcBorders>
              <w:top w:val="nil"/>
              <w:bottom w:val="single" w:sz="12" w:space="0" w:color="auto"/>
            </w:tcBorders>
            <w:noWrap/>
          </w:tcPr>
          <w:p w14:paraId="6EBB7326" w14:textId="7626DF63" w:rsidR="00C01A60" w:rsidRPr="00B2565C" w:rsidRDefault="00C01A60" w:rsidP="00C01A60">
            <w:pPr>
              <w:rPr>
                <w:rFonts w:ascii="Garamond" w:hAnsi="Garamond" w:cs="Calibri"/>
                <w:color w:val="000000"/>
              </w:rPr>
            </w:pPr>
            <w:r w:rsidRPr="00B2565C">
              <w:rPr>
                <w:rFonts w:ascii="Garamond" w:hAnsi="Garamond" w:cs="Calibri"/>
                <w:color w:val="000000"/>
              </w:rPr>
              <w:t xml:space="preserve">1.00 </w:t>
            </w:r>
          </w:p>
        </w:tc>
        <w:tc>
          <w:tcPr>
            <w:tcW w:w="406" w:type="pct"/>
            <w:tcBorders>
              <w:top w:val="nil"/>
              <w:bottom w:val="single" w:sz="12" w:space="0" w:color="auto"/>
            </w:tcBorders>
            <w:noWrap/>
          </w:tcPr>
          <w:p w14:paraId="283D58F1" w14:textId="4C54BFFE" w:rsidR="00C01A60" w:rsidRPr="00B2565C" w:rsidRDefault="00C01A60" w:rsidP="00C01A60">
            <w:pPr>
              <w:rPr>
                <w:rFonts w:ascii="Garamond" w:hAnsi="Garamond" w:cs="Calibri"/>
                <w:color w:val="000000"/>
              </w:rPr>
            </w:pPr>
            <w:r w:rsidRPr="00B2565C">
              <w:rPr>
                <w:rFonts w:ascii="Garamond" w:hAnsi="Garamond" w:cs="Calibri"/>
                <w:color w:val="000000"/>
              </w:rPr>
              <w:t xml:space="preserve">1.00 </w:t>
            </w:r>
          </w:p>
        </w:tc>
        <w:tc>
          <w:tcPr>
            <w:tcW w:w="406" w:type="pct"/>
            <w:tcBorders>
              <w:top w:val="nil"/>
              <w:bottom w:val="single" w:sz="12" w:space="0" w:color="auto"/>
            </w:tcBorders>
            <w:noWrap/>
          </w:tcPr>
          <w:p w14:paraId="5489CAD3" w14:textId="6A5643D2" w:rsidR="00C01A60" w:rsidRPr="00B2565C" w:rsidRDefault="00C01A60" w:rsidP="00C01A60">
            <w:pPr>
              <w:rPr>
                <w:rFonts w:ascii="Garamond" w:hAnsi="Garamond" w:cs="Calibri"/>
                <w:color w:val="000000"/>
              </w:rPr>
            </w:pPr>
            <w:r w:rsidRPr="00B2565C">
              <w:rPr>
                <w:rFonts w:ascii="Garamond" w:hAnsi="Garamond" w:cs="Calibri"/>
                <w:color w:val="000000"/>
              </w:rPr>
              <w:t xml:space="preserve">1.00 </w:t>
            </w:r>
          </w:p>
        </w:tc>
        <w:tc>
          <w:tcPr>
            <w:tcW w:w="406" w:type="pct"/>
            <w:tcBorders>
              <w:top w:val="nil"/>
              <w:bottom w:val="single" w:sz="12" w:space="0" w:color="auto"/>
            </w:tcBorders>
            <w:noWrap/>
          </w:tcPr>
          <w:p w14:paraId="4536E01C" w14:textId="0A74B33F" w:rsidR="00C01A60" w:rsidRPr="00B2565C" w:rsidRDefault="00C01A60" w:rsidP="00C01A60">
            <w:pPr>
              <w:rPr>
                <w:rFonts w:ascii="Garamond" w:hAnsi="Garamond" w:cs="Calibri"/>
                <w:color w:val="000000"/>
              </w:rPr>
            </w:pPr>
            <w:r w:rsidRPr="00B2565C">
              <w:rPr>
                <w:rFonts w:ascii="Garamond" w:hAnsi="Garamond" w:cs="Calibri"/>
                <w:color w:val="000000"/>
              </w:rPr>
              <w:t xml:space="preserve">1.00 </w:t>
            </w:r>
          </w:p>
        </w:tc>
      </w:tr>
    </w:tbl>
    <w:p w14:paraId="132FE7D2" w14:textId="77777777" w:rsidR="001177E1" w:rsidRPr="00606099" w:rsidRDefault="001177E1" w:rsidP="001177E1">
      <w:pPr>
        <w:snapToGrid w:val="0"/>
        <w:spacing w:afterLines="30" w:after="72" w:line="480" w:lineRule="auto"/>
        <w:rPr>
          <w:rFonts w:ascii="Garamond" w:hAnsi="Garamond"/>
          <w:sz w:val="20"/>
          <w:szCs w:val="20"/>
        </w:rPr>
      </w:pPr>
    </w:p>
    <w:p w14:paraId="52D88B2E" w14:textId="6F78AD36" w:rsidR="001177E1" w:rsidRDefault="001177E1" w:rsidP="001177E1">
      <w:pPr>
        <w:snapToGrid w:val="0"/>
        <w:spacing w:afterLines="30" w:after="72" w:line="480" w:lineRule="auto"/>
        <w:rPr>
          <w:rFonts w:ascii="Garamond" w:hAnsi="Garamond"/>
        </w:rPr>
      </w:pPr>
      <w:r>
        <w:rPr>
          <w:rFonts w:ascii="Garamond" w:hAnsi="Garamond"/>
        </w:rPr>
        <w:t>The lowest reduced sample size of household salt samples in Tanzania could be found under 80% confidence level with the width of ± 2.5% using standard bootstrap method. The reduced sample size to obtain the estimate of the proportion of unfortified household salt samples within the range of the actual proportion ± 2.5% in Tanzania is 572 (</w:t>
      </w:r>
      <w:r w:rsidRPr="00C23ACB">
        <w:rPr>
          <w:rFonts w:ascii="Garamond" w:hAnsi="Garamond"/>
        </w:rPr>
        <w:t>POS</w:t>
      </w:r>
      <w:r w:rsidRPr="00C23ACB">
        <w:rPr>
          <w:rFonts w:ascii="Garamond" w:hAnsi="Garamond"/>
          <w:vertAlign w:val="subscript"/>
        </w:rPr>
        <w:t>crit</w:t>
      </w:r>
      <w:r>
        <w:rPr>
          <w:rFonts w:ascii="Garamond" w:hAnsi="Garamond"/>
        </w:rPr>
        <w:t xml:space="preserve"> = 0.70) (</w:t>
      </w:r>
      <w:r w:rsidRPr="00C23ACB">
        <w:rPr>
          <w:rFonts w:ascii="Garamond" w:hAnsi="Garamond"/>
          <w:b/>
        </w:rPr>
        <w:t>Table 1</w:t>
      </w:r>
      <w:r>
        <w:rPr>
          <w:rFonts w:ascii="Garamond" w:hAnsi="Garamond"/>
          <w:b/>
        </w:rPr>
        <w:t>2</w:t>
      </w:r>
      <w:r>
        <w:rPr>
          <w:rFonts w:ascii="Garamond" w:hAnsi="Garamond"/>
        </w:rPr>
        <w:t>). The reduced sample size to obtain one of inadequately fortified household salt samples is 409 (</w:t>
      </w:r>
      <w:r w:rsidRPr="00C23ACB">
        <w:rPr>
          <w:rFonts w:ascii="Garamond" w:hAnsi="Garamond"/>
        </w:rPr>
        <w:t>POS</w:t>
      </w:r>
      <w:r w:rsidRPr="00C23ACB">
        <w:rPr>
          <w:rFonts w:ascii="Garamond" w:hAnsi="Garamond"/>
          <w:vertAlign w:val="subscript"/>
        </w:rPr>
        <w:t>crit</w:t>
      </w:r>
      <w:r>
        <w:rPr>
          <w:rFonts w:ascii="Garamond" w:hAnsi="Garamond"/>
        </w:rPr>
        <w:t xml:space="preserve"> = 0.50) (</w:t>
      </w:r>
      <w:r w:rsidRPr="00C23ACB">
        <w:rPr>
          <w:rFonts w:ascii="Garamond" w:hAnsi="Garamond"/>
          <w:b/>
        </w:rPr>
        <w:t>Table 1</w:t>
      </w:r>
      <w:r>
        <w:rPr>
          <w:rFonts w:ascii="Garamond" w:hAnsi="Garamond"/>
          <w:b/>
        </w:rPr>
        <w:t>2</w:t>
      </w:r>
      <w:r>
        <w:rPr>
          <w:rFonts w:ascii="Garamond" w:hAnsi="Garamond"/>
        </w:rPr>
        <w:t xml:space="preserve">). The reduced sample size to obtain one of adequately fortified household salt samples is </w:t>
      </w:r>
      <w:r w:rsidR="00DC0520">
        <w:rPr>
          <w:rFonts w:ascii="Garamond" w:hAnsi="Garamond"/>
        </w:rPr>
        <w:t>736</w:t>
      </w:r>
      <w:r>
        <w:rPr>
          <w:rFonts w:ascii="Garamond" w:hAnsi="Garamond"/>
        </w:rPr>
        <w:t xml:space="preserve"> (</w:t>
      </w:r>
      <w:r w:rsidRPr="00C23ACB">
        <w:rPr>
          <w:rFonts w:ascii="Garamond" w:hAnsi="Garamond"/>
        </w:rPr>
        <w:t>POS</w:t>
      </w:r>
      <w:r w:rsidRPr="00C23ACB">
        <w:rPr>
          <w:rFonts w:ascii="Garamond" w:hAnsi="Garamond"/>
          <w:vertAlign w:val="subscript"/>
        </w:rPr>
        <w:t>crit</w:t>
      </w:r>
      <w:r>
        <w:rPr>
          <w:rFonts w:ascii="Garamond" w:hAnsi="Garamond"/>
        </w:rPr>
        <w:t xml:space="preserve"> = 0.90) (</w:t>
      </w:r>
      <w:r w:rsidRPr="00C23ACB">
        <w:rPr>
          <w:rFonts w:ascii="Garamond" w:hAnsi="Garamond"/>
          <w:b/>
        </w:rPr>
        <w:t>Table 1</w:t>
      </w:r>
      <w:r>
        <w:rPr>
          <w:rFonts w:ascii="Garamond" w:hAnsi="Garamond"/>
          <w:b/>
        </w:rPr>
        <w:t>2</w:t>
      </w:r>
      <w:r>
        <w:rPr>
          <w:rFonts w:ascii="Garamond" w:hAnsi="Garamond"/>
        </w:rPr>
        <w:t xml:space="preserve">). The reduced sample size to obtain one of overfortified household salt samples is </w:t>
      </w:r>
      <w:r w:rsidR="00DC0520">
        <w:rPr>
          <w:rFonts w:ascii="Garamond" w:hAnsi="Garamond"/>
        </w:rPr>
        <w:t>613</w:t>
      </w:r>
      <w:r>
        <w:rPr>
          <w:rFonts w:ascii="Garamond" w:hAnsi="Garamond"/>
        </w:rPr>
        <w:t xml:space="preserve"> (</w:t>
      </w:r>
      <w:r w:rsidRPr="00C23ACB">
        <w:rPr>
          <w:rFonts w:ascii="Garamond" w:hAnsi="Garamond"/>
        </w:rPr>
        <w:t>POS</w:t>
      </w:r>
      <w:r w:rsidRPr="00C23ACB">
        <w:rPr>
          <w:rFonts w:ascii="Garamond" w:hAnsi="Garamond"/>
          <w:vertAlign w:val="subscript"/>
        </w:rPr>
        <w:t>crit</w:t>
      </w:r>
      <w:r>
        <w:rPr>
          <w:rFonts w:ascii="Garamond" w:hAnsi="Garamond"/>
        </w:rPr>
        <w:t xml:space="preserve"> = 0.</w:t>
      </w:r>
      <w:r w:rsidR="00DC0520">
        <w:rPr>
          <w:rFonts w:ascii="Garamond" w:hAnsi="Garamond"/>
        </w:rPr>
        <w:t>75</w:t>
      </w:r>
      <w:r>
        <w:rPr>
          <w:rFonts w:ascii="Garamond" w:hAnsi="Garamond"/>
        </w:rPr>
        <w:t>) (</w:t>
      </w:r>
      <w:r w:rsidRPr="00C23ACB">
        <w:rPr>
          <w:rFonts w:ascii="Garamond" w:hAnsi="Garamond"/>
          <w:b/>
        </w:rPr>
        <w:t>Table 1</w:t>
      </w:r>
      <w:r>
        <w:rPr>
          <w:rFonts w:ascii="Garamond" w:hAnsi="Garamond"/>
          <w:b/>
        </w:rPr>
        <w:t>2</w:t>
      </w:r>
      <w:r>
        <w:rPr>
          <w:rFonts w:ascii="Garamond" w:hAnsi="Garamond"/>
        </w:rPr>
        <w:t>).</w:t>
      </w:r>
    </w:p>
    <w:p w14:paraId="369F280D" w14:textId="73CB7DC8" w:rsidR="005315FF" w:rsidRPr="003038D3" w:rsidRDefault="005A670B" w:rsidP="00D15048">
      <w:pPr>
        <w:snapToGrid w:val="0"/>
        <w:spacing w:afterLines="30" w:after="72"/>
        <w:rPr>
          <w:rFonts w:ascii="Garamond" w:hAnsi="Garamond"/>
        </w:rPr>
      </w:pPr>
      <w:r w:rsidRPr="003038D3">
        <w:rPr>
          <w:rFonts w:ascii="Garamond" w:hAnsi="Garamond"/>
        </w:rPr>
        <w:t>Table 1</w:t>
      </w:r>
      <w:r w:rsidR="00606099">
        <w:rPr>
          <w:rFonts w:ascii="Garamond" w:hAnsi="Garamond"/>
        </w:rPr>
        <w:t>2</w:t>
      </w:r>
      <w:r w:rsidRPr="003038D3">
        <w:rPr>
          <w:rFonts w:ascii="Garamond" w:hAnsi="Garamond"/>
        </w:rPr>
        <w:t xml:space="preserve">. </w:t>
      </w:r>
      <w:r w:rsidR="00FB0540" w:rsidRPr="003038D3">
        <w:rPr>
          <w:rFonts w:ascii="Garamond" w:hAnsi="Garamond"/>
        </w:rPr>
        <w:t xml:space="preserve">The critical points of stability of household salt samples </w:t>
      </w:r>
      <w:r w:rsidR="00FB0540">
        <w:rPr>
          <w:rFonts w:ascii="Garamond" w:hAnsi="Garamond"/>
        </w:rPr>
        <w:t>from</w:t>
      </w:r>
      <w:r w:rsidR="00FB0540" w:rsidRPr="003038D3">
        <w:rPr>
          <w:rFonts w:ascii="Garamond" w:hAnsi="Garamond"/>
        </w:rPr>
        <w:t xml:space="preserve"> </w:t>
      </w:r>
      <w:r w:rsidR="00FB0540">
        <w:rPr>
          <w:rFonts w:ascii="Garamond" w:hAnsi="Garamond"/>
        </w:rPr>
        <w:t>Tanzania</w:t>
      </w:r>
      <w:r w:rsidR="00FB0540" w:rsidRPr="003038D3">
        <w:rPr>
          <w:rFonts w:ascii="Garamond" w:hAnsi="Garamond"/>
        </w:rPr>
        <w:t xml:space="preserve"> for the different width</w:t>
      </w:r>
      <w:r w:rsidR="00FB0540">
        <w:rPr>
          <w:rFonts w:ascii="Garamond" w:hAnsi="Garamond"/>
        </w:rPr>
        <w:t>s (±1.25%, ± 2.5%)</w:t>
      </w:r>
      <w:r w:rsidR="00FB0540" w:rsidRPr="003038D3">
        <w:rPr>
          <w:rFonts w:ascii="Garamond" w:hAnsi="Garamond"/>
        </w:rPr>
        <w:t xml:space="preserve"> of the</w:t>
      </w:r>
      <w:r w:rsidR="00FB0540">
        <w:rPr>
          <w:rFonts w:ascii="Garamond" w:hAnsi="Garamond"/>
        </w:rPr>
        <w:t xml:space="preserve"> corridor of</w:t>
      </w:r>
      <w:r w:rsidR="00FB0540" w:rsidRPr="003038D3">
        <w:rPr>
          <w:rFonts w:ascii="Garamond" w:hAnsi="Garamond"/>
        </w:rPr>
        <w:t xml:space="preserve"> stability</w:t>
      </w:r>
      <w:r w:rsidR="00FB0540">
        <w:rPr>
          <w:rFonts w:ascii="Garamond" w:hAnsi="Garamond"/>
        </w:rPr>
        <w:t xml:space="preserve"> under</w:t>
      </w:r>
      <w:r w:rsidR="00FB0540" w:rsidRPr="003038D3">
        <w:rPr>
          <w:rFonts w:ascii="Garamond" w:hAnsi="Garamond"/>
        </w:rPr>
        <w:t xml:space="preserve"> different levels of confidence</w:t>
      </w:r>
      <w:r w:rsidR="00FB0540">
        <w:rPr>
          <w:rFonts w:ascii="Garamond" w:hAnsi="Garamond"/>
        </w:rPr>
        <w:t xml:space="preserve"> (80%, 90%, 95%</w:t>
      </w:r>
      <w:r w:rsidR="00FB0540">
        <w:rPr>
          <w:rFonts w:ascii="Garamond" w:hAnsi="Garamond" w:hint="eastAsia"/>
        </w:rPr>
        <w:t>)</w:t>
      </w:r>
      <w:r w:rsidR="00FB0540" w:rsidRPr="003038D3">
        <w:rPr>
          <w:rFonts w:ascii="Garamond" w:hAnsi="Garamond"/>
        </w:rPr>
        <w:t xml:space="preserve"> with standard bootstrap, </w:t>
      </w:r>
      <w:r w:rsidR="00FB0540">
        <w:rPr>
          <w:rFonts w:ascii="Garamond" w:hAnsi="Garamond"/>
        </w:rPr>
        <w:t xml:space="preserve">and </w:t>
      </w:r>
      <w:r w:rsidR="00FB0540" w:rsidRPr="003038D3">
        <w:rPr>
          <w:rFonts w:ascii="Garamond" w:hAnsi="Garamond" w:hint="eastAsia"/>
        </w:rPr>
        <w:t>s</w:t>
      </w:r>
      <w:r w:rsidR="00FB0540" w:rsidRPr="003038D3">
        <w:rPr>
          <w:rFonts w:ascii="Garamond" w:hAnsi="Garamond"/>
        </w:rPr>
        <w:t>tratified bootstrap by enumeration area, food brand</w:t>
      </w:r>
      <w:r w:rsidR="00FB0540">
        <w:rPr>
          <w:rFonts w:ascii="Garamond" w:hAnsi="Garamond"/>
        </w:rPr>
        <w:t>,</w:t>
      </w:r>
      <w:r w:rsidR="00FB0540" w:rsidRPr="003038D3">
        <w:rPr>
          <w:rFonts w:ascii="Garamond" w:hAnsi="Garamond"/>
        </w:rPr>
        <w:t xml:space="preserve"> and food producer</w:t>
      </w:r>
      <w:r w:rsidR="0032752A" w:rsidRPr="003038D3">
        <w:rPr>
          <w:rFonts w:ascii="Garamond" w:hAnsi="Garamond"/>
        </w:rPr>
        <w:t xml:space="preserve"> (n = 817)</w:t>
      </w:r>
    </w:p>
    <w:tbl>
      <w:tblPr>
        <w:tblW w:w="5000" w:type="pct"/>
        <w:tblLook w:val="04A0" w:firstRow="1" w:lastRow="0" w:firstColumn="1" w:lastColumn="0" w:noHBand="0" w:noVBand="1"/>
      </w:tblPr>
      <w:tblGrid>
        <w:gridCol w:w="1446"/>
        <w:gridCol w:w="1454"/>
        <w:gridCol w:w="916"/>
        <w:gridCol w:w="804"/>
        <w:gridCol w:w="805"/>
        <w:gridCol w:w="805"/>
        <w:gridCol w:w="805"/>
        <w:gridCol w:w="805"/>
        <w:gridCol w:w="800"/>
      </w:tblGrid>
      <w:tr w:rsidR="00D757EC" w:rsidRPr="00D757EC" w14:paraId="76D652B1" w14:textId="77777777" w:rsidTr="00B2565C">
        <w:trPr>
          <w:trHeight w:val="320"/>
        </w:trPr>
        <w:tc>
          <w:tcPr>
            <w:tcW w:w="618" w:type="pct"/>
            <w:vMerge w:val="restart"/>
            <w:tcBorders>
              <w:top w:val="single" w:sz="12" w:space="0" w:color="auto"/>
              <w:left w:val="nil"/>
              <w:bottom w:val="single" w:sz="4" w:space="0" w:color="000000"/>
              <w:right w:val="nil"/>
            </w:tcBorders>
            <w:shd w:val="clear" w:color="auto" w:fill="auto"/>
            <w:vAlign w:val="center"/>
            <w:hideMark/>
          </w:tcPr>
          <w:p w14:paraId="0A609FBD"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Stratum</w:t>
            </w:r>
          </w:p>
        </w:tc>
        <w:tc>
          <w:tcPr>
            <w:tcW w:w="1049" w:type="pct"/>
            <w:gridSpan w:val="2"/>
            <w:vMerge w:val="restart"/>
            <w:tcBorders>
              <w:top w:val="single" w:sz="12" w:space="0" w:color="auto"/>
              <w:left w:val="nil"/>
              <w:bottom w:val="single" w:sz="4" w:space="0" w:color="000000"/>
              <w:right w:val="nil"/>
            </w:tcBorders>
            <w:shd w:val="clear" w:color="auto" w:fill="auto"/>
            <w:vAlign w:val="center"/>
            <w:hideMark/>
          </w:tcPr>
          <w:p w14:paraId="37DCC4CA"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Observed fortification quality</w:t>
            </w:r>
          </w:p>
        </w:tc>
        <w:tc>
          <w:tcPr>
            <w:tcW w:w="3333" w:type="pct"/>
            <w:gridSpan w:val="6"/>
            <w:tcBorders>
              <w:top w:val="single" w:sz="12" w:space="0" w:color="auto"/>
              <w:left w:val="nil"/>
              <w:bottom w:val="single" w:sz="6" w:space="0" w:color="auto"/>
              <w:right w:val="nil"/>
            </w:tcBorders>
            <w:shd w:val="clear" w:color="auto" w:fill="auto"/>
            <w:vAlign w:val="center"/>
            <w:hideMark/>
          </w:tcPr>
          <w:p w14:paraId="2B765CE4"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Critical point of stability (POScrit)</w:t>
            </w:r>
          </w:p>
        </w:tc>
      </w:tr>
      <w:tr w:rsidR="00D757EC" w:rsidRPr="00D757EC" w14:paraId="42A9ED25" w14:textId="77777777" w:rsidTr="00B2565C">
        <w:trPr>
          <w:trHeight w:val="320"/>
        </w:trPr>
        <w:tc>
          <w:tcPr>
            <w:tcW w:w="618" w:type="pct"/>
            <w:vMerge/>
            <w:tcBorders>
              <w:top w:val="single" w:sz="4" w:space="0" w:color="auto"/>
              <w:left w:val="nil"/>
              <w:bottom w:val="single" w:sz="4" w:space="0" w:color="000000"/>
              <w:right w:val="nil"/>
            </w:tcBorders>
            <w:vAlign w:val="center"/>
            <w:hideMark/>
          </w:tcPr>
          <w:p w14:paraId="172F5587" w14:textId="77777777" w:rsidR="00D757EC" w:rsidRPr="00D757EC" w:rsidRDefault="00D757EC" w:rsidP="00D757EC">
            <w:pPr>
              <w:rPr>
                <w:rFonts w:ascii="Garamond" w:hAnsi="Garamond" w:cs="Calibri"/>
                <w:color w:val="000000"/>
              </w:rPr>
            </w:pPr>
          </w:p>
        </w:tc>
        <w:tc>
          <w:tcPr>
            <w:tcW w:w="1049" w:type="pct"/>
            <w:gridSpan w:val="2"/>
            <w:vMerge/>
            <w:tcBorders>
              <w:top w:val="single" w:sz="4" w:space="0" w:color="auto"/>
              <w:left w:val="nil"/>
              <w:bottom w:val="single" w:sz="4" w:space="0" w:color="000000"/>
              <w:right w:val="nil"/>
            </w:tcBorders>
            <w:vAlign w:val="center"/>
            <w:hideMark/>
          </w:tcPr>
          <w:p w14:paraId="0DF0CE06" w14:textId="77777777" w:rsidR="00D757EC" w:rsidRPr="00D757EC" w:rsidRDefault="00D757EC" w:rsidP="00D757EC">
            <w:pPr>
              <w:rPr>
                <w:rFonts w:ascii="Garamond" w:hAnsi="Garamond" w:cs="Calibri"/>
                <w:color w:val="000000"/>
              </w:rPr>
            </w:pPr>
          </w:p>
        </w:tc>
        <w:tc>
          <w:tcPr>
            <w:tcW w:w="1667" w:type="pct"/>
            <w:gridSpan w:val="3"/>
            <w:tcBorders>
              <w:top w:val="single" w:sz="6" w:space="0" w:color="auto"/>
              <w:left w:val="nil"/>
              <w:right w:val="nil"/>
            </w:tcBorders>
            <w:shd w:val="clear" w:color="auto" w:fill="auto"/>
            <w:vAlign w:val="center"/>
            <w:hideMark/>
          </w:tcPr>
          <w:p w14:paraId="6A1C7593"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w = ± 1.25%</w:t>
            </w:r>
          </w:p>
        </w:tc>
        <w:tc>
          <w:tcPr>
            <w:tcW w:w="1667" w:type="pct"/>
            <w:gridSpan w:val="3"/>
            <w:tcBorders>
              <w:top w:val="single" w:sz="6" w:space="0" w:color="auto"/>
              <w:left w:val="nil"/>
              <w:right w:val="nil"/>
            </w:tcBorders>
            <w:shd w:val="clear" w:color="auto" w:fill="auto"/>
            <w:vAlign w:val="center"/>
            <w:hideMark/>
          </w:tcPr>
          <w:p w14:paraId="60D7677C"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w = ± 2.5%</w:t>
            </w:r>
          </w:p>
        </w:tc>
      </w:tr>
      <w:tr w:rsidR="00D757EC" w:rsidRPr="00D757EC" w14:paraId="3A908B1D" w14:textId="77777777" w:rsidTr="00FE20B5">
        <w:trPr>
          <w:trHeight w:val="320"/>
        </w:trPr>
        <w:tc>
          <w:tcPr>
            <w:tcW w:w="618" w:type="pct"/>
            <w:vMerge/>
            <w:tcBorders>
              <w:top w:val="single" w:sz="4" w:space="0" w:color="auto"/>
              <w:left w:val="nil"/>
              <w:bottom w:val="single" w:sz="6" w:space="0" w:color="auto"/>
              <w:right w:val="nil"/>
            </w:tcBorders>
            <w:vAlign w:val="center"/>
            <w:hideMark/>
          </w:tcPr>
          <w:p w14:paraId="0BFB69E7" w14:textId="77777777" w:rsidR="00D757EC" w:rsidRPr="00D757EC" w:rsidRDefault="00D757EC" w:rsidP="00D757EC">
            <w:pPr>
              <w:rPr>
                <w:rFonts w:ascii="Garamond" w:hAnsi="Garamond" w:cs="Calibri"/>
                <w:color w:val="000000"/>
              </w:rPr>
            </w:pPr>
          </w:p>
        </w:tc>
        <w:tc>
          <w:tcPr>
            <w:tcW w:w="1049" w:type="pct"/>
            <w:gridSpan w:val="2"/>
            <w:vMerge/>
            <w:tcBorders>
              <w:top w:val="single" w:sz="4" w:space="0" w:color="auto"/>
              <w:left w:val="nil"/>
              <w:bottom w:val="single" w:sz="6" w:space="0" w:color="auto"/>
              <w:right w:val="nil"/>
            </w:tcBorders>
            <w:vAlign w:val="center"/>
            <w:hideMark/>
          </w:tcPr>
          <w:p w14:paraId="471A8501" w14:textId="77777777" w:rsidR="00D757EC" w:rsidRPr="00D757EC" w:rsidRDefault="00D757EC" w:rsidP="00D757EC">
            <w:pPr>
              <w:rPr>
                <w:rFonts w:ascii="Garamond" w:hAnsi="Garamond" w:cs="Calibri"/>
                <w:color w:val="000000"/>
              </w:rPr>
            </w:pPr>
          </w:p>
        </w:tc>
        <w:tc>
          <w:tcPr>
            <w:tcW w:w="1667" w:type="pct"/>
            <w:gridSpan w:val="3"/>
            <w:tcBorders>
              <w:top w:val="nil"/>
              <w:left w:val="nil"/>
              <w:right w:val="nil"/>
            </w:tcBorders>
            <w:shd w:val="clear" w:color="auto" w:fill="auto"/>
            <w:vAlign w:val="center"/>
            <w:hideMark/>
          </w:tcPr>
          <w:p w14:paraId="5F6D5925"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Confidence level</w:t>
            </w:r>
          </w:p>
        </w:tc>
        <w:tc>
          <w:tcPr>
            <w:tcW w:w="1667" w:type="pct"/>
            <w:gridSpan w:val="3"/>
            <w:tcBorders>
              <w:top w:val="nil"/>
              <w:left w:val="nil"/>
              <w:right w:val="nil"/>
            </w:tcBorders>
            <w:shd w:val="clear" w:color="auto" w:fill="auto"/>
            <w:vAlign w:val="center"/>
            <w:hideMark/>
          </w:tcPr>
          <w:p w14:paraId="0101BBDC"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Confidence level</w:t>
            </w:r>
          </w:p>
        </w:tc>
      </w:tr>
      <w:tr w:rsidR="00D757EC" w:rsidRPr="00D757EC" w14:paraId="107FB0BC" w14:textId="77777777" w:rsidTr="00FE20B5">
        <w:trPr>
          <w:trHeight w:val="320"/>
        </w:trPr>
        <w:tc>
          <w:tcPr>
            <w:tcW w:w="618" w:type="pct"/>
            <w:vMerge/>
            <w:tcBorders>
              <w:top w:val="single" w:sz="6" w:space="0" w:color="auto"/>
              <w:left w:val="nil"/>
              <w:bottom w:val="single" w:sz="6" w:space="0" w:color="auto"/>
              <w:right w:val="nil"/>
            </w:tcBorders>
            <w:vAlign w:val="center"/>
            <w:hideMark/>
          </w:tcPr>
          <w:p w14:paraId="5635A71C" w14:textId="77777777" w:rsidR="00D757EC" w:rsidRPr="00D757EC" w:rsidRDefault="00D757EC" w:rsidP="00D757EC">
            <w:pPr>
              <w:rPr>
                <w:rFonts w:ascii="Garamond" w:hAnsi="Garamond" w:cs="Calibri"/>
                <w:color w:val="000000"/>
              </w:rPr>
            </w:pPr>
          </w:p>
        </w:tc>
        <w:tc>
          <w:tcPr>
            <w:tcW w:w="1049" w:type="pct"/>
            <w:gridSpan w:val="2"/>
            <w:vMerge/>
            <w:tcBorders>
              <w:top w:val="single" w:sz="6" w:space="0" w:color="auto"/>
              <w:left w:val="nil"/>
              <w:bottom w:val="single" w:sz="6" w:space="0" w:color="auto"/>
              <w:right w:val="nil"/>
            </w:tcBorders>
            <w:vAlign w:val="center"/>
            <w:hideMark/>
          </w:tcPr>
          <w:p w14:paraId="6358BEBA" w14:textId="77777777" w:rsidR="00D757EC" w:rsidRPr="00D757EC" w:rsidRDefault="00D757EC" w:rsidP="00D757EC">
            <w:pPr>
              <w:rPr>
                <w:rFonts w:ascii="Garamond" w:hAnsi="Garamond" w:cs="Calibri"/>
                <w:color w:val="000000"/>
              </w:rPr>
            </w:pPr>
          </w:p>
        </w:tc>
        <w:tc>
          <w:tcPr>
            <w:tcW w:w="556" w:type="pct"/>
            <w:tcBorders>
              <w:left w:val="nil"/>
              <w:bottom w:val="single" w:sz="6" w:space="0" w:color="auto"/>
              <w:right w:val="nil"/>
            </w:tcBorders>
            <w:shd w:val="clear" w:color="auto" w:fill="auto"/>
            <w:vAlign w:val="center"/>
            <w:hideMark/>
          </w:tcPr>
          <w:p w14:paraId="5E99D271"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80%</w:t>
            </w:r>
          </w:p>
        </w:tc>
        <w:tc>
          <w:tcPr>
            <w:tcW w:w="556" w:type="pct"/>
            <w:tcBorders>
              <w:left w:val="nil"/>
              <w:bottom w:val="single" w:sz="6" w:space="0" w:color="auto"/>
              <w:right w:val="nil"/>
            </w:tcBorders>
            <w:shd w:val="clear" w:color="auto" w:fill="auto"/>
            <w:vAlign w:val="center"/>
            <w:hideMark/>
          </w:tcPr>
          <w:p w14:paraId="4E2B0FF8"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90%</w:t>
            </w:r>
          </w:p>
        </w:tc>
        <w:tc>
          <w:tcPr>
            <w:tcW w:w="556" w:type="pct"/>
            <w:tcBorders>
              <w:left w:val="nil"/>
              <w:bottom w:val="single" w:sz="6" w:space="0" w:color="auto"/>
              <w:right w:val="nil"/>
            </w:tcBorders>
            <w:shd w:val="clear" w:color="auto" w:fill="auto"/>
            <w:vAlign w:val="center"/>
            <w:hideMark/>
          </w:tcPr>
          <w:p w14:paraId="65106B8B"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95%</w:t>
            </w:r>
          </w:p>
        </w:tc>
        <w:tc>
          <w:tcPr>
            <w:tcW w:w="556" w:type="pct"/>
            <w:tcBorders>
              <w:left w:val="nil"/>
              <w:bottom w:val="single" w:sz="6" w:space="0" w:color="auto"/>
              <w:right w:val="nil"/>
            </w:tcBorders>
            <w:shd w:val="clear" w:color="auto" w:fill="auto"/>
            <w:vAlign w:val="center"/>
            <w:hideMark/>
          </w:tcPr>
          <w:p w14:paraId="41FA9427"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80%</w:t>
            </w:r>
          </w:p>
        </w:tc>
        <w:tc>
          <w:tcPr>
            <w:tcW w:w="556" w:type="pct"/>
            <w:tcBorders>
              <w:left w:val="nil"/>
              <w:bottom w:val="single" w:sz="6" w:space="0" w:color="auto"/>
              <w:right w:val="nil"/>
            </w:tcBorders>
            <w:shd w:val="clear" w:color="auto" w:fill="auto"/>
            <w:vAlign w:val="center"/>
            <w:hideMark/>
          </w:tcPr>
          <w:p w14:paraId="45128225"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90%</w:t>
            </w:r>
          </w:p>
        </w:tc>
        <w:tc>
          <w:tcPr>
            <w:tcW w:w="556" w:type="pct"/>
            <w:tcBorders>
              <w:left w:val="nil"/>
              <w:bottom w:val="single" w:sz="6" w:space="0" w:color="auto"/>
              <w:right w:val="nil"/>
            </w:tcBorders>
            <w:shd w:val="clear" w:color="auto" w:fill="auto"/>
            <w:vAlign w:val="center"/>
            <w:hideMark/>
          </w:tcPr>
          <w:p w14:paraId="7217A772"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95%</w:t>
            </w:r>
          </w:p>
        </w:tc>
      </w:tr>
      <w:tr w:rsidR="00D757EC" w:rsidRPr="00D757EC" w14:paraId="62055CD0" w14:textId="77777777" w:rsidTr="00FE20B5">
        <w:trPr>
          <w:trHeight w:val="340"/>
        </w:trPr>
        <w:tc>
          <w:tcPr>
            <w:tcW w:w="618" w:type="pct"/>
            <w:vMerge w:val="restart"/>
            <w:tcBorders>
              <w:top w:val="single" w:sz="6" w:space="0" w:color="auto"/>
              <w:left w:val="nil"/>
              <w:bottom w:val="nil"/>
              <w:right w:val="nil"/>
            </w:tcBorders>
            <w:shd w:val="clear" w:color="auto" w:fill="auto"/>
            <w:vAlign w:val="center"/>
            <w:hideMark/>
          </w:tcPr>
          <w:p w14:paraId="0DABDA91"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None</w:t>
            </w:r>
          </w:p>
        </w:tc>
        <w:tc>
          <w:tcPr>
            <w:tcW w:w="621" w:type="pct"/>
            <w:tcBorders>
              <w:top w:val="single" w:sz="6" w:space="0" w:color="auto"/>
              <w:left w:val="nil"/>
              <w:bottom w:val="nil"/>
              <w:right w:val="nil"/>
            </w:tcBorders>
            <w:shd w:val="clear" w:color="auto" w:fill="auto"/>
            <w:vAlign w:val="center"/>
            <w:hideMark/>
          </w:tcPr>
          <w:p w14:paraId="14EC9DFB"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Unfortified</w:t>
            </w:r>
          </w:p>
        </w:tc>
        <w:tc>
          <w:tcPr>
            <w:tcW w:w="427" w:type="pct"/>
            <w:tcBorders>
              <w:top w:val="single" w:sz="6" w:space="0" w:color="auto"/>
              <w:left w:val="nil"/>
              <w:bottom w:val="nil"/>
              <w:right w:val="nil"/>
            </w:tcBorders>
            <w:shd w:val="clear" w:color="auto" w:fill="auto"/>
            <w:vAlign w:val="center"/>
            <w:hideMark/>
          </w:tcPr>
          <w:p w14:paraId="54756D97"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21.79%</w:t>
            </w:r>
          </w:p>
        </w:tc>
        <w:tc>
          <w:tcPr>
            <w:tcW w:w="556" w:type="pct"/>
            <w:tcBorders>
              <w:top w:val="single" w:sz="6" w:space="0" w:color="auto"/>
              <w:left w:val="nil"/>
              <w:bottom w:val="nil"/>
              <w:right w:val="nil"/>
            </w:tcBorders>
            <w:shd w:val="clear" w:color="auto" w:fill="auto"/>
            <w:noWrap/>
            <w:vAlign w:val="center"/>
            <w:hideMark/>
          </w:tcPr>
          <w:p w14:paraId="37FA17AB"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1.00 </w:t>
            </w:r>
          </w:p>
        </w:tc>
        <w:tc>
          <w:tcPr>
            <w:tcW w:w="556" w:type="pct"/>
            <w:tcBorders>
              <w:top w:val="single" w:sz="6" w:space="0" w:color="auto"/>
              <w:left w:val="nil"/>
              <w:bottom w:val="nil"/>
              <w:right w:val="nil"/>
            </w:tcBorders>
            <w:shd w:val="clear" w:color="auto" w:fill="auto"/>
            <w:noWrap/>
            <w:vAlign w:val="center"/>
            <w:hideMark/>
          </w:tcPr>
          <w:p w14:paraId="106ABE7C"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1.00 </w:t>
            </w:r>
          </w:p>
        </w:tc>
        <w:tc>
          <w:tcPr>
            <w:tcW w:w="556" w:type="pct"/>
            <w:tcBorders>
              <w:top w:val="single" w:sz="6" w:space="0" w:color="auto"/>
              <w:left w:val="nil"/>
              <w:bottom w:val="nil"/>
              <w:right w:val="nil"/>
            </w:tcBorders>
            <w:shd w:val="clear" w:color="auto" w:fill="auto"/>
            <w:noWrap/>
            <w:vAlign w:val="center"/>
            <w:hideMark/>
          </w:tcPr>
          <w:p w14:paraId="6A1A59D6"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1.00 </w:t>
            </w:r>
          </w:p>
        </w:tc>
        <w:tc>
          <w:tcPr>
            <w:tcW w:w="556" w:type="pct"/>
            <w:tcBorders>
              <w:top w:val="single" w:sz="6" w:space="0" w:color="auto"/>
              <w:left w:val="nil"/>
              <w:bottom w:val="nil"/>
              <w:right w:val="nil"/>
            </w:tcBorders>
            <w:shd w:val="clear" w:color="auto" w:fill="auto"/>
            <w:noWrap/>
            <w:vAlign w:val="center"/>
            <w:hideMark/>
          </w:tcPr>
          <w:p w14:paraId="0FF548D4"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0.70 </w:t>
            </w:r>
          </w:p>
        </w:tc>
        <w:tc>
          <w:tcPr>
            <w:tcW w:w="556" w:type="pct"/>
            <w:tcBorders>
              <w:top w:val="single" w:sz="6" w:space="0" w:color="auto"/>
              <w:left w:val="nil"/>
              <w:bottom w:val="nil"/>
              <w:right w:val="nil"/>
            </w:tcBorders>
            <w:shd w:val="clear" w:color="auto" w:fill="auto"/>
            <w:noWrap/>
            <w:vAlign w:val="center"/>
            <w:hideMark/>
          </w:tcPr>
          <w:p w14:paraId="4FF79793"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0.95 </w:t>
            </w:r>
          </w:p>
        </w:tc>
        <w:tc>
          <w:tcPr>
            <w:tcW w:w="556" w:type="pct"/>
            <w:tcBorders>
              <w:top w:val="single" w:sz="6" w:space="0" w:color="auto"/>
              <w:left w:val="nil"/>
              <w:bottom w:val="nil"/>
              <w:right w:val="nil"/>
            </w:tcBorders>
            <w:shd w:val="clear" w:color="auto" w:fill="auto"/>
            <w:noWrap/>
            <w:vAlign w:val="center"/>
            <w:hideMark/>
          </w:tcPr>
          <w:p w14:paraId="687EC2D5"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1.00 </w:t>
            </w:r>
          </w:p>
        </w:tc>
      </w:tr>
      <w:tr w:rsidR="00D757EC" w:rsidRPr="00D757EC" w14:paraId="332925A7" w14:textId="77777777" w:rsidTr="00D757EC">
        <w:trPr>
          <w:trHeight w:val="680"/>
        </w:trPr>
        <w:tc>
          <w:tcPr>
            <w:tcW w:w="618" w:type="pct"/>
            <w:vMerge/>
            <w:tcBorders>
              <w:top w:val="nil"/>
              <w:left w:val="nil"/>
              <w:bottom w:val="nil"/>
              <w:right w:val="nil"/>
            </w:tcBorders>
            <w:vAlign w:val="center"/>
            <w:hideMark/>
          </w:tcPr>
          <w:p w14:paraId="02C685F0" w14:textId="77777777" w:rsidR="00D757EC" w:rsidRPr="00D757EC" w:rsidRDefault="00D757EC" w:rsidP="00D757EC">
            <w:pPr>
              <w:rPr>
                <w:rFonts w:ascii="Garamond" w:hAnsi="Garamond" w:cs="Calibri"/>
                <w:color w:val="000000"/>
              </w:rPr>
            </w:pPr>
          </w:p>
        </w:tc>
        <w:tc>
          <w:tcPr>
            <w:tcW w:w="621" w:type="pct"/>
            <w:tcBorders>
              <w:top w:val="nil"/>
              <w:left w:val="nil"/>
              <w:bottom w:val="nil"/>
              <w:right w:val="nil"/>
            </w:tcBorders>
            <w:shd w:val="clear" w:color="auto" w:fill="auto"/>
            <w:vAlign w:val="center"/>
            <w:hideMark/>
          </w:tcPr>
          <w:p w14:paraId="150CEAA8"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Inadequately fortified</w:t>
            </w:r>
          </w:p>
        </w:tc>
        <w:tc>
          <w:tcPr>
            <w:tcW w:w="427" w:type="pct"/>
            <w:tcBorders>
              <w:top w:val="nil"/>
              <w:left w:val="nil"/>
              <w:bottom w:val="nil"/>
              <w:right w:val="nil"/>
            </w:tcBorders>
            <w:shd w:val="clear" w:color="auto" w:fill="auto"/>
            <w:vAlign w:val="center"/>
            <w:hideMark/>
          </w:tcPr>
          <w:p w14:paraId="2B92F7CA"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9.67%</w:t>
            </w:r>
          </w:p>
        </w:tc>
        <w:tc>
          <w:tcPr>
            <w:tcW w:w="556" w:type="pct"/>
            <w:tcBorders>
              <w:top w:val="nil"/>
              <w:left w:val="nil"/>
              <w:bottom w:val="nil"/>
              <w:right w:val="nil"/>
            </w:tcBorders>
            <w:shd w:val="clear" w:color="auto" w:fill="auto"/>
            <w:noWrap/>
            <w:vAlign w:val="center"/>
            <w:hideMark/>
          </w:tcPr>
          <w:p w14:paraId="4038D92C"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5FF05030"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21412E29"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5C94A3E0"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0.50 </w:t>
            </w:r>
          </w:p>
        </w:tc>
        <w:tc>
          <w:tcPr>
            <w:tcW w:w="556" w:type="pct"/>
            <w:tcBorders>
              <w:top w:val="nil"/>
              <w:left w:val="nil"/>
              <w:bottom w:val="nil"/>
              <w:right w:val="nil"/>
            </w:tcBorders>
            <w:shd w:val="clear" w:color="auto" w:fill="auto"/>
            <w:noWrap/>
            <w:vAlign w:val="center"/>
            <w:hideMark/>
          </w:tcPr>
          <w:p w14:paraId="4D5F9F11"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0.68 </w:t>
            </w:r>
          </w:p>
        </w:tc>
        <w:tc>
          <w:tcPr>
            <w:tcW w:w="556" w:type="pct"/>
            <w:tcBorders>
              <w:top w:val="nil"/>
              <w:left w:val="nil"/>
              <w:bottom w:val="nil"/>
              <w:right w:val="nil"/>
            </w:tcBorders>
            <w:shd w:val="clear" w:color="auto" w:fill="auto"/>
            <w:noWrap/>
            <w:vAlign w:val="center"/>
            <w:hideMark/>
          </w:tcPr>
          <w:p w14:paraId="68662F15"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0.79 </w:t>
            </w:r>
          </w:p>
        </w:tc>
      </w:tr>
      <w:tr w:rsidR="00D757EC" w:rsidRPr="00D757EC" w14:paraId="479CC7A1" w14:textId="77777777" w:rsidTr="00D757EC">
        <w:trPr>
          <w:trHeight w:val="680"/>
        </w:trPr>
        <w:tc>
          <w:tcPr>
            <w:tcW w:w="618" w:type="pct"/>
            <w:vMerge/>
            <w:tcBorders>
              <w:top w:val="nil"/>
              <w:left w:val="nil"/>
              <w:bottom w:val="nil"/>
              <w:right w:val="nil"/>
            </w:tcBorders>
            <w:vAlign w:val="center"/>
            <w:hideMark/>
          </w:tcPr>
          <w:p w14:paraId="4C963628" w14:textId="77777777" w:rsidR="00D757EC" w:rsidRPr="00D757EC" w:rsidRDefault="00D757EC" w:rsidP="00D757EC">
            <w:pPr>
              <w:rPr>
                <w:rFonts w:ascii="Garamond" w:hAnsi="Garamond" w:cs="Calibri"/>
                <w:color w:val="000000"/>
              </w:rPr>
            </w:pPr>
          </w:p>
        </w:tc>
        <w:tc>
          <w:tcPr>
            <w:tcW w:w="621" w:type="pct"/>
            <w:tcBorders>
              <w:top w:val="nil"/>
              <w:left w:val="nil"/>
              <w:bottom w:val="nil"/>
              <w:right w:val="nil"/>
            </w:tcBorders>
            <w:shd w:val="clear" w:color="auto" w:fill="auto"/>
            <w:vAlign w:val="center"/>
            <w:hideMark/>
          </w:tcPr>
          <w:p w14:paraId="39A8891A"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Adequately fortified</w:t>
            </w:r>
          </w:p>
        </w:tc>
        <w:tc>
          <w:tcPr>
            <w:tcW w:w="427" w:type="pct"/>
            <w:tcBorders>
              <w:top w:val="nil"/>
              <w:left w:val="nil"/>
              <w:bottom w:val="nil"/>
              <w:right w:val="nil"/>
            </w:tcBorders>
            <w:shd w:val="clear" w:color="auto" w:fill="auto"/>
            <w:vAlign w:val="center"/>
            <w:hideMark/>
          </w:tcPr>
          <w:p w14:paraId="11A08BDB"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43.94%</w:t>
            </w:r>
          </w:p>
        </w:tc>
        <w:tc>
          <w:tcPr>
            <w:tcW w:w="556" w:type="pct"/>
            <w:tcBorders>
              <w:top w:val="nil"/>
              <w:left w:val="nil"/>
              <w:bottom w:val="nil"/>
              <w:right w:val="nil"/>
            </w:tcBorders>
            <w:shd w:val="clear" w:color="auto" w:fill="auto"/>
            <w:noWrap/>
            <w:vAlign w:val="center"/>
            <w:hideMark/>
          </w:tcPr>
          <w:p w14:paraId="57220921"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4FC51626"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56EF7D81"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3CAEA591"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0.90 </w:t>
            </w:r>
          </w:p>
        </w:tc>
        <w:tc>
          <w:tcPr>
            <w:tcW w:w="556" w:type="pct"/>
            <w:tcBorders>
              <w:top w:val="nil"/>
              <w:left w:val="nil"/>
              <w:bottom w:val="nil"/>
              <w:right w:val="nil"/>
            </w:tcBorders>
            <w:shd w:val="clear" w:color="auto" w:fill="auto"/>
            <w:noWrap/>
            <w:vAlign w:val="center"/>
            <w:hideMark/>
          </w:tcPr>
          <w:p w14:paraId="13126E24"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451812FA"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1.00 </w:t>
            </w:r>
          </w:p>
        </w:tc>
      </w:tr>
      <w:tr w:rsidR="00D757EC" w:rsidRPr="00D757EC" w14:paraId="5DED1597" w14:textId="77777777" w:rsidTr="00FE20B5">
        <w:trPr>
          <w:trHeight w:val="680"/>
        </w:trPr>
        <w:tc>
          <w:tcPr>
            <w:tcW w:w="618" w:type="pct"/>
            <w:vMerge/>
            <w:tcBorders>
              <w:top w:val="nil"/>
              <w:left w:val="nil"/>
              <w:bottom w:val="single" w:sz="12" w:space="0" w:color="auto"/>
              <w:right w:val="nil"/>
            </w:tcBorders>
            <w:vAlign w:val="center"/>
            <w:hideMark/>
          </w:tcPr>
          <w:p w14:paraId="64A337EA" w14:textId="77777777" w:rsidR="00D757EC" w:rsidRPr="00D757EC" w:rsidRDefault="00D757EC" w:rsidP="00D757EC">
            <w:pPr>
              <w:rPr>
                <w:rFonts w:ascii="Garamond" w:hAnsi="Garamond" w:cs="Calibri"/>
                <w:color w:val="000000"/>
              </w:rPr>
            </w:pPr>
          </w:p>
        </w:tc>
        <w:tc>
          <w:tcPr>
            <w:tcW w:w="621" w:type="pct"/>
            <w:tcBorders>
              <w:top w:val="nil"/>
              <w:left w:val="nil"/>
              <w:bottom w:val="single" w:sz="12" w:space="0" w:color="auto"/>
              <w:right w:val="nil"/>
            </w:tcBorders>
            <w:shd w:val="clear" w:color="auto" w:fill="auto"/>
            <w:vAlign w:val="center"/>
            <w:hideMark/>
          </w:tcPr>
          <w:p w14:paraId="64A4F056"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Overfortified</w:t>
            </w:r>
          </w:p>
        </w:tc>
        <w:tc>
          <w:tcPr>
            <w:tcW w:w="427" w:type="pct"/>
            <w:tcBorders>
              <w:top w:val="nil"/>
              <w:left w:val="nil"/>
              <w:bottom w:val="single" w:sz="12" w:space="0" w:color="auto"/>
              <w:right w:val="nil"/>
            </w:tcBorders>
            <w:shd w:val="clear" w:color="auto" w:fill="auto"/>
            <w:vAlign w:val="center"/>
            <w:hideMark/>
          </w:tcPr>
          <w:p w14:paraId="26A4F566"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24.60%</w:t>
            </w:r>
          </w:p>
        </w:tc>
        <w:tc>
          <w:tcPr>
            <w:tcW w:w="556" w:type="pct"/>
            <w:tcBorders>
              <w:top w:val="nil"/>
              <w:left w:val="nil"/>
              <w:bottom w:val="single" w:sz="12" w:space="0" w:color="auto"/>
              <w:right w:val="nil"/>
            </w:tcBorders>
            <w:shd w:val="clear" w:color="auto" w:fill="auto"/>
            <w:noWrap/>
            <w:vAlign w:val="center"/>
            <w:hideMark/>
          </w:tcPr>
          <w:p w14:paraId="216721F3"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1.00 </w:t>
            </w:r>
          </w:p>
        </w:tc>
        <w:tc>
          <w:tcPr>
            <w:tcW w:w="556" w:type="pct"/>
            <w:tcBorders>
              <w:top w:val="nil"/>
              <w:left w:val="nil"/>
              <w:bottom w:val="single" w:sz="12" w:space="0" w:color="auto"/>
              <w:right w:val="nil"/>
            </w:tcBorders>
            <w:shd w:val="clear" w:color="auto" w:fill="auto"/>
            <w:noWrap/>
            <w:vAlign w:val="center"/>
            <w:hideMark/>
          </w:tcPr>
          <w:p w14:paraId="0C8E1D3B"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1.00 </w:t>
            </w:r>
          </w:p>
        </w:tc>
        <w:tc>
          <w:tcPr>
            <w:tcW w:w="556" w:type="pct"/>
            <w:tcBorders>
              <w:top w:val="nil"/>
              <w:left w:val="nil"/>
              <w:bottom w:val="single" w:sz="12" w:space="0" w:color="auto"/>
              <w:right w:val="nil"/>
            </w:tcBorders>
            <w:shd w:val="clear" w:color="auto" w:fill="auto"/>
            <w:noWrap/>
            <w:vAlign w:val="center"/>
            <w:hideMark/>
          </w:tcPr>
          <w:p w14:paraId="43040B84"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1.00 </w:t>
            </w:r>
          </w:p>
        </w:tc>
        <w:tc>
          <w:tcPr>
            <w:tcW w:w="556" w:type="pct"/>
            <w:tcBorders>
              <w:top w:val="nil"/>
              <w:left w:val="nil"/>
              <w:bottom w:val="single" w:sz="12" w:space="0" w:color="auto"/>
              <w:right w:val="nil"/>
            </w:tcBorders>
            <w:shd w:val="clear" w:color="auto" w:fill="auto"/>
            <w:noWrap/>
            <w:vAlign w:val="center"/>
            <w:hideMark/>
          </w:tcPr>
          <w:p w14:paraId="0D3AB1CE"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0.75 </w:t>
            </w:r>
          </w:p>
        </w:tc>
        <w:tc>
          <w:tcPr>
            <w:tcW w:w="556" w:type="pct"/>
            <w:tcBorders>
              <w:top w:val="nil"/>
              <w:left w:val="nil"/>
              <w:bottom w:val="single" w:sz="12" w:space="0" w:color="auto"/>
              <w:right w:val="nil"/>
            </w:tcBorders>
            <w:shd w:val="clear" w:color="auto" w:fill="auto"/>
            <w:noWrap/>
            <w:vAlign w:val="center"/>
            <w:hideMark/>
          </w:tcPr>
          <w:p w14:paraId="1FC3E010"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0.95 </w:t>
            </w:r>
          </w:p>
        </w:tc>
        <w:tc>
          <w:tcPr>
            <w:tcW w:w="556" w:type="pct"/>
            <w:tcBorders>
              <w:top w:val="nil"/>
              <w:left w:val="nil"/>
              <w:bottom w:val="single" w:sz="12" w:space="0" w:color="auto"/>
              <w:right w:val="nil"/>
            </w:tcBorders>
            <w:shd w:val="clear" w:color="auto" w:fill="auto"/>
            <w:noWrap/>
            <w:vAlign w:val="center"/>
            <w:hideMark/>
          </w:tcPr>
          <w:p w14:paraId="38779071"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1.00 </w:t>
            </w:r>
          </w:p>
        </w:tc>
      </w:tr>
      <w:tr w:rsidR="00D757EC" w:rsidRPr="00D757EC" w14:paraId="3BCE5A17" w14:textId="77777777" w:rsidTr="00FE20B5">
        <w:trPr>
          <w:trHeight w:val="320"/>
        </w:trPr>
        <w:tc>
          <w:tcPr>
            <w:tcW w:w="618" w:type="pct"/>
            <w:tcBorders>
              <w:top w:val="single" w:sz="12" w:space="0" w:color="auto"/>
              <w:left w:val="nil"/>
              <w:bottom w:val="nil"/>
              <w:right w:val="nil"/>
            </w:tcBorders>
            <w:shd w:val="clear" w:color="auto" w:fill="auto"/>
            <w:vAlign w:val="center"/>
            <w:hideMark/>
          </w:tcPr>
          <w:p w14:paraId="6B623A30" w14:textId="77777777" w:rsidR="00D757EC" w:rsidRPr="00D757EC" w:rsidRDefault="00D757EC" w:rsidP="00D757EC">
            <w:pPr>
              <w:rPr>
                <w:rFonts w:ascii="Calibri" w:hAnsi="Calibri" w:cs="Calibri"/>
                <w:color w:val="000000"/>
                <w:sz w:val="22"/>
                <w:szCs w:val="22"/>
              </w:rPr>
            </w:pPr>
            <w:r w:rsidRPr="00D757EC">
              <w:rPr>
                <w:rFonts w:ascii="Calibri" w:hAnsi="Calibri" w:cs="Calibri"/>
                <w:color w:val="000000"/>
                <w:sz w:val="22"/>
                <w:szCs w:val="22"/>
              </w:rPr>
              <w:t xml:space="preserve">　</w:t>
            </w:r>
          </w:p>
        </w:tc>
        <w:tc>
          <w:tcPr>
            <w:tcW w:w="1049" w:type="pct"/>
            <w:gridSpan w:val="2"/>
            <w:vMerge w:val="restart"/>
            <w:tcBorders>
              <w:top w:val="single" w:sz="12" w:space="0" w:color="auto"/>
              <w:left w:val="nil"/>
              <w:bottom w:val="single" w:sz="4" w:space="0" w:color="000000"/>
              <w:right w:val="nil"/>
            </w:tcBorders>
            <w:shd w:val="clear" w:color="auto" w:fill="auto"/>
            <w:vAlign w:val="center"/>
            <w:hideMark/>
          </w:tcPr>
          <w:p w14:paraId="325F38B4"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Observed fortification quality</w:t>
            </w:r>
          </w:p>
        </w:tc>
        <w:tc>
          <w:tcPr>
            <w:tcW w:w="1667" w:type="pct"/>
            <w:gridSpan w:val="3"/>
            <w:tcBorders>
              <w:top w:val="single" w:sz="12" w:space="0" w:color="auto"/>
              <w:left w:val="nil"/>
              <w:bottom w:val="nil"/>
              <w:right w:val="nil"/>
            </w:tcBorders>
            <w:shd w:val="clear" w:color="auto" w:fill="auto"/>
            <w:vAlign w:val="center"/>
            <w:hideMark/>
          </w:tcPr>
          <w:p w14:paraId="0A0F0F36"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w = ± 1.25%</w:t>
            </w:r>
          </w:p>
        </w:tc>
        <w:tc>
          <w:tcPr>
            <w:tcW w:w="1667" w:type="pct"/>
            <w:gridSpan w:val="3"/>
            <w:tcBorders>
              <w:top w:val="single" w:sz="12" w:space="0" w:color="auto"/>
              <w:left w:val="nil"/>
              <w:bottom w:val="nil"/>
              <w:right w:val="nil"/>
            </w:tcBorders>
            <w:shd w:val="clear" w:color="auto" w:fill="auto"/>
            <w:vAlign w:val="center"/>
            <w:hideMark/>
          </w:tcPr>
          <w:p w14:paraId="7EC73878"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w = ± 2.5%</w:t>
            </w:r>
          </w:p>
        </w:tc>
      </w:tr>
      <w:tr w:rsidR="00D757EC" w:rsidRPr="00D757EC" w14:paraId="264CF828" w14:textId="77777777" w:rsidTr="00D757EC">
        <w:trPr>
          <w:trHeight w:val="320"/>
        </w:trPr>
        <w:tc>
          <w:tcPr>
            <w:tcW w:w="618" w:type="pct"/>
            <w:tcBorders>
              <w:top w:val="nil"/>
              <w:left w:val="nil"/>
              <w:bottom w:val="nil"/>
              <w:right w:val="nil"/>
            </w:tcBorders>
            <w:shd w:val="clear" w:color="auto" w:fill="auto"/>
            <w:vAlign w:val="center"/>
            <w:hideMark/>
          </w:tcPr>
          <w:p w14:paraId="7662FFFD" w14:textId="77777777" w:rsidR="00D757EC" w:rsidRPr="00D757EC" w:rsidRDefault="00D757EC" w:rsidP="00D757EC">
            <w:pPr>
              <w:jc w:val="center"/>
              <w:rPr>
                <w:rFonts w:ascii="Garamond" w:hAnsi="Garamond" w:cs="Calibri"/>
                <w:color w:val="000000"/>
              </w:rPr>
            </w:pPr>
          </w:p>
        </w:tc>
        <w:tc>
          <w:tcPr>
            <w:tcW w:w="1049" w:type="pct"/>
            <w:gridSpan w:val="2"/>
            <w:vMerge/>
            <w:tcBorders>
              <w:top w:val="nil"/>
              <w:left w:val="nil"/>
              <w:bottom w:val="nil"/>
              <w:right w:val="nil"/>
            </w:tcBorders>
            <w:vAlign w:val="center"/>
            <w:hideMark/>
          </w:tcPr>
          <w:p w14:paraId="4F0392BB" w14:textId="77777777" w:rsidR="00D757EC" w:rsidRPr="00D757EC" w:rsidRDefault="00D757EC" w:rsidP="00D757EC">
            <w:pPr>
              <w:rPr>
                <w:rFonts w:ascii="Garamond" w:hAnsi="Garamond" w:cs="Calibri"/>
                <w:color w:val="000000"/>
              </w:rPr>
            </w:pPr>
          </w:p>
        </w:tc>
        <w:tc>
          <w:tcPr>
            <w:tcW w:w="1667" w:type="pct"/>
            <w:gridSpan w:val="3"/>
            <w:tcBorders>
              <w:top w:val="nil"/>
              <w:left w:val="nil"/>
              <w:bottom w:val="nil"/>
              <w:right w:val="nil"/>
            </w:tcBorders>
            <w:shd w:val="clear" w:color="auto" w:fill="auto"/>
            <w:vAlign w:val="center"/>
            <w:hideMark/>
          </w:tcPr>
          <w:p w14:paraId="5720F9A8"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Confidence level</w:t>
            </w:r>
          </w:p>
        </w:tc>
        <w:tc>
          <w:tcPr>
            <w:tcW w:w="1667" w:type="pct"/>
            <w:gridSpan w:val="3"/>
            <w:tcBorders>
              <w:top w:val="nil"/>
              <w:left w:val="nil"/>
              <w:bottom w:val="nil"/>
              <w:right w:val="nil"/>
            </w:tcBorders>
            <w:shd w:val="clear" w:color="auto" w:fill="auto"/>
            <w:vAlign w:val="center"/>
            <w:hideMark/>
          </w:tcPr>
          <w:p w14:paraId="27168730"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Confidence level</w:t>
            </w:r>
          </w:p>
        </w:tc>
      </w:tr>
      <w:tr w:rsidR="00D757EC" w:rsidRPr="00D757EC" w14:paraId="4C39E654" w14:textId="77777777" w:rsidTr="00D757EC">
        <w:trPr>
          <w:trHeight w:val="320"/>
        </w:trPr>
        <w:tc>
          <w:tcPr>
            <w:tcW w:w="618" w:type="pct"/>
            <w:tcBorders>
              <w:top w:val="nil"/>
              <w:left w:val="nil"/>
              <w:bottom w:val="single" w:sz="4" w:space="0" w:color="auto"/>
              <w:right w:val="nil"/>
            </w:tcBorders>
            <w:shd w:val="clear" w:color="auto" w:fill="auto"/>
            <w:noWrap/>
            <w:vAlign w:val="center"/>
            <w:hideMark/>
          </w:tcPr>
          <w:p w14:paraId="71D8E773" w14:textId="77777777" w:rsidR="00D757EC" w:rsidRPr="00D757EC" w:rsidRDefault="00D757EC" w:rsidP="00D757EC">
            <w:pPr>
              <w:jc w:val="center"/>
              <w:rPr>
                <w:rFonts w:ascii="DengXian" w:eastAsia="DengXian" w:hAnsi="DengXian" w:cs="Calibri"/>
                <w:color w:val="000000"/>
              </w:rPr>
            </w:pPr>
            <w:r w:rsidRPr="00D757EC">
              <w:rPr>
                <w:rFonts w:ascii="DengXian" w:eastAsia="DengXian" w:hAnsi="DengXian" w:cs="Calibri" w:hint="eastAsia"/>
                <w:color w:val="000000"/>
              </w:rPr>
              <w:t xml:space="preserve">　</w:t>
            </w:r>
          </w:p>
        </w:tc>
        <w:tc>
          <w:tcPr>
            <w:tcW w:w="1049" w:type="pct"/>
            <w:gridSpan w:val="2"/>
            <w:vMerge/>
            <w:tcBorders>
              <w:top w:val="nil"/>
              <w:left w:val="nil"/>
              <w:bottom w:val="single" w:sz="4" w:space="0" w:color="auto"/>
              <w:right w:val="nil"/>
            </w:tcBorders>
            <w:vAlign w:val="center"/>
            <w:hideMark/>
          </w:tcPr>
          <w:p w14:paraId="29342D93" w14:textId="77777777" w:rsidR="00D757EC" w:rsidRPr="00D757EC" w:rsidRDefault="00D757EC" w:rsidP="00D757EC">
            <w:pPr>
              <w:rPr>
                <w:rFonts w:ascii="Garamond" w:hAnsi="Garamond" w:cs="Calibri"/>
                <w:color w:val="000000"/>
              </w:rPr>
            </w:pPr>
          </w:p>
        </w:tc>
        <w:tc>
          <w:tcPr>
            <w:tcW w:w="556" w:type="pct"/>
            <w:tcBorders>
              <w:top w:val="nil"/>
              <w:left w:val="nil"/>
              <w:bottom w:val="single" w:sz="4" w:space="0" w:color="auto"/>
              <w:right w:val="nil"/>
            </w:tcBorders>
            <w:shd w:val="clear" w:color="auto" w:fill="auto"/>
            <w:vAlign w:val="center"/>
            <w:hideMark/>
          </w:tcPr>
          <w:p w14:paraId="51C5318D"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80%</w:t>
            </w:r>
          </w:p>
        </w:tc>
        <w:tc>
          <w:tcPr>
            <w:tcW w:w="556" w:type="pct"/>
            <w:tcBorders>
              <w:top w:val="nil"/>
              <w:left w:val="nil"/>
              <w:bottom w:val="single" w:sz="4" w:space="0" w:color="auto"/>
              <w:right w:val="nil"/>
            </w:tcBorders>
            <w:shd w:val="clear" w:color="auto" w:fill="auto"/>
            <w:vAlign w:val="center"/>
            <w:hideMark/>
          </w:tcPr>
          <w:p w14:paraId="150ABD33"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90%</w:t>
            </w:r>
          </w:p>
        </w:tc>
        <w:tc>
          <w:tcPr>
            <w:tcW w:w="556" w:type="pct"/>
            <w:tcBorders>
              <w:top w:val="nil"/>
              <w:left w:val="nil"/>
              <w:bottom w:val="single" w:sz="4" w:space="0" w:color="auto"/>
              <w:right w:val="nil"/>
            </w:tcBorders>
            <w:shd w:val="clear" w:color="auto" w:fill="auto"/>
            <w:vAlign w:val="center"/>
            <w:hideMark/>
          </w:tcPr>
          <w:p w14:paraId="5809123C"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95%</w:t>
            </w:r>
          </w:p>
        </w:tc>
        <w:tc>
          <w:tcPr>
            <w:tcW w:w="556" w:type="pct"/>
            <w:tcBorders>
              <w:top w:val="nil"/>
              <w:left w:val="nil"/>
              <w:bottom w:val="single" w:sz="4" w:space="0" w:color="auto"/>
              <w:right w:val="nil"/>
            </w:tcBorders>
            <w:shd w:val="clear" w:color="auto" w:fill="auto"/>
            <w:vAlign w:val="center"/>
            <w:hideMark/>
          </w:tcPr>
          <w:p w14:paraId="6F0D774A"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80%</w:t>
            </w:r>
          </w:p>
        </w:tc>
        <w:tc>
          <w:tcPr>
            <w:tcW w:w="556" w:type="pct"/>
            <w:tcBorders>
              <w:top w:val="nil"/>
              <w:left w:val="nil"/>
              <w:bottom w:val="single" w:sz="4" w:space="0" w:color="auto"/>
              <w:right w:val="nil"/>
            </w:tcBorders>
            <w:shd w:val="clear" w:color="auto" w:fill="auto"/>
            <w:vAlign w:val="center"/>
            <w:hideMark/>
          </w:tcPr>
          <w:p w14:paraId="72A63682"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90%</w:t>
            </w:r>
          </w:p>
        </w:tc>
        <w:tc>
          <w:tcPr>
            <w:tcW w:w="556" w:type="pct"/>
            <w:tcBorders>
              <w:top w:val="nil"/>
              <w:left w:val="nil"/>
              <w:bottom w:val="single" w:sz="4" w:space="0" w:color="auto"/>
              <w:right w:val="nil"/>
            </w:tcBorders>
            <w:shd w:val="clear" w:color="auto" w:fill="auto"/>
            <w:vAlign w:val="center"/>
            <w:hideMark/>
          </w:tcPr>
          <w:p w14:paraId="6D861754"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95%</w:t>
            </w:r>
          </w:p>
        </w:tc>
      </w:tr>
      <w:tr w:rsidR="00D757EC" w:rsidRPr="00D757EC" w14:paraId="4EF30DFB" w14:textId="77777777" w:rsidTr="00D757EC">
        <w:trPr>
          <w:trHeight w:val="340"/>
        </w:trPr>
        <w:tc>
          <w:tcPr>
            <w:tcW w:w="618" w:type="pct"/>
            <w:vMerge w:val="restart"/>
            <w:tcBorders>
              <w:top w:val="nil"/>
              <w:left w:val="nil"/>
              <w:bottom w:val="nil"/>
              <w:right w:val="nil"/>
            </w:tcBorders>
            <w:shd w:val="clear" w:color="auto" w:fill="auto"/>
            <w:vAlign w:val="center"/>
            <w:hideMark/>
          </w:tcPr>
          <w:p w14:paraId="6446053F"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Enumeration Area</w:t>
            </w:r>
          </w:p>
        </w:tc>
        <w:tc>
          <w:tcPr>
            <w:tcW w:w="621" w:type="pct"/>
            <w:tcBorders>
              <w:top w:val="nil"/>
              <w:left w:val="nil"/>
              <w:bottom w:val="nil"/>
              <w:right w:val="nil"/>
            </w:tcBorders>
            <w:shd w:val="clear" w:color="auto" w:fill="auto"/>
            <w:vAlign w:val="center"/>
            <w:hideMark/>
          </w:tcPr>
          <w:p w14:paraId="6D442ED4"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Unfortified</w:t>
            </w:r>
          </w:p>
        </w:tc>
        <w:tc>
          <w:tcPr>
            <w:tcW w:w="427" w:type="pct"/>
            <w:tcBorders>
              <w:top w:val="nil"/>
              <w:left w:val="nil"/>
              <w:bottom w:val="nil"/>
              <w:right w:val="nil"/>
            </w:tcBorders>
            <w:shd w:val="clear" w:color="auto" w:fill="auto"/>
            <w:vAlign w:val="center"/>
            <w:hideMark/>
          </w:tcPr>
          <w:p w14:paraId="6BC57F43"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21.79%</w:t>
            </w:r>
          </w:p>
        </w:tc>
        <w:tc>
          <w:tcPr>
            <w:tcW w:w="556" w:type="pct"/>
            <w:tcBorders>
              <w:top w:val="nil"/>
              <w:left w:val="nil"/>
              <w:bottom w:val="nil"/>
              <w:right w:val="nil"/>
            </w:tcBorders>
            <w:shd w:val="clear" w:color="auto" w:fill="auto"/>
            <w:noWrap/>
            <w:vAlign w:val="center"/>
            <w:hideMark/>
          </w:tcPr>
          <w:p w14:paraId="12B01E1C"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097FD9E3"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08D69869"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2BA19770"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0.85 </w:t>
            </w:r>
          </w:p>
        </w:tc>
        <w:tc>
          <w:tcPr>
            <w:tcW w:w="556" w:type="pct"/>
            <w:tcBorders>
              <w:top w:val="nil"/>
              <w:left w:val="nil"/>
              <w:bottom w:val="nil"/>
              <w:right w:val="nil"/>
            </w:tcBorders>
            <w:shd w:val="clear" w:color="auto" w:fill="auto"/>
            <w:noWrap/>
            <w:vAlign w:val="center"/>
            <w:hideMark/>
          </w:tcPr>
          <w:p w14:paraId="713B6C5E"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0.85 </w:t>
            </w:r>
          </w:p>
        </w:tc>
        <w:tc>
          <w:tcPr>
            <w:tcW w:w="556" w:type="pct"/>
            <w:tcBorders>
              <w:top w:val="nil"/>
              <w:left w:val="nil"/>
              <w:bottom w:val="nil"/>
              <w:right w:val="nil"/>
            </w:tcBorders>
            <w:shd w:val="clear" w:color="auto" w:fill="auto"/>
            <w:noWrap/>
            <w:vAlign w:val="center"/>
            <w:hideMark/>
          </w:tcPr>
          <w:p w14:paraId="0FB93355"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0.85 </w:t>
            </w:r>
          </w:p>
        </w:tc>
      </w:tr>
      <w:tr w:rsidR="00D757EC" w:rsidRPr="00D757EC" w14:paraId="0C239851" w14:textId="77777777" w:rsidTr="00D757EC">
        <w:trPr>
          <w:trHeight w:val="680"/>
        </w:trPr>
        <w:tc>
          <w:tcPr>
            <w:tcW w:w="618" w:type="pct"/>
            <w:vMerge/>
            <w:tcBorders>
              <w:top w:val="nil"/>
              <w:left w:val="nil"/>
              <w:bottom w:val="nil"/>
              <w:right w:val="nil"/>
            </w:tcBorders>
            <w:vAlign w:val="center"/>
            <w:hideMark/>
          </w:tcPr>
          <w:p w14:paraId="5D6C48AC" w14:textId="77777777" w:rsidR="00D757EC" w:rsidRPr="00D757EC" w:rsidRDefault="00D757EC" w:rsidP="00D757EC">
            <w:pPr>
              <w:rPr>
                <w:rFonts w:ascii="Garamond" w:hAnsi="Garamond" w:cs="Calibri"/>
                <w:color w:val="000000"/>
              </w:rPr>
            </w:pPr>
          </w:p>
        </w:tc>
        <w:tc>
          <w:tcPr>
            <w:tcW w:w="621" w:type="pct"/>
            <w:tcBorders>
              <w:top w:val="nil"/>
              <w:left w:val="nil"/>
              <w:bottom w:val="nil"/>
              <w:right w:val="nil"/>
            </w:tcBorders>
            <w:shd w:val="clear" w:color="auto" w:fill="auto"/>
            <w:vAlign w:val="center"/>
            <w:hideMark/>
          </w:tcPr>
          <w:p w14:paraId="1E2CDD4E"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Inadequately fortified</w:t>
            </w:r>
          </w:p>
        </w:tc>
        <w:tc>
          <w:tcPr>
            <w:tcW w:w="427" w:type="pct"/>
            <w:tcBorders>
              <w:top w:val="nil"/>
              <w:left w:val="nil"/>
              <w:bottom w:val="nil"/>
              <w:right w:val="nil"/>
            </w:tcBorders>
            <w:shd w:val="clear" w:color="auto" w:fill="auto"/>
            <w:vAlign w:val="center"/>
            <w:hideMark/>
          </w:tcPr>
          <w:p w14:paraId="3A32C59D"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9.67%</w:t>
            </w:r>
          </w:p>
        </w:tc>
        <w:tc>
          <w:tcPr>
            <w:tcW w:w="556" w:type="pct"/>
            <w:tcBorders>
              <w:top w:val="nil"/>
              <w:left w:val="nil"/>
              <w:bottom w:val="nil"/>
              <w:right w:val="nil"/>
            </w:tcBorders>
            <w:shd w:val="clear" w:color="auto" w:fill="auto"/>
            <w:noWrap/>
            <w:vAlign w:val="center"/>
            <w:hideMark/>
          </w:tcPr>
          <w:p w14:paraId="48D3EE6D"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0.95 </w:t>
            </w:r>
          </w:p>
        </w:tc>
        <w:tc>
          <w:tcPr>
            <w:tcW w:w="556" w:type="pct"/>
            <w:tcBorders>
              <w:top w:val="nil"/>
              <w:left w:val="nil"/>
              <w:bottom w:val="nil"/>
              <w:right w:val="nil"/>
            </w:tcBorders>
            <w:shd w:val="clear" w:color="auto" w:fill="auto"/>
            <w:noWrap/>
            <w:vAlign w:val="center"/>
            <w:hideMark/>
          </w:tcPr>
          <w:p w14:paraId="056EB600"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0348CEC8"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1B318BA7"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0.90 </w:t>
            </w:r>
          </w:p>
        </w:tc>
        <w:tc>
          <w:tcPr>
            <w:tcW w:w="556" w:type="pct"/>
            <w:tcBorders>
              <w:top w:val="nil"/>
              <w:left w:val="nil"/>
              <w:bottom w:val="nil"/>
              <w:right w:val="nil"/>
            </w:tcBorders>
            <w:shd w:val="clear" w:color="auto" w:fill="auto"/>
            <w:noWrap/>
            <w:vAlign w:val="center"/>
            <w:hideMark/>
          </w:tcPr>
          <w:p w14:paraId="56C7339A"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0.90 </w:t>
            </w:r>
          </w:p>
        </w:tc>
        <w:tc>
          <w:tcPr>
            <w:tcW w:w="556" w:type="pct"/>
            <w:tcBorders>
              <w:top w:val="nil"/>
              <w:left w:val="nil"/>
              <w:bottom w:val="nil"/>
              <w:right w:val="nil"/>
            </w:tcBorders>
            <w:shd w:val="clear" w:color="auto" w:fill="auto"/>
            <w:noWrap/>
            <w:vAlign w:val="center"/>
            <w:hideMark/>
          </w:tcPr>
          <w:p w14:paraId="331372B0"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0.90 </w:t>
            </w:r>
          </w:p>
        </w:tc>
      </w:tr>
      <w:tr w:rsidR="00D757EC" w:rsidRPr="00D757EC" w14:paraId="43D001E3" w14:textId="77777777" w:rsidTr="00D757EC">
        <w:trPr>
          <w:trHeight w:val="680"/>
        </w:trPr>
        <w:tc>
          <w:tcPr>
            <w:tcW w:w="618" w:type="pct"/>
            <w:vMerge/>
            <w:tcBorders>
              <w:top w:val="nil"/>
              <w:left w:val="nil"/>
              <w:bottom w:val="nil"/>
              <w:right w:val="nil"/>
            </w:tcBorders>
            <w:vAlign w:val="center"/>
            <w:hideMark/>
          </w:tcPr>
          <w:p w14:paraId="4C970EC0" w14:textId="77777777" w:rsidR="00D757EC" w:rsidRPr="00D757EC" w:rsidRDefault="00D757EC" w:rsidP="00D757EC">
            <w:pPr>
              <w:rPr>
                <w:rFonts w:ascii="Garamond" w:hAnsi="Garamond" w:cs="Calibri"/>
                <w:color w:val="000000"/>
              </w:rPr>
            </w:pPr>
          </w:p>
        </w:tc>
        <w:tc>
          <w:tcPr>
            <w:tcW w:w="621" w:type="pct"/>
            <w:tcBorders>
              <w:top w:val="nil"/>
              <w:left w:val="nil"/>
              <w:bottom w:val="nil"/>
              <w:right w:val="nil"/>
            </w:tcBorders>
            <w:shd w:val="clear" w:color="auto" w:fill="auto"/>
            <w:vAlign w:val="center"/>
            <w:hideMark/>
          </w:tcPr>
          <w:p w14:paraId="5A1DC5D9"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Adequately fortified</w:t>
            </w:r>
          </w:p>
        </w:tc>
        <w:tc>
          <w:tcPr>
            <w:tcW w:w="427" w:type="pct"/>
            <w:tcBorders>
              <w:top w:val="nil"/>
              <w:left w:val="nil"/>
              <w:bottom w:val="nil"/>
              <w:right w:val="nil"/>
            </w:tcBorders>
            <w:shd w:val="clear" w:color="auto" w:fill="auto"/>
            <w:vAlign w:val="center"/>
            <w:hideMark/>
          </w:tcPr>
          <w:p w14:paraId="433BF777"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43.94%</w:t>
            </w:r>
          </w:p>
        </w:tc>
        <w:tc>
          <w:tcPr>
            <w:tcW w:w="556" w:type="pct"/>
            <w:tcBorders>
              <w:top w:val="nil"/>
              <w:left w:val="nil"/>
              <w:bottom w:val="nil"/>
              <w:right w:val="nil"/>
            </w:tcBorders>
            <w:shd w:val="clear" w:color="auto" w:fill="auto"/>
            <w:noWrap/>
            <w:vAlign w:val="center"/>
            <w:hideMark/>
          </w:tcPr>
          <w:p w14:paraId="6E915DB4"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59C4BB8C"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6B5BDF1F"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3E8B8C5E"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0.85 </w:t>
            </w:r>
          </w:p>
        </w:tc>
        <w:tc>
          <w:tcPr>
            <w:tcW w:w="556" w:type="pct"/>
            <w:tcBorders>
              <w:top w:val="nil"/>
              <w:left w:val="nil"/>
              <w:bottom w:val="nil"/>
              <w:right w:val="nil"/>
            </w:tcBorders>
            <w:shd w:val="clear" w:color="auto" w:fill="auto"/>
            <w:noWrap/>
            <w:vAlign w:val="center"/>
            <w:hideMark/>
          </w:tcPr>
          <w:p w14:paraId="0A94BF67"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0.95 </w:t>
            </w:r>
          </w:p>
        </w:tc>
        <w:tc>
          <w:tcPr>
            <w:tcW w:w="556" w:type="pct"/>
            <w:tcBorders>
              <w:top w:val="nil"/>
              <w:left w:val="nil"/>
              <w:bottom w:val="nil"/>
              <w:right w:val="nil"/>
            </w:tcBorders>
            <w:shd w:val="clear" w:color="auto" w:fill="auto"/>
            <w:noWrap/>
            <w:vAlign w:val="center"/>
            <w:hideMark/>
          </w:tcPr>
          <w:p w14:paraId="077F9050"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1.00 </w:t>
            </w:r>
          </w:p>
        </w:tc>
      </w:tr>
      <w:tr w:rsidR="00D757EC" w:rsidRPr="00D757EC" w14:paraId="5A6DF298" w14:textId="77777777" w:rsidTr="00FE20B5">
        <w:trPr>
          <w:trHeight w:val="680"/>
        </w:trPr>
        <w:tc>
          <w:tcPr>
            <w:tcW w:w="618" w:type="pct"/>
            <w:vMerge/>
            <w:tcBorders>
              <w:top w:val="nil"/>
              <w:left w:val="nil"/>
              <w:bottom w:val="single" w:sz="12" w:space="0" w:color="auto"/>
              <w:right w:val="nil"/>
            </w:tcBorders>
            <w:vAlign w:val="center"/>
            <w:hideMark/>
          </w:tcPr>
          <w:p w14:paraId="1DE53D7B" w14:textId="77777777" w:rsidR="00D757EC" w:rsidRPr="00D757EC" w:rsidRDefault="00D757EC" w:rsidP="00D757EC">
            <w:pPr>
              <w:rPr>
                <w:rFonts w:ascii="Garamond" w:hAnsi="Garamond" w:cs="Calibri"/>
                <w:color w:val="000000"/>
              </w:rPr>
            </w:pPr>
          </w:p>
        </w:tc>
        <w:tc>
          <w:tcPr>
            <w:tcW w:w="621" w:type="pct"/>
            <w:tcBorders>
              <w:top w:val="nil"/>
              <w:left w:val="nil"/>
              <w:bottom w:val="single" w:sz="12" w:space="0" w:color="auto"/>
              <w:right w:val="nil"/>
            </w:tcBorders>
            <w:shd w:val="clear" w:color="auto" w:fill="auto"/>
            <w:vAlign w:val="center"/>
            <w:hideMark/>
          </w:tcPr>
          <w:p w14:paraId="7E744D41"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Overfortified</w:t>
            </w:r>
          </w:p>
        </w:tc>
        <w:tc>
          <w:tcPr>
            <w:tcW w:w="427" w:type="pct"/>
            <w:tcBorders>
              <w:top w:val="nil"/>
              <w:left w:val="nil"/>
              <w:bottom w:val="single" w:sz="12" w:space="0" w:color="auto"/>
              <w:right w:val="nil"/>
            </w:tcBorders>
            <w:shd w:val="clear" w:color="auto" w:fill="auto"/>
            <w:vAlign w:val="center"/>
            <w:hideMark/>
          </w:tcPr>
          <w:p w14:paraId="4EC4B1F2"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24.60%</w:t>
            </w:r>
          </w:p>
        </w:tc>
        <w:tc>
          <w:tcPr>
            <w:tcW w:w="556" w:type="pct"/>
            <w:tcBorders>
              <w:top w:val="nil"/>
              <w:left w:val="nil"/>
              <w:bottom w:val="single" w:sz="12" w:space="0" w:color="auto"/>
              <w:right w:val="nil"/>
            </w:tcBorders>
            <w:shd w:val="clear" w:color="auto" w:fill="auto"/>
            <w:noWrap/>
            <w:vAlign w:val="center"/>
            <w:hideMark/>
          </w:tcPr>
          <w:p w14:paraId="6AEB6A27"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1.00 </w:t>
            </w:r>
          </w:p>
        </w:tc>
        <w:tc>
          <w:tcPr>
            <w:tcW w:w="556" w:type="pct"/>
            <w:tcBorders>
              <w:top w:val="nil"/>
              <w:left w:val="nil"/>
              <w:bottom w:val="single" w:sz="12" w:space="0" w:color="auto"/>
              <w:right w:val="nil"/>
            </w:tcBorders>
            <w:shd w:val="clear" w:color="auto" w:fill="auto"/>
            <w:noWrap/>
            <w:vAlign w:val="center"/>
            <w:hideMark/>
          </w:tcPr>
          <w:p w14:paraId="645440D1"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1.00 </w:t>
            </w:r>
          </w:p>
        </w:tc>
        <w:tc>
          <w:tcPr>
            <w:tcW w:w="556" w:type="pct"/>
            <w:tcBorders>
              <w:top w:val="nil"/>
              <w:left w:val="nil"/>
              <w:bottom w:val="single" w:sz="12" w:space="0" w:color="auto"/>
              <w:right w:val="nil"/>
            </w:tcBorders>
            <w:shd w:val="clear" w:color="auto" w:fill="auto"/>
            <w:noWrap/>
            <w:vAlign w:val="center"/>
            <w:hideMark/>
          </w:tcPr>
          <w:p w14:paraId="0F478C70"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1.00 </w:t>
            </w:r>
          </w:p>
        </w:tc>
        <w:tc>
          <w:tcPr>
            <w:tcW w:w="556" w:type="pct"/>
            <w:tcBorders>
              <w:top w:val="nil"/>
              <w:left w:val="nil"/>
              <w:bottom w:val="single" w:sz="12" w:space="0" w:color="auto"/>
              <w:right w:val="nil"/>
            </w:tcBorders>
            <w:shd w:val="clear" w:color="auto" w:fill="auto"/>
            <w:noWrap/>
            <w:vAlign w:val="center"/>
            <w:hideMark/>
          </w:tcPr>
          <w:p w14:paraId="46E3577D"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0.90 </w:t>
            </w:r>
          </w:p>
        </w:tc>
        <w:tc>
          <w:tcPr>
            <w:tcW w:w="556" w:type="pct"/>
            <w:tcBorders>
              <w:top w:val="nil"/>
              <w:left w:val="nil"/>
              <w:bottom w:val="single" w:sz="12" w:space="0" w:color="auto"/>
              <w:right w:val="nil"/>
            </w:tcBorders>
            <w:shd w:val="clear" w:color="auto" w:fill="auto"/>
            <w:noWrap/>
            <w:vAlign w:val="center"/>
            <w:hideMark/>
          </w:tcPr>
          <w:p w14:paraId="1AA03619"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0.95 </w:t>
            </w:r>
          </w:p>
        </w:tc>
        <w:tc>
          <w:tcPr>
            <w:tcW w:w="556" w:type="pct"/>
            <w:tcBorders>
              <w:top w:val="nil"/>
              <w:left w:val="nil"/>
              <w:bottom w:val="single" w:sz="12" w:space="0" w:color="auto"/>
              <w:right w:val="nil"/>
            </w:tcBorders>
            <w:shd w:val="clear" w:color="auto" w:fill="auto"/>
            <w:noWrap/>
            <w:vAlign w:val="center"/>
            <w:hideMark/>
          </w:tcPr>
          <w:p w14:paraId="0F480ED6"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1.00 </w:t>
            </w:r>
          </w:p>
        </w:tc>
      </w:tr>
      <w:tr w:rsidR="00D757EC" w:rsidRPr="00D757EC" w14:paraId="36BE92A9" w14:textId="77777777" w:rsidTr="00FE20B5">
        <w:trPr>
          <w:trHeight w:val="320"/>
        </w:trPr>
        <w:tc>
          <w:tcPr>
            <w:tcW w:w="618" w:type="pct"/>
            <w:tcBorders>
              <w:top w:val="single" w:sz="12" w:space="0" w:color="auto"/>
              <w:left w:val="nil"/>
              <w:bottom w:val="nil"/>
              <w:right w:val="nil"/>
            </w:tcBorders>
            <w:shd w:val="clear" w:color="auto" w:fill="auto"/>
            <w:vAlign w:val="center"/>
            <w:hideMark/>
          </w:tcPr>
          <w:p w14:paraId="47009CAA" w14:textId="77777777" w:rsidR="00D757EC" w:rsidRPr="00D757EC" w:rsidRDefault="00D757EC" w:rsidP="00D757EC">
            <w:pPr>
              <w:rPr>
                <w:rFonts w:ascii="Calibri" w:hAnsi="Calibri" w:cs="Calibri"/>
                <w:color w:val="000000"/>
                <w:sz w:val="22"/>
                <w:szCs w:val="22"/>
              </w:rPr>
            </w:pPr>
            <w:r w:rsidRPr="00D757EC">
              <w:rPr>
                <w:rFonts w:ascii="Calibri" w:hAnsi="Calibri" w:cs="Calibri"/>
                <w:color w:val="000000"/>
                <w:sz w:val="22"/>
                <w:szCs w:val="22"/>
              </w:rPr>
              <w:t xml:space="preserve">　</w:t>
            </w:r>
          </w:p>
        </w:tc>
        <w:tc>
          <w:tcPr>
            <w:tcW w:w="1049" w:type="pct"/>
            <w:gridSpan w:val="2"/>
            <w:vMerge w:val="restart"/>
            <w:tcBorders>
              <w:top w:val="single" w:sz="12" w:space="0" w:color="auto"/>
              <w:left w:val="nil"/>
              <w:bottom w:val="single" w:sz="4" w:space="0" w:color="000000"/>
              <w:right w:val="nil"/>
            </w:tcBorders>
            <w:shd w:val="clear" w:color="auto" w:fill="auto"/>
            <w:vAlign w:val="center"/>
            <w:hideMark/>
          </w:tcPr>
          <w:p w14:paraId="7D8711BA"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Observed fortification quality</w:t>
            </w:r>
          </w:p>
        </w:tc>
        <w:tc>
          <w:tcPr>
            <w:tcW w:w="1667" w:type="pct"/>
            <w:gridSpan w:val="3"/>
            <w:tcBorders>
              <w:top w:val="single" w:sz="12" w:space="0" w:color="auto"/>
              <w:left w:val="nil"/>
              <w:bottom w:val="nil"/>
              <w:right w:val="nil"/>
            </w:tcBorders>
            <w:shd w:val="clear" w:color="auto" w:fill="auto"/>
            <w:vAlign w:val="center"/>
            <w:hideMark/>
          </w:tcPr>
          <w:p w14:paraId="41C002F5"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w = ± 1.25%</w:t>
            </w:r>
          </w:p>
        </w:tc>
        <w:tc>
          <w:tcPr>
            <w:tcW w:w="1667" w:type="pct"/>
            <w:gridSpan w:val="3"/>
            <w:tcBorders>
              <w:top w:val="single" w:sz="12" w:space="0" w:color="auto"/>
              <w:left w:val="nil"/>
              <w:bottom w:val="nil"/>
              <w:right w:val="nil"/>
            </w:tcBorders>
            <w:shd w:val="clear" w:color="auto" w:fill="auto"/>
            <w:vAlign w:val="center"/>
            <w:hideMark/>
          </w:tcPr>
          <w:p w14:paraId="7E3E4A8A"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w = ± 2.5%</w:t>
            </w:r>
          </w:p>
        </w:tc>
      </w:tr>
      <w:tr w:rsidR="00D757EC" w:rsidRPr="00D757EC" w14:paraId="3FDE8576" w14:textId="77777777" w:rsidTr="00D757EC">
        <w:trPr>
          <w:trHeight w:val="320"/>
        </w:trPr>
        <w:tc>
          <w:tcPr>
            <w:tcW w:w="618" w:type="pct"/>
            <w:tcBorders>
              <w:top w:val="nil"/>
              <w:left w:val="nil"/>
              <w:bottom w:val="nil"/>
              <w:right w:val="nil"/>
            </w:tcBorders>
            <w:shd w:val="clear" w:color="auto" w:fill="auto"/>
            <w:vAlign w:val="center"/>
            <w:hideMark/>
          </w:tcPr>
          <w:p w14:paraId="480D210E" w14:textId="77777777" w:rsidR="00D757EC" w:rsidRPr="00D757EC" w:rsidRDefault="00D757EC" w:rsidP="00D757EC">
            <w:pPr>
              <w:jc w:val="center"/>
              <w:rPr>
                <w:rFonts w:ascii="Garamond" w:hAnsi="Garamond" w:cs="Calibri"/>
                <w:color w:val="000000"/>
              </w:rPr>
            </w:pPr>
          </w:p>
        </w:tc>
        <w:tc>
          <w:tcPr>
            <w:tcW w:w="1049" w:type="pct"/>
            <w:gridSpan w:val="2"/>
            <w:vMerge/>
            <w:tcBorders>
              <w:top w:val="nil"/>
              <w:left w:val="nil"/>
              <w:bottom w:val="nil"/>
              <w:right w:val="nil"/>
            </w:tcBorders>
            <w:vAlign w:val="center"/>
            <w:hideMark/>
          </w:tcPr>
          <w:p w14:paraId="3AB9F0C0" w14:textId="77777777" w:rsidR="00D757EC" w:rsidRPr="00D757EC" w:rsidRDefault="00D757EC" w:rsidP="00D757EC">
            <w:pPr>
              <w:rPr>
                <w:rFonts w:ascii="Garamond" w:hAnsi="Garamond" w:cs="Calibri"/>
                <w:color w:val="000000"/>
              </w:rPr>
            </w:pPr>
          </w:p>
        </w:tc>
        <w:tc>
          <w:tcPr>
            <w:tcW w:w="1667" w:type="pct"/>
            <w:gridSpan w:val="3"/>
            <w:tcBorders>
              <w:top w:val="nil"/>
              <w:left w:val="nil"/>
              <w:bottom w:val="nil"/>
              <w:right w:val="nil"/>
            </w:tcBorders>
            <w:shd w:val="clear" w:color="auto" w:fill="auto"/>
            <w:vAlign w:val="center"/>
            <w:hideMark/>
          </w:tcPr>
          <w:p w14:paraId="0A55C75A"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Confidence level</w:t>
            </w:r>
          </w:p>
        </w:tc>
        <w:tc>
          <w:tcPr>
            <w:tcW w:w="1667" w:type="pct"/>
            <w:gridSpan w:val="3"/>
            <w:tcBorders>
              <w:top w:val="nil"/>
              <w:left w:val="nil"/>
              <w:bottom w:val="nil"/>
              <w:right w:val="nil"/>
            </w:tcBorders>
            <w:shd w:val="clear" w:color="auto" w:fill="auto"/>
            <w:vAlign w:val="center"/>
            <w:hideMark/>
          </w:tcPr>
          <w:p w14:paraId="17CD73C2"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Confidence level</w:t>
            </w:r>
          </w:p>
        </w:tc>
      </w:tr>
      <w:tr w:rsidR="00D757EC" w:rsidRPr="00D757EC" w14:paraId="191A2847" w14:textId="77777777" w:rsidTr="00D757EC">
        <w:trPr>
          <w:trHeight w:val="320"/>
        </w:trPr>
        <w:tc>
          <w:tcPr>
            <w:tcW w:w="618" w:type="pct"/>
            <w:tcBorders>
              <w:top w:val="nil"/>
              <w:left w:val="nil"/>
              <w:bottom w:val="single" w:sz="4" w:space="0" w:color="auto"/>
              <w:right w:val="nil"/>
            </w:tcBorders>
            <w:shd w:val="clear" w:color="auto" w:fill="auto"/>
            <w:noWrap/>
            <w:vAlign w:val="center"/>
            <w:hideMark/>
          </w:tcPr>
          <w:p w14:paraId="56B2CB3E" w14:textId="77777777" w:rsidR="00D757EC" w:rsidRPr="00D757EC" w:rsidRDefault="00D757EC" w:rsidP="00D757EC">
            <w:pPr>
              <w:jc w:val="center"/>
              <w:rPr>
                <w:rFonts w:ascii="DengXian" w:eastAsia="DengXian" w:hAnsi="DengXian" w:cs="Calibri"/>
                <w:color w:val="000000"/>
              </w:rPr>
            </w:pPr>
            <w:r w:rsidRPr="00D757EC">
              <w:rPr>
                <w:rFonts w:ascii="DengXian" w:eastAsia="DengXian" w:hAnsi="DengXian" w:cs="Calibri" w:hint="eastAsia"/>
                <w:color w:val="000000"/>
              </w:rPr>
              <w:t xml:space="preserve">　</w:t>
            </w:r>
          </w:p>
        </w:tc>
        <w:tc>
          <w:tcPr>
            <w:tcW w:w="1049" w:type="pct"/>
            <w:gridSpan w:val="2"/>
            <w:vMerge/>
            <w:tcBorders>
              <w:top w:val="nil"/>
              <w:left w:val="nil"/>
              <w:bottom w:val="single" w:sz="4" w:space="0" w:color="auto"/>
              <w:right w:val="nil"/>
            </w:tcBorders>
            <w:vAlign w:val="center"/>
            <w:hideMark/>
          </w:tcPr>
          <w:p w14:paraId="242BFF63" w14:textId="77777777" w:rsidR="00D757EC" w:rsidRPr="00D757EC" w:rsidRDefault="00D757EC" w:rsidP="00D757EC">
            <w:pPr>
              <w:rPr>
                <w:rFonts w:ascii="Garamond" w:hAnsi="Garamond" w:cs="Calibri"/>
                <w:color w:val="000000"/>
              </w:rPr>
            </w:pPr>
          </w:p>
        </w:tc>
        <w:tc>
          <w:tcPr>
            <w:tcW w:w="556" w:type="pct"/>
            <w:tcBorders>
              <w:top w:val="nil"/>
              <w:left w:val="nil"/>
              <w:bottom w:val="single" w:sz="4" w:space="0" w:color="auto"/>
              <w:right w:val="nil"/>
            </w:tcBorders>
            <w:shd w:val="clear" w:color="auto" w:fill="auto"/>
            <w:vAlign w:val="center"/>
            <w:hideMark/>
          </w:tcPr>
          <w:p w14:paraId="46F14817"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80%</w:t>
            </w:r>
          </w:p>
        </w:tc>
        <w:tc>
          <w:tcPr>
            <w:tcW w:w="556" w:type="pct"/>
            <w:tcBorders>
              <w:top w:val="nil"/>
              <w:left w:val="nil"/>
              <w:bottom w:val="single" w:sz="4" w:space="0" w:color="auto"/>
              <w:right w:val="nil"/>
            </w:tcBorders>
            <w:shd w:val="clear" w:color="auto" w:fill="auto"/>
            <w:vAlign w:val="center"/>
            <w:hideMark/>
          </w:tcPr>
          <w:p w14:paraId="31676D01"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90%</w:t>
            </w:r>
          </w:p>
        </w:tc>
        <w:tc>
          <w:tcPr>
            <w:tcW w:w="556" w:type="pct"/>
            <w:tcBorders>
              <w:top w:val="nil"/>
              <w:left w:val="nil"/>
              <w:bottom w:val="single" w:sz="4" w:space="0" w:color="auto"/>
              <w:right w:val="nil"/>
            </w:tcBorders>
            <w:shd w:val="clear" w:color="auto" w:fill="auto"/>
            <w:vAlign w:val="center"/>
            <w:hideMark/>
          </w:tcPr>
          <w:p w14:paraId="67CD8040"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95%</w:t>
            </w:r>
          </w:p>
        </w:tc>
        <w:tc>
          <w:tcPr>
            <w:tcW w:w="556" w:type="pct"/>
            <w:tcBorders>
              <w:top w:val="nil"/>
              <w:left w:val="nil"/>
              <w:bottom w:val="single" w:sz="4" w:space="0" w:color="auto"/>
              <w:right w:val="nil"/>
            </w:tcBorders>
            <w:shd w:val="clear" w:color="auto" w:fill="auto"/>
            <w:vAlign w:val="center"/>
            <w:hideMark/>
          </w:tcPr>
          <w:p w14:paraId="51BDFCA1"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80%</w:t>
            </w:r>
          </w:p>
        </w:tc>
        <w:tc>
          <w:tcPr>
            <w:tcW w:w="556" w:type="pct"/>
            <w:tcBorders>
              <w:top w:val="nil"/>
              <w:left w:val="nil"/>
              <w:bottom w:val="single" w:sz="4" w:space="0" w:color="auto"/>
              <w:right w:val="nil"/>
            </w:tcBorders>
            <w:shd w:val="clear" w:color="auto" w:fill="auto"/>
            <w:vAlign w:val="center"/>
            <w:hideMark/>
          </w:tcPr>
          <w:p w14:paraId="00917D1E"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90%</w:t>
            </w:r>
          </w:p>
        </w:tc>
        <w:tc>
          <w:tcPr>
            <w:tcW w:w="556" w:type="pct"/>
            <w:tcBorders>
              <w:top w:val="nil"/>
              <w:left w:val="nil"/>
              <w:bottom w:val="single" w:sz="4" w:space="0" w:color="auto"/>
              <w:right w:val="nil"/>
            </w:tcBorders>
            <w:shd w:val="clear" w:color="auto" w:fill="auto"/>
            <w:vAlign w:val="center"/>
            <w:hideMark/>
          </w:tcPr>
          <w:p w14:paraId="68798618"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95%</w:t>
            </w:r>
          </w:p>
        </w:tc>
      </w:tr>
      <w:tr w:rsidR="00D757EC" w:rsidRPr="00D757EC" w14:paraId="5B774C4F" w14:textId="77777777" w:rsidTr="00D757EC">
        <w:trPr>
          <w:trHeight w:val="340"/>
        </w:trPr>
        <w:tc>
          <w:tcPr>
            <w:tcW w:w="618" w:type="pct"/>
            <w:vMerge w:val="restart"/>
            <w:tcBorders>
              <w:top w:val="nil"/>
              <w:left w:val="nil"/>
              <w:bottom w:val="single" w:sz="4" w:space="0" w:color="000000"/>
              <w:right w:val="nil"/>
            </w:tcBorders>
            <w:shd w:val="clear" w:color="auto" w:fill="auto"/>
            <w:vAlign w:val="center"/>
            <w:hideMark/>
          </w:tcPr>
          <w:p w14:paraId="1B87FDC4"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Brand</w:t>
            </w:r>
          </w:p>
        </w:tc>
        <w:tc>
          <w:tcPr>
            <w:tcW w:w="621" w:type="pct"/>
            <w:tcBorders>
              <w:top w:val="nil"/>
              <w:left w:val="nil"/>
              <w:bottom w:val="nil"/>
              <w:right w:val="nil"/>
            </w:tcBorders>
            <w:shd w:val="clear" w:color="auto" w:fill="auto"/>
            <w:vAlign w:val="center"/>
            <w:hideMark/>
          </w:tcPr>
          <w:p w14:paraId="4B1F171A"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Unfortified</w:t>
            </w:r>
          </w:p>
        </w:tc>
        <w:tc>
          <w:tcPr>
            <w:tcW w:w="427" w:type="pct"/>
            <w:tcBorders>
              <w:top w:val="nil"/>
              <w:left w:val="nil"/>
              <w:bottom w:val="nil"/>
              <w:right w:val="nil"/>
            </w:tcBorders>
            <w:shd w:val="clear" w:color="auto" w:fill="auto"/>
            <w:vAlign w:val="center"/>
            <w:hideMark/>
          </w:tcPr>
          <w:p w14:paraId="02C6248E"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21.79%</w:t>
            </w:r>
          </w:p>
        </w:tc>
        <w:tc>
          <w:tcPr>
            <w:tcW w:w="556" w:type="pct"/>
            <w:tcBorders>
              <w:top w:val="nil"/>
              <w:left w:val="nil"/>
              <w:bottom w:val="nil"/>
              <w:right w:val="nil"/>
            </w:tcBorders>
            <w:shd w:val="clear" w:color="auto" w:fill="auto"/>
            <w:noWrap/>
            <w:vAlign w:val="center"/>
            <w:hideMark/>
          </w:tcPr>
          <w:p w14:paraId="0675027A"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51ECC036"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0296C9CD"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6DC88121"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0.90 </w:t>
            </w:r>
          </w:p>
        </w:tc>
        <w:tc>
          <w:tcPr>
            <w:tcW w:w="556" w:type="pct"/>
            <w:tcBorders>
              <w:top w:val="nil"/>
              <w:left w:val="nil"/>
              <w:bottom w:val="nil"/>
              <w:right w:val="nil"/>
            </w:tcBorders>
            <w:shd w:val="clear" w:color="auto" w:fill="auto"/>
            <w:noWrap/>
            <w:vAlign w:val="center"/>
            <w:hideMark/>
          </w:tcPr>
          <w:p w14:paraId="400ED004"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0.95 </w:t>
            </w:r>
          </w:p>
        </w:tc>
        <w:tc>
          <w:tcPr>
            <w:tcW w:w="556" w:type="pct"/>
            <w:tcBorders>
              <w:top w:val="nil"/>
              <w:left w:val="nil"/>
              <w:bottom w:val="nil"/>
              <w:right w:val="nil"/>
            </w:tcBorders>
            <w:shd w:val="clear" w:color="auto" w:fill="auto"/>
            <w:noWrap/>
            <w:vAlign w:val="center"/>
            <w:hideMark/>
          </w:tcPr>
          <w:p w14:paraId="134F1222"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0.95 </w:t>
            </w:r>
          </w:p>
        </w:tc>
      </w:tr>
      <w:tr w:rsidR="00D757EC" w:rsidRPr="00D757EC" w14:paraId="3D0D336A" w14:textId="77777777" w:rsidTr="00D757EC">
        <w:trPr>
          <w:trHeight w:val="680"/>
        </w:trPr>
        <w:tc>
          <w:tcPr>
            <w:tcW w:w="618" w:type="pct"/>
            <w:vMerge/>
            <w:tcBorders>
              <w:top w:val="nil"/>
              <w:left w:val="nil"/>
              <w:bottom w:val="single" w:sz="4" w:space="0" w:color="000000"/>
              <w:right w:val="nil"/>
            </w:tcBorders>
            <w:vAlign w:val="center"/>
            <w:hideMark/>
          </w:tcPr>
          <w:p w14:paraId="0AB7681E" w14:textId="77777777" w:rsidR="00D757EC" w:rsidRPr="00D757EC" w:rsidRDefault="00D757EC" w:rsidP="00D757EC">
            <w:pPr>
              <w:rPr>
                <w:rFonts w:ascii="Garamond" w:hAnsi="Garamond" w:cs="Calibri"/>
                <w:color w:val="000000"/>
              </w:rPr>
            </w:pPr>
          </w:p>
        </w:tc>
        <w:tc>
          <w:tcPr>
            <w:tcW w:w="621" w:type="pct"/>
            <w:tcBorders>
              <w:top w:val="nil"/>
              <w:left w:val="nil"/>
              <w:bottom w:val="nil"/>
              <w:right w:val="nil"/>
            </w:tcBorders>
            <w:shd w:val="clear" w:color="auto" w:fill="auto"/>
            <w:vAlign w:val="center"/>
            <w:hideMark/>
          </w:tcPr>
          <w:p w14:paraId="3921EC37"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Inadequately fortified</w:t>
            </w:r>
          </w:p>
        </w:tc>
        <w:tc>
          <w:tcPr>
            <w:tcW w:w="427" w:type="pct"/>
            <w:tcBorders>
              <w:top w:val="nil"/>
              <w:left w:val="nil"/>
              <w:bottom w:val="nil"/>
              <w:right w:val="nil"/>
            </w:tcBorders>
            <w:shd w:val="clear" w:color="auto" w:fill="auto"/>
            <w:vAlign w:val="center"/>
            <w:hideMark/>
          </w:tcPr>
          <w:p w14:paraId="656FBEFD"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9.67%</w:t>
            </w:r>
          </w:p>
        </w:tc>
        <w:tc>
          <w:tcPr>
            <w:tcW w:w="556" w:type="pct"/>
            <w:tcBorders>
              <w:top w:val="nil"/>
              <w:left w:val="nil"/>
              <w:bottom w:val="nil"/>
              <w:right w:val="nil"/>
            </w:tcBorders>
            <w:shd w:val="clear" w:color="auto" w:fill="auto"/>
            <w:noWrap/>
            <w:vAlign w:val="center"/>
            <w:hideMark/>
          </w:tcPr>
          <w:p w14:paraId="0AFED4EB"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0.95 </w:t>
            </w:r>
          </w:p>
        </w:tc>
        <w:tc>
          <w:tcPr>
            <w:tcW w:w="556" w:type="pct"/>
            <w:tcBorders>
              <w:top w:val="nil"/>
              <w:left w:val="nil"/>
              <w:bottom w:val="nil"/>
              <w:right w:val="nil"/>
            </w:tcBorders>
            <w:shd w:val="clear" w:color="auto" w:fill="auto"/>
            <w:noWrap/>
            <w:vAlign w:val="center"/>
            <w:hideMark/>
          </w:tcPr>
          <w:p w14:paraId="6D3AE926"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080F5656"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4F6FDAB6"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0.75 </w:t>
            </w:r>
          </w:p>
        </w:tc>
        <w:tc>
          <w:tcPr>
            <w:tcW w:w="556" w:type="pct"/>
            <w:tcBorders>
              <w:top w:val="nil"/>
              <w:left w:val="nil"/>
              <w:bottom w:val="nil"/>
              <w:right w:val="nil"/>
            </w:tcBorders>
            <w:shd w:val="clear" w:color="auto" w:fill="auto"/>
            <w:noWrap/>
            <w:vAlign w:val="center"/>
            <w:hideMark/>
          </w:tcPr>
          <w:p w14:paraId="11265E2C"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0.80 </w:t>
            </w:r>
          </w:p>
        </w:tc>
        <w:tc>
          <w:tcPr>
            <w:tcW w:w="556" w:type="pct"/>
            <w:tcBorders>
              <w:top w:val="nil"/>
              <w:left w:val="nil"/>
              <w:bottom w:val="nil"/>
              <w:right w:val="nil"/>
            </w:tcBorders>
            <w:shd w:val="clear" w:color="auto" w:fill="auto"/>
            <w:noWrap/>
            <w:vAlign w:val="center"/>
            <w:hideMark/>
          </w:tcPr>
          <w:p w14:paraId="07F78099"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0.85 </w:t>
            </w:r>
          </w:p>
        </w:tc>
      </w:tr>
      <w:tr w:rsidR="00D757EC" w:rsidRPr="00D757EC" w14:paraId="368805A6" w14:textId="77777777" w:rsidTr="00D757EC">
        <w:trPr>
          <w:trHeight w:val="680"/>
        </w:trPr>
        <w:tc>
          <w:tcPr>
            <w:tcW w:w="618" w:type="pct"/>
            <w:vMerge/>
            <w:tcBorders>
              <w:top w:val="nil"/>
              <w:left w:val="nil"/>
              <w:bottom w:val="single" w:sz="4" w:space="0" w:color="000000"/>
              <w:right w:val="nil"/>
            </w:tcBorders>
            <w:vAlign w:val="center"/>
            <w:hideMark/>
          </w:tcPr>
          <w:p w14:paraId="3E7A4E70" w14:textId="77777777" w:rsidR="00D757EC" w:rsidRPr="00D757EC" w:rsidRDefault="00D757EC" w:rsidP="00D757EC">
            <w:pPr>
              <w:rPr>
                <w:rFonts w:ascii="Garamond" w:hAnsi="Garamond" w:cs="Calibri"/>
                <w:color w:val="000000"/>
              </w:rPr>
            </w:pPr>
          </w:p>
        </w:tc>
        <w:tc>
          <w:tcPr>
            <w:tcW w:w="621" w:type="pct"/>
            <w:tcBorders>
              <w:top w:val="nil"/>
              <w:left w:val="nil"/>
              <w:bottom w:val="nil"/>
              <w:right w:val="nil"/>
            </w:tcBorders>
            <w:shd w:val="clear" w:color="auto" w:fill="auto"/>
            <w:vAlign w:val="center"/>
            <w:hideMark/>
          </w:tcPr>
          <w:p w14:paraId="751FEBDC"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Adequately fortified</w:t>
            </w:r>
          </w:p>
        </w:tc>
        <w:tc>
          <w:tcPr>
            <w:tcW w:w="427" w:type="pct"/>
            <w:tcBorders>
              <w:top w:val="nil"/>
              <w:left w:val="nil"/>
              <w:bottom w:val="nil"/>
              <w:right w:val="nil"/>
            </w:tcBorders>
            <w:shd w:val="clear" w:color="auto" w:fill="auto"/>
            <w:vAlign w:val="center"/>
            <w:hideMark/>
          </w:tcPr>
          <w:p w14:paraId="64A85A92"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43.94%</w:t>
            </w:r>
          </w:p>
        </w:tc>
        <w:tc>
          <w:tcPr>
            <w:tcW w:w="556" w:type="pct"/>
            <w:tcBorders>
              <w:top w:val="nil"/>
              <w:left w:val="nil"/>
              <w:bottom w:val="nil"/>
              <w:right w:val="nil"/>
            </w:tcBorders>
            <w:shd w:val="clear" w:color="auto" w:fill="auto"/>
            <w:noWrap/>
            <w:vAlign w:val="center"/>
            <w:hideMark/>
          </w:tcPr>
          <w:p w14:paraId="29A7726D"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17DD7BD8"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26E4C272"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31045300"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0.90 </w:t>
            </w:r>
          </w:p>
        </w:tc>
        <w:tc>
          <w:tcPr>
            <w:tcW w:w="556" w:type="pct"/>
            <w:tcBorders>
              <w:top w:val="nil"/>
              <w:left w:val="nil"/>
              <w:bottom w:val="nil"/>
              <w:right w:val="nil"/>
            </w:tcBorders>
            <w:shd w:val="clear" w:color="auto" w:fill="auto"/>
            <w:noWrap/>
            <w:vAlign w:val="center"/>
            <w:hideMark/>
          </w:tcPr>
          <w:p w14:paraId="0DF0FAB3"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70CE5461"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1.00 </w:t>
            </w:r>
          </w:p>
        </w:tc>
      </w:tr>
      <w:tr w:rsidR="00D757EC" w:rsidRPr="00D757EC" w14:paraId="584AB505" w14:textId="77777777" w:rsidTr="00FE20B5">
        <w:trPr>
          <w:trHeight w:val="680"/>
        </w:trPr>
        <w:tc>
          <w:tcPr>
            <w:tcW w:w="618" w:type="pct"/>
            <w:vMerge/>
            <w:tcBorders>
              <w:top w:val="nil"/>
              <w:left w:val="nil"/>
              <w:bottom w:val="single" w:sz="12" w:space="0" w:color="auto"/>
              <w:right w:val="nil"/>
            </w:tcBorders>
            <w:vAlign w:val="center"/>
            <w:hideMark/>
          </w:tcPr>
          <w:p w14:paraId="1B4D8740" w14:textId="77777777" w:rsidR="00D757EC" w:rsidRPr="00D757EC" w:rsidRDefault="00D757EC" w:rsidP="00D757EC">
            <w:pPr>
              <w:rPr>
                <w:rFonts w:ascii="Garamond" w:hAnsi="Garamond" w:cs="Calibri"/>
                <w:color w:val="000000"/>
              </w:rPr>
            </w:pPr>
          </w:p>
        </w:tc>
        <w:tc>
          <w:tcPr>
            <w:tcW w:w="621" w:type="pct"/>
            <w:tcBorders>
              <w:top w:val="nil"/>
              <w:left w:val="nil"/>
              <w:bottom w:val="single" w:sz="12" w:space="0" w:color="auto"/>
              <w:right w:val="nil"/>
            </w:tcBorders>
            <w:shd w:val="clear" w:color="auto" w:fill="auto"/>
            <w:vAlign w:val="center"/>
            <w:hideMark/>
          </w:tcPr>
          <w:p w14:paraId="084A62D8"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Overfortified</w:t>
            </w:r>
          </w:p>
        </w:tc>
        <w:tc>
          <w:tcPr>
            <w:tcW w:w="427" w:type="pct"/>
            <w:tcBorders>
              <w:top w:val="nil"/>
              <w:left w:val="nil"/>
              <w:bottom w:val="single" w:sz="12" w:space="0" w:color="auto"/>
              <w:right w:val="nil"/>
            </w:tcBorders>
            <w:shd w:val="clear" w:color="auto" w:fill="auto"/>
            <w:vAlign w:val="center"/>
            <w:hideMark/>
          </w:tcPr>
          <w:p w14:paraId="28BE9B9D"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24.60%</w:t>
            </w:r>
          </w:p>
        </w:tc>
        <w:tc>
          <w:tcPr>
            <w:tcW w:w="556" w:type="pct"/>
            <w:tcBorders>
              <w:top w:val="nil"/>
              <w:left w:val="nil"/>
              <w:bottom w:val="single" w:sz="12" w:space="0" w:color="auto"/>
              <w:right w:val="nil"/>
            </w:tcBorders>
            <w:shd w:val="clear" w:color="auto" w:fill="auto"/>
            <w:noWrap/>
            <w:vAlign w:val="center"/>
            <w:hideMark/>
          </w:tcPr>
          <w:p w14:paraId="336490C8"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1.00 </w:t>
            </w:r>
          </w:p>
        </w:tc>
        <w:tc>
          <w:tcPr>
            <w:tcW w:w="556" w:type="pct"/>
            <w:tcBorders>
              <w:top w:val="nil"/>
              <w:left w:val="nil"/>
              <w:bottom w:val="single" w:sz="12" w:space="0" w:color="auto"/>
              <w:right w:val="nil"/>
            </w:tcBorders>
            <w:shd w:val="clear" w:color="auto" w:fill="auto"/>
            <w:noWrap/>
            <w:vAlign w:val="center"/>
            <w:hideMark/>
          </w:tcPr>
          <w:p w14:paraId="34130BB8"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1.00 </w:t>
            </w:r>
          </w:p>
        </w:tc>
        <w:tc>
          <w:tcPr>
            <w:tcW w:w="556" w:type="pct"/>
            <w:tcBorders>
              <w:top w:val="nil"/>
              <w:left w:val="nil"/>
              <w:bottom w:val="single" w:sz="12" w:space="0" w:color="auto"/>
              <w:right w:val="nil"/>
            </w:tcBorders>
            <w:shd w:val="clear" w:color="auto" w:fill="auto"/>
            <w:noWrap/>
            <w:vAlign w:val="center"/>
            <w:hideMark/>
          </w:tcPr>
          <w:p w14:paraId="59B55B1F"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1.00 </w:t>
            </w:r>
          </w:p>
        </w:tc>
        <w:tc>
          <w:tcPr>
            <w:tcW w:w="556" w:type="pct"/>
            <w:tcBorders>
              <w:top w:val="nil"/>
              <w:left w:val="nil"/>
              <w:bottom w:val="single" w:sz="12" w:space="0" w:color="auto"/>
              <w:right w:val="nil"/>
            </w:tcBorders>
            <w:shd w:val="clear" w:color="auto" w:fill="auto"/>
            <w:noWrap/>
            <w:vAlign w:val="center"/>
            <w:hideMark/>
          </w:tcPr>
          <w:p w14:paraId="1D75A6D4"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0.85 </w:t>
            </w:r>
          </w:p>
        </w:tc>
        <w:tc>
          <w:tcPr>
            <w:tcW w:w="556" w:type="pct"/>
            <w:tcBorders>
              <w:top w:val="nil"/>
              <w:left w:val="nil"/>
              <w:bottom w:val="single" w:sz="12" w:space="0" w:color="auto"/>
              <w:right w:val="nil"/>
            </w:tcBorders>
            <w:shd w:val="clear" w:color="auto" w:fill="auto"/>
            <w:noWrap/>
            <w:vAlign w:val="center"/>
            <w:hideMark/>
          </w:tcPr>
          <w:p w14:paraId="458DE271"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0.95 </w:t>
            </w:r>
          </w:p>
        </w:tc>
        <w:tc>
          <w:tcPr>
            <w:tcW w:w="556" w:type="pct"/>
            <w:tcBorders>
              <w:top w:val="nil"/>
              <w:left w:val="nil"/>
              <w:bottom w:val="single" w:sz="12" w:space="0" w:color="auto"/>
              <w:right w:val="nil"/>
            </w:tcBorders>
            <w:shd w:val="clear" w:color="auto" w:fill="auto"/>
            <w:noWrap/>
            <w:vAlign w:val="center"/>
            <w:hideMark/>
          </w:tcPr>
          <w:p w14:paraId="6F34D134"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1.00 </w:t>
            </w:r>
          </w:p>
        </w:tc>
      </w:tr>
      <w:tr w:rsidR="00D757EC" w:rsidRPr="00D757EC" w14:paraId="26EDDAAB" w14:textId="77777777" w:rsidTr="00FE20B5">
        <w:trPr>
          <w:trHeight w:val="320"/>
        </w:trPr>
        <w:tc>
          <w:tcPr>
            <w:tcW w:w="618" w:type="pct"/>
            <w:tcBorders>
              <w:top w:val="single" w:sz="12" w:space="0" w:color="auto"/>
              <w:left w:val="nil"/>
              <w:bottom w:val="nil"/>
              <w:right w:val="nil"/>
            </w:tcBorders>
            <w:shd w:val="clear" w:color="auto" w:fill="auto"/>
            <w:vAlign w:val="center"/>
            <w:hideMark/>
          </w:tcPr>
          <w:p w14:paraId="450F67D8" w14:textId="77777777" w:rsidR="00D757EC" w:rsidRPr="00D757EC" w:rsidRDefault="00D757EC" w:rsidP="00D757EC">
            <w:pPr>
              <w:jc w:val="center"/>
              <w:rPr>
                <w:rFonts w:ascii="Garamond" w:hAnsi="Garamond" w:cs="Calibri"/>
                <w:color w:val="000000"/>
              </w:rPr>
            </w:pPr>
          </w:p>
        </w:tc>
        <w:tc>
          <w:tcPr>
            <w:tcW w:w="1049" w:type="pct"/>
            <w:gridSpan w:val="2"/>
            <w:vMerge w:val="restart"/>
            <w:tcBorders>
              <w:top w:val="single" w:sz="12" w:space="0" w:color="auto"/>
              <w:left w:val="nil"/>
              <w:bottom w:val="nil"/>
              <w:right w:val="nil"/>
            </w:tcBorders>
            <w:shd w:val="clear" w:color="auto" w:fill="auto"/>
            <w:vAlign w:val="center"/>
            <w:hideMark/>
          </w:tcPr>
          <w:p w14:paraId="7B0F99F0"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Observed fortification quality</w:t>
            </w:r>
          </w:p>
        </w:tc>
        <w:tc>
          <w:tcPr>
            <w:tcW w:w="1667" w:type="pct"/>
            <w:gridSpan w:val="3"/>
            <w:tcBorders>
              <w:top w:val="single" w:sz="12" w:space="0" w:color="auto"/>
              <w:left w:val="nil"/>
              <w:bottom w:val="nil"/>
              <w:right w:val="nil"/>
            </w:tcBorders>
            <w:shd w:val="clear" w:color="auto" w:fill="auto"/>
            <w:vAlign w:val="center"/>
            <w:hideMark/>
          </w:tcPr>
          <w:p w14:paraId="20918F8A"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w = ± 1.25%</w:t>
            </w:r>
          </w:p>
        </w:tc>
        <w:tc>
          <w:tcPr>
            <w:tcW w:w="1667" w:type="pct"/>
            <w:gridSpan w:val="3"/>
            <w:tcBorders>
              <w:top w:val="single" w:sz="12" w:space="0" w:color="auto"/>
              <w:left w:val="nil"/>
              <w:bottom w:val="nil"/>
              <w:right w:val="nil"/>
            </w:tcBorders>
            <w:shd w:val="clear" w:color="auto" w:fill="auto"/>
            <w:vAlign w:val="center"/>
            <w:hideMark/>
          </w:tcPr>
          <w:p w14:paraId="0B3C64A6"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w = ± 2.5%</w:t>
            </w:r>
          </w:p>
        </w:tc>
      </w:tr>
      <w:tr w:rsidR="00D757EC" w:rsidRPr="00D757EC" w14:paraId="71DD8C67" w14:textId="77777777" w:rsidTr="00D757EC">
        <w:trPr>
          <w:trHeight w:val="320"/>
        </w:trPr>
        <w:tc>
          <w:tcPr>
            <w:tcW w:w="618" w:type="pct"/>
            <w:tcBorders>
              <w:top w:val="nil"/>
              <w:left w:val="nil"/>
              <w:bottom w:val="nil"/>
              <w:right w:val="nil"/>
            </w:tcBorders>
            <w:shd w:val="clear" w:color="auto" w:fill="auto"/>
            <w:vAlign w:val="center"/>
            <w:hideMark/>
          </w:tcPr>
          <w:p w14:paraId="0DEAABF7" w14:textId="77777777" w:rsidR="00D757EC" w:rsidRPr="00D757EC" w:rsidRDefault="00D757EC" w:rsidP="00D757EC">
            <w:pPr>
              <w:jc w:val="center"/>
              <w:rPr>
                <w:rFonts w:ascii="Garamond" w:hAnsi="Garamond" w:cs="Calibri"/>
                <w:color w:val="000000"/>
              </w:rPr>
            </w:pPr>
          </w:p>
        </w:tc>
        <w:tc>
          <w:tcPr>
            <w:tcW w:w="1049" w:type="pct"/>
            <w:gridSpan w:val="2"/>
            <w:vMerge/>
            <w:tcBorders>
              <w:top w:val="nil"/>
              <w:left w:val="nil"/>
              <w:bottom w:val="nil"/>
              <w:right w:val="nil"/>
            </w:tcBorders>
            <w:vAlign w:val="center"/>
            <w:hideMark/>
          </w:tcPr>
          <w:p w14:paraId="7ED3CE09" w14:textId="77777777" w:rsidR="00D757EC" w:rsidRPr="00D757EC" w:rsidRDefault="00D757EC" w:rsidP="00D757EC">
            <w:pPr>
              <w:rPr>
                <w:rFonts w:ascii="Garamond" w:hAnsi="Garamond" w:cs="Calibri"/>
                <w:color w:val="000000"/>
              </w:rPr>
            </w:pPr>
          </w:p>
        </w:tc>
        <w:tc>
          <w:tcPr>
            <w:tcW w:w="1667" w:type="pct"/>
            <w:gridSpan w:val="3"/>
            <w:tcBorders>
              <w:top w:val="nil"/>
              <w:left w:val="nil"/>
              <w:bottom w:val="nil"/>
              <w:right w:val="nil"/>
            </w:tcBorders>
            <w:shd w:val="clear" w:color="auto" w:fill="auto"/>
            <w:vAlign w:val="center"/>
            <w:hideMark/>
          </w:tcPr>
          <w:p w14:paraId="1E942F06"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Confidence level</w:t>
            </w:r>
          </w:p>
        </w:tc>
        <w:tc>
          <w:tcPr>
            <w:tcW w:w="1667" w:type="pct"/>
            <w:gridSpan w:val="3"/>
            <w:tcBorders>
              <w:top w:val="nil"/>
              <w:left w:val="nil"/>
              <w:bottom w:val="nil"/>
              <w:right w:val="nil"/>
            </w:tcBorders>
            <w:shd w:val="clear" w:color="auto" w:fill="auto"/>
            <w:vAlign w:val="center"/>
            <w:hideMark/>
          </w:tcPr>
          <w:p w14:paraId="35DCC77B"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Confidence level</w:t>
            </w:r>
          </w:p>
        </w:tc>
      </w:tr>
      <w:tr w:rsidR="00D757EC" w:rsidRPr="00D757EC" w14:paraId="12EE22C2" w14:textId="77777777" w:rsidTr="00D757EC">
        <w:trPr>
          <w:trHeight w:val="320"/>
        </w:trPr>
        <w:tc>
          <w:tcPr>
            <w:tcW w:w="618" w:type="pct"/>
            <w:tcBorders>
              <w:top w:val="nil"/>
              <w:left w:val="nil"/>
              <w:bottom w:val="nil"/>
              <w:right w:val="nil"/>
            </w:tcBorders>
            <w:shd w:val="clear" w:color="auto" w:fill="auto"/>
            <w:noWrap/>
            <w:vAlign w:val="center"/>
            <w:hideMark/>
          </w:tcPr>
          <w:p w14:paraId="5B6039A3" w14:textId="77777777" w:rsidR="00D757EC" w:rsidRPr="00D757EC" w:rsidRDefault="00D757EC" w:rsidP="00D757EC">
            <w:pPr>
              <w:jc w:val="center"/>
              <w:rPr>
                <w:rFonts w:ascii="Garamond" w:hAnsi="Garamond" w:cs="Calibri"/>
                <w:color w:val="000000"/>
              </w:rPr>
            </w:pPr>
          </w:p>
        </w:tc>
        <w:tc>
          <w:tcPr>
            <w:tcW w:w="1049" w:type="pct"/>
            <w:gridSpan w:val="2"/>
            <w:vMerge/>
            <w:tcBorders>
              <w:top w:val="nil"/>
              <w:left w:val="nil"/>
              <w:bottom w:val="nil"/>
              <w:right w:val="nil"/>
            </w:tcBorders>
            <w:vAlign w:val="center"/>
            <w:hideMark/>
          </w:tcPr>
          <w:p w14:paraId="1590038D" w14:textId="77777777" w:rsidR="00D757EC" w:rsidRPr="00D757EC" w:rsidRDefault="00D757EC" w:rsidP="00D757EC">
            <w:pPr>
              <w:rPr>
                <w:rFonts w:ascii="Garamond" w:hAnsi="Garamond" w:cs="Calibri"/>
                <w:color w:val="000000"/>
              </w:rPr>
            </w:pPr>
          </w:p>
        </w:tc>
        <w:tc>
          <w:tcPr>
            <w:tcW w:w="556" w:type="pct"/>
            <w:tcBorders>
              <w:top w:val="nil"/>
              <w:left w:val="nil"/>
              <w:bottom w:val="single" w:sz="4" w:space="0" w:color="auto"/>
              <w:right w:val="nil"/>
            </w:tcBorders>
            <w:shd w:val="clear" w:color="auto" w:fill="auto"/>
            <w:vAlign w:val="center"/>
            <w:hideMark/>
          </w:tcPr>
          <w:p w14:paraId="50E4E9D3"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80%</w:t>
            </w:r>
          </w:p>
        </w:tc>
        <w:tc>
          <w:tcPr>
            <w:tcW w:w="556" w:type="pct"/>
            <w:tcBorders>
              <w:top w:val="nil"/>
              <w:left w:val="nil"/>
              <w:bottom w:val="single" w:sz="4" w:space="0" w:color="auto"/>
              <w:right w:val="nil"/>
            </w:tcBorders>
            <w:shd w:val="clear" w:color="auto" w:fill="auto"/>
            <w:vAlign w:val="center"/>
            <w:hideMark/>
          </w:tcPr>
          <w:p w14:paraId="78EB26EE"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90%</w:t>
            </w:r>
          </w:p>
        </w:tc>
        <w:tc>
          <w:tcPr>
            <w:tcW w:w="556" w:type="pct"/>
            <w:tcBorders>
              <w:top w:val="nil"/>
              <w:left w:val="nil"/>
              <w:bottom w:val="single" w:sz="4" w:space="0" w:color="auto"/>
              <w:right w:val="nil"/>
            </w:tcBorders>
            <w:shd w:val="clear" w:color="auto" w:fill="auto"/>
            <w:vAlign w:val="center"/>
            <w:hideMark/>
          </w:tcPr>
          <w:p w14:paraId="70416C26"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95%</w:t>
            </w:r>
          </w:p>
        </w:tc>
        <w:tc>
          <w:tcPr>
            <w:tcW w:w="556" w:type="pct"/>
            <w:tcBorders>
              <w:top w:val="nil"/>
              <w:left w:val="nil"/>
              <w:bottom w:val="single" w:sz="4" w:space="0" w:color="auto"/>
              <w:right w:val="nil"/>
            </w:tcBorders>
            <w:shd w:val="clear" w:color="auto" w:fill="auto"/>
            <w:vAlign w:val="center"/>
            <w:hideMark/>
          </w:tcPr>
          <w:p w14:paraId="18DED908"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80%</w:t>
            </w:r>
          </w:p>
        </w:tc>
        <w:tc>
          <w:tcPr>
            <w:tcW w:w="556" w:type="pct"/>
            <w:tcBorders>
              <w:top w:val="nil"/>
              <w:left w:val="nil"/>
              <w:bottom w:val="single" w:sz="4" w:space="0" w:color="auto"/>
              <w:right w:val="nil"/>
            </w:tcBorders>
            <w:shd w:val="clear" w:color="auto" w:fill="auto"/>
            <w:vAlign w:val="center"/>
            <w:hideMark/>
          </w:tcPr>
          <w:p w14:paraId="3838B8AF"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90%</w:t>
            </w:r>
          </w:p>
        </w:tc>
        <w:tc>
          <w:tcPr>
            <w:tcW w:w="556" w:type="pct"/>
            <w:tcBorders>
              <w:top w:val="nil"/>
              <w:left w:val="nil"/>
              <w:bottom w:val="single" w:sz="4" w:space="0" w:color="auto"/>
              <w:right w:val="nil"/>
            </w:tcBorders>
            <w:shd w:val="clear" w:color="auto" w:fill="auto"/>
            <w:vAlign w:val="center"/>
            <w:hideMark/>
          </w:tcPr>
          <w:p w14:paraId="7311F4ED"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95%</w:t>
            </w:r>
          </w:p>
        </w:tc>
      </w:tr>
      <w:tr w:rsidR="00D757EC" w:rsidRPr="00D757EC" w14:paraId="784EFB70" w14:textId="77777777" w:rsidTr="00D757EC">
        <w:trPr>
          <w:trHeight w:val="340"/>
        </w:trPr>
        <w:tc>
          <w:tcPr>
            <w:tcW w:w="618" w:type="pct"/>
            <w:vMerge w:val="restart"/>
            <w:tcBorders>
              <w:top w:val="single" w:sz="4" w:space="0" w:color="auto"/>
              <w:left w:val="nil"/>
              <w:bottom w:val="single" w:sz="4" w:space="0" w:color="000000"/>
              <w:right w:val="nil"/>
            </w:tcBorders>
            <w:shd w:val="clear" w:color="auto" w:fill="auto"/>
            <w:vAlign w:val="center"/>
            <w:hideMark/>
          </w:tcPr>
          <w:p w14:paraId="54B82D4A"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Producer</w:t>
            </w:r>
          </w:p>
        </w:tc>
        <w:tc>
          <w:tcPr>
            <w:tcW w:w="621" w:type="pct"/>
            <w:tcBorders>
              <w:top w:val="single" w:sz="4" w:space="0" w:color="auto"/>
              <w:left w:val="nil"/>
              <w:bottom w:val="nil"/>
              <w:right w:val="nil"/>
            </w:tcBorders>
            <w:shd w:val="clear" w:color="auto" w:fill="auto"/>
            <w:vAlign w:val="center"/>
            <w:hideMark/>
          </w:tcPr>
          <w:p w14:paraId="38AE4E4B"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Unfortified</w:t>
            </w:r>
          </w:p>
        </w:tc>
        <w:tc>
          <w:tcPr>
            <w:tcW w:w="427" w:type="pct"/>
            <w:tcBorders>
              <w:top w:val="single" w:sz="4" w:space="0" w:color="auto"/>
              <w:left w:val="nil"/>
              <w:bottom w:val="nil"/>
              <w:right w:val="nil"/>
            </w:tcBorders>
            <w:shd w:val="clear" w:color="auto" w:fill="auto"/>
            <w:vAlign w:val="center"/>
            <w:hideMark/>
          </w:tcPr>
          <w:p w14:paraId="11FE67FE"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21.79%</w:t>
            </w:r>
          </w:p>
        </w:tc>
        <w:tc>
          <w:tcPr>
            <w:tcW w:w="556" w:type="pct"/>
            <w:tcBorders>
              <w:top w:val="nil"/>
              <w:left w:val="nil"/>
              <w:bottom w:val="nil"/>
              <w:right w:val="nil"/>
            </w:tcBorders>
            <w:shd w:val="clear" w:color="auto" w:fill="auto"/>
            <w:noWrap/>
            <w:vAlign w:val="center"/>
            <w:hideMark/>
          </w:tcPr>
          <w:p w14:paraId="67E83F75"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53D75095"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063B3F3F"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29F60292"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0.90 </w:t>
            </w:r>
          </w:p>
        </w:tc>
        <w:tc>
          <w:tcPr>
            <w:tcW w:w="556" w:type="pct"/>
            <w:tcBorders>
              <w:top w:val="nil"/>
              <w:left w:val="nil"/>
              <w:bottom w:val="nil"/>
              <w:right w:val="nil"/>
            </w:tcBorders>
            <w:shd w:val="clear" w:color="auto" w:fill="auto"/>
            <w:noWrap/>
            <w:vAlign w:val="center"/>
            <w:hideMark/>
          </w:tcPr>
          <w:p w14:paraId="5DCD54BB"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0.90 </w:t>
            </w:r>
          </w:p>
        </w:tc>
        <w:tc>
          <w:tcPr>
            <w:tcW w:w="556" w:type="pct"/>
            <w:tcBorders>
              <w:top w:val="nil"/>
              <w:left w:val="nil"/>
              <w:bottom w:val="nil"/>
              <w:right w:val="nil"/>
            </w:tcBorders>
            <w:shd w:val="clear" w:color="auto" w:fill="auto"/>
            <w:noWrap/>
            <w:vAlign w:val="center"/>
            <w:hideMark/>
          </w:tcPr>
          <w:p w14:paraId="293884E5"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0.95 </w:t>
            </w:r>
          </w:p>
        </w:tc>
      </w:tr>
      <w:tr w:rsidR="00D757EC" w:rsidRPr="00D757EC" w14:paraId="50653CDE" w14:textId="77777777" w:rsidTr="00D757EC">
        <w:trPr>
          <w:trHeight w:val="680"/>
        </w:trPr>
        <w:tc>
          <w:tcPr>
            <w:tcW w:w="618" w:type="pct"/>
            <w:vMerge/>
            <w:tcBorders>
              <w:top w:val="single" w:sz="4" w:space="0" w:color="auto"/>
              <w:left w:val="nil"/>
              <w:bottom w:val="single" w:sz="4" w:space="0" w:color="000000"/>
              <w:right w:val="nil"/>
            </w:tcBorders>
            <w:vAlign w:val="center"/>
            <w:hideMark/>
          </w:tcPr>
          <w:p w14:paraId="0910E503" w14:textId="77777777" w:rsidR="00D757EC" w:rsidRPr="00D757EC" w:rsidRDefault="00D757EC" w:rsidP="00D757EC">
            <w:pPr>
              <w:rPr>
                <w:rFonts w:ascii="Garamond" w:hAnsi="Garamond" w:cs="Calibri"/>
                <w:color w:val="000000"/>
              </w:rPr>
            </w:pPr>
          </w:p>
        </w:tc>
        <w:tc>
          <w:tcPr>
            <w:tcW w:w="621" w:type="pct"/>
            <w:tcBorders>
              <w:top w:val="nil"/>
              <w:left w:val="nil"/>
              <w:bottom w:val="nil"/>
              <w:right w:val="nil"/>
            </w:tcBorders>
            <w:shd w:val="clear" w:color="auto" w:fill="auto"/>
            <w:vAlign w:val="center"/>
            <w:hideMark/>
          </w:tcPr>
          <w:p w14:paraId="682E582A"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Inadequately fortified</w:t>
            </w:r>
          </w:p>
        </w:tc>
        <w:tc>
          <w:tcPr>
            <w:tcW w:w="427" w:type="pct"/>
            <w:tcBorders>
              <w:top w:val="nil"/>
              <w:left w:val="nil"/>
              <w:bottom w:val="nil"/>
              <w:right w:val="nil"/>
            </w:tcBorders>
            <w:shd w:val="clear" w:color="auto" w:fill="auto"/>
            <w:vAlign w:val="center"/>
            <w:hideMark/>
          </w:tcPr>
          <w:p w14:paraId="54F92650"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9.67%</w:t>
            </w:r>
          </w:p>
        </w:tc>
        <w:tc>
          <w:tcPr>
            <w:tcW w:w="556" w:type="pct"/>
            <w:tcBorders>
              <w:top w:val="nil"/>
              <w:left w:val="nil"/>
              <w:bottom w:val="nil"/>
              <w:right w:val="nil"/>
            </w:tcBorders>
            <w:shd w:val="clear" w:color="auto" w:fill="auto"/>
            <w:noWrap/>
            <w:vAlign w:val="center"/>
            <w:hideMark/>
          </w:tcPr>
          <w:p w14:paraId="753FA9D8"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0.95 </w:t>
            </w:r>
          </w:p>
        </w:tc>
        <w:tc>
          <w:tcPr>
            <w:tcW w:w="556" w:type="pct"/>
            <w:tcBorders>
              <w:top w:val="nil"/>
              <w:left w:val="nil"/>
              <w:bottom w:val="nil"/>
              <w:right w:val="nil"/>
            </w:tcBorders>
            <w:shd w:val="clear" w:color="auto" w:fill="auto"/>
            <w:noWrap/>
            <w:vAlign w:val="center"/>
            <w:hideMark/>
          </w:tcPr>
          <w:p w14:paraId="2663BB0E"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5B0BDE07"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7151997E"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0.75 </w:t>
            </w:r>
          </w:p>
        </w:tc>
        <w:tc>
          <w:tcPr>
            <w:tcW w:w="556" w:type="pct"/>
            <w:tcBorders>
              <w:top w:val="nil"/>
              <w:left w:val="nil"/>
              <w:bottom w:val="nil"/>
              <w:right w:val="nil"/>
            </w:tcBorders>
            <w:shd w:val="clear" w:color="auto" w:fill="auto"/>
            <w:noWrap/>
            <w:vAlign w:val="center"/>
            <w:hideMark/>
          </w:tcPr>
          <w:p w14:paraId="627A66A4"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0.80 </w:t>
            </w:r>
          </w:p>
        </w:tc>
        <w:tc>
          <w:tcPr>
            <w:tcW w:w="556" w:type="pct"/>
            <w:tcBorders>
              <w:top w:val="nil"/>
              <w:left w:val="nil"/>
              <w:bottom w:val="nil"/>
              <w:right w:val="nil"/>
            </w:tcBorders>
            <w:shd w:val="clear" w:color="auto" w:fill="auto"/>
            <w:noWrap/>
            <w:vAlign w:val="center"/>
            <w:hideMark/>
          </w:tcPr>
          <w:p w14:paraId="0CC082C3"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0.85 </w:t>
            </w:r>
          </w:p>
        </w:tc>
      </w:tr>
      <w:tr w:rsidR="00D757EC" w:rsidRPr="00D757EC" w14:paraId="130B4C11" w14:textId="77777777" w:rsidTr="00D757EC">
        <w:trPr>
          <w:trHeight w:val="680"/>
        </w:trPr>
        <w:tc>
          <w:tcPr>
            <w:tcW w:w="618" w:type="pct"/>
            <w:vMerge/>
            <w:tcBorders>
              <w:top w:val="single" w:sz="4" w:space="0" w:color="auto"/>
              <w:left w:val="nil"/>
              <w:bottom w:val="single" w:sz="4" w:space="0" w:color="000000"/>
              <w:right w:val="nil"/>
            </w:tcBorders>
            <w:vAlign w:val="center"/>
            <w:hideMark/>
          </w:tcPr>
          <w:p w14:paraId="56DCFC2B" w14:textId="77777777" w:rsidR="00D757EC" w:rsidRPr="00D757EC" w:rsidRDefault="00D757EC" w:rsidP="00D757EC">
            <w:pPr>
              <w:rPr>
                <w:rFonts w:ascii="Garamond" w:hAnsi="Garamond" w:cs="Calibri"/>
                <w:color w:val="000000"/>
              </w:rPr>
            </w:pPr>
          </w:p>
        </w:tc>
        <w:tc>
          <w:tcPr>
            <w:tcW w:w="621" w:type="pct"/>
            <w:tcBorders>
              <w:top w:val="nil"/>
              <w:left w:val="nil"/>
              <w:bottom w:val="nil"/>
              <w:right w:val="nil"/>
            </w:tcBorders>
            <w:shd w:val="clear" w:color="auto" w:fill="auto"/>
            <w:vAlign w:val="center"/>
            <w:hideMark/>
          </w:tcPr>
          <w:p w14:paraId="76C2F08F"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Adequately fortified</w:t>
            </w:r>
          </w:p>
        </w:tc>
        <w:tc>
          <w:tcPr>
            <w:tcW w:w="427" w:type="pct"/>
            <w:tcBorders>
              <w:top w:val="nil"/>
              <w:left w:val="nil"/>
              <w:bottom w:val="nil"/>
              <w:right w:val="nil"/>
            </w:tcBorders>
            <w:shd w:val="clear" w:color="auto" w:fill="auto"/>
            <w:vAlign w:val="center"/>
            <w:hideMark/>
          </w:tcPr>
          <w:p w14:paraId="2F939037"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43.94%</w:t>
            </w:r>
          </w:p>
        </w:tc>
        <w:tc>
          <w:tcPr>
            <w:tcW w:w="556" w:type="pct"/>
            <w:tcBorders>
              <w:top w:val="nil"/>
              <w:left w:val="nil"/>
              <w:bottom w:val="nil"/>
              <w:right w:val="nil"/>
            </w:tcBorders>
            <w:shd w:val="clear" w:color="auto" w:fill="auto"/>
            <w:noWrap/>
            <w:vAlign w:val="center"/>
            <w:hideMark/>
          </w:tcPr>
          <w:p w14:paraId="4B1067F8"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4F7174B4"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4E96EE8A"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0F49F31C"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0.90 </w:t>
            </w:r>
          </w:p>
        </w:tc>
        <w:tc>
          <w:tcPr>
            <w:tcW w:w="556" w:type="pct"/>
            <w:tcBorders>
              <w:top w:val="nil"/>
              <w:left w:val="nil"/>
              <w:bottom w:val="nil"/>
              <w:right w:val="nil"/>
            </w:tcBorders>
            <w:shd w:val="clear" w:color="auto" w:fill="auto"/>
            <w:noWrap/>
            <w:vAlign w:val="center"/>
            <w:hideMark/>
          </w:tcPr>
          <w:p w14:paraId="23003DE2"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5B52D03B"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1.00 </w:t>
            </w:r>
          </w:p>
        </w:tc>
      </w:tr>
      <w:tr w:rsidR="00D757EC" w:rsidRPr="00D757EC" w14:paraId="7C0ED656" w14:textId="77777777" w:rsidTr="004F2113">
        <w:trPr>
          <w:trHeight w:val="680"/>
        </w:trPr>
        <w:tc>
          <w:tcPr>
            <w:tcW w:w="618" w:type="pct"/>
            <w:vMerge/>
            <w:tcBorders>
              <w:top w:val="single" w:sz="4" w:space="0" w:color="auto"/>
              <w:left w:val="nil"/>
              <w:bottom w:val="single" w:sz="12" w:space="0" w:color="auto"/>
              <w:right w:val="nil"/>
            </w:tcBorders>
            <w:vAlign w:val="center"/>
            <w:hideMark/>
          </w:tcPr>
          <w:p w14:paraId="3371D97B" w14:textId="77777777" w:rsidR="00D757EC" w:rsidRPr="00D757EC" w:rsidRDefault="00D757EC" w:rsidP="00D757EC">
            <w:pPr>
              <w:rPr>
                <w:rFonts w:ascii="Garamond" w:hAnsi="Garamond" w:cs="Calibri"/>
                <w:color w:val="000000"/>
              </w:rPr>
            </w:pPr>
          </w:p>
        </w:tc>
        <w:tc>
          <w:tcPr>
            <w:tcW w:w="621" w:type="pct"/>
            <w:tcBorders>
              <w:top w:val="nil"/>
              <w:left w:val="nil"/>
              <w:bottom w:val="single" w:sz="12" w:space="0" w:color="auto"/>
              <w:right w:val="nil"/>
            </w:tcBorders>
            <w:shd w:val="clear" w:color="auto" w:fill="auto"/>
            <w:vAlign w:val="center"/>
            <w:hideMark/>
          </w:tcPr>
          <w:p w14:paraId="31B10B17"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Overfortified</w:t>
            </w:r>
          </w:p>
        </w:tc>
        <w:tc>
          <w:tcPr>
            <w:tcW w:w="427" w:type="pct"/>
            <w:tcBorders>
              <w:top w:val="nil"/>
              <w:left w:val="nil"/>
              <w:bottom w:val="single" w:sz="12" w:space="0" w:color="auto"/>
              <w:right w:val="nil"/>
            </w:tcBorders>
            <w:shd w:val="clear" w:color="auto" w:fill="auto"/>
            <w:vAlign w:val="center"/>
            <w:hideMark/>
          </w:tcPr>
          <w:p w14:paraId="70034F2A"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24.60%</w:t>
            </w:r>
          </w:p>
        </w:tc>
        <w:tc>
          <w:tcPr>
            <w:tcW w:w="556" w:type="pct"/>
            <w:tcBorders>
              <w:top w:val="nil"/>
              <w:left w:val="nil"/>
              <w:bottom w:val="single" w:sz="12" w:space="0" w:color="auto"/>
              <w:right w:val="nil"/>
            </w:tcBorders>
            <w:shd w:val="clear" w:color="auto" w:fill="auto"/>
            <w:noWrap/>
            <w:vAlign w:val="center"/>
            <w:hideMark/>
          </w:tcPr>
          <w:p w14:paraId="4A00E7FB"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1.00 </w:t>
            </w:r>
          </w:p>
        </w:tc>
        <w:tc>
          <w:tcPr>
            <w:tcW w:w="556" w:type="pct"/>
            <w:tcBorders>
              <w:top w:val="nil"/>
              <w:left w:val="nil"/>
              <w:bottom w:val="single" w:sz="12" w:space="0" w:color="auto"/>
              <w:right w:val="nil"/>
            </w:tcBorders>
            <w:shd w:val="clear" w:color="auto" w:fill="auto"/>
            <w:noWrap/>
            <w:vAlign w:val="center"/>
            <w:hideMark/>
          </w:tcPr>
          <w:p w14:paraId="1FD06D6A"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1.00 </w:t>
            </w:r>
          </w:p>
        </w:tc>
        <w:tc>
          <w:tcPr>
            <w:tcW w:w="556" w:type="pct"/>
            <w:tcBorders>
              <w:top w:val="nil"/>
              <w:left w:val="nil"/>
              <w:bottom w:val="single" w:sz="12" w:space="0" w:color="auto"/>
              <w:right w:val="nil"/>
            </w:tcBorders>
            <w:shd w:val="clear" w:color="auto" w:fill="auto"/>
            <w:noWrap/>
            <w:vAlign w:val="center"/>
            <w:hideMark/>
          </w:tcPr>
          <w:p w14:paraId="1A023E32"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1.00 </w:t>
            </w:r>
          </w:p>
        </w:tc>
        <w:tc>
          <w:tcPr>
            <w:tcW w:w="556" w:type="pct"/>
            <w:tcBorders>
              <w:top w:val="nil"/>
              <w:left w:val="nil"/>
              <w:bottom w:val="single" w:sz="12" w:space="0" w:color="auto"/>
              <w:right w:val="nil"/>
            </w:tcBorders>
            <w:shd w:val="clear" w:color="auto" w:fill="auto"/>
            <w:noWrap/>
            <w:vAlign w:val="center"/>
            <w:hideMark/>
          </w:tcPr>
          <w:p w14:paraId="6318D0F7"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0.85 </w:t>
            </w:r>
          </w:p>
        </w:tc>
        <w:tc>
          <w:tcPr>
            <w:tcW w:w="556" w:type="pct"/>
            <w:tcBorders>
              <w:top w:val="nil"/>
              <w:left w:val="nil"/>
              <w:bottom w:val="single" w:sz="12" w:space="0" w:color="auto"/>
              <w:right w:val="nil"/>
            </w:tcBorders>
            <w:shd w:val="clear" w:color="auto" w:fill="auto"/>
            <w:noWrap/>
            <w:vAlign w:val="center"/>
            <w:hideMark/>
          </w:tcPr>
          <w:p w14:paraId="4A15748A"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0.95 </w:t>
            </w:r>
          </w:p>
        </w:tc>
        <w:tc>
          <w:tcPr>
            <w:tcW w:w="556" w:type="pct"/>
            <w:tcBorders>
              <w:top w:val="nil"/>
              <w:left w:val="nil"/>
              <w:bottom w:val="single" w:sz="12" w:space="0" w:color="auto"/>
              <w:right w:val="nil"/>
            </w:tcBorders>
            <w:shd w:val="clear" w:color="auto" w:fill="auto"/>
            <w:noWrap/>
            <w:vAlign w:val="center"/>
            <w:hideMark/>
          </w:tcPr>
          <w:p w14:paraId="34249FAF"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1.00 </w:t>
            </w:r>
          </w:p>
        </w:tc>
      </w:tr>
    </w:tbl>
    <w:p w14:paraId="201A1493" w14:textId="4EB44A82" w:rsidR="00AE31A0" w:rsidRDefault="00AE31A0" w:rsidP="000625DE">
      <w:pPr>
        <w:snapToGrid w:val="0"/>
        <w:spacing w:afterLines="30" w:after="72" w:line="480" w:lineRule="auto"/>
        <w:rPr>
          <w:rFonts w:ascii="Garamond" w:hAnsi="Garamond"/>
          <w:sz w:val="20"/>
          <w:szCs w:val="20"/>
        </w:rPr>
      </w:pPr>
    </w:p>
    <w:p w14:paraId="03B3B849" w14:textId="63E9D142" w:rsidR="000625DE" w:rsidRDefault="000625DE" w:rsidP="000625DE">
      <w:pPr>
        <w:snapToGrid w:val="0"/>
        <w:spacing w:afterLines="30" w:after="72" w:line="480" w:lineRule="auto"/>
        <w:rPr>
          <w:rFonts w:ascii="Garamond" w:hAnsi="Garamond"/>
        </w:rPr>
      </w:pPr>
      <w:r>
        <w:rPr>
          <w:rFonts w:ascii="Garamond" w:hAnsi="Garamond"/>
        </w:rPr>
        <w:t xml:space="preserve">The lowest reduced sample size of household salt samples in Uganda could be found under 80% confidence level with the width of ± 2.5% using stratified bootstrap method by enumeration area. The reduced sample size to obtain the estimate of the proportion of unfortified household salt samples within the range of the actual proportion ± 2.5% in Uganda is </w:t>
      </w:r>
      <w:r w:rsidR="008272AE">
        <w:rPr>
          <w:rFonts w:ascii="Garamond" w:hAnsi="Garamond"/>
        </w:rPr>
        <w:t>82</w:t>
      </w:r>
      <w:r>
        <w:rPr>
          <w:rFonts w:ascii="Garamond" w:hAnsi="Garamond"/>
        </w:rPr>
        <w:t xml:space="preserve"> (</w:t>
      </w:r>
      <w:r w:rsidRPr="00C23ACB">
        <w:rPr>
          <w:rFonts w:ascii="Garamond" w:hAnsi="Garamond"/>
        </w:rPr>
        <w:t>POS</w:t>
      </w:r>
      <w:r w:rsidRPr="00C23ACB">
        <w:rPr>
          <w:rFonts w:ascii="Garamond" w:hAnsi="Garamond"/>
          <w:vertAlign w:val="subscript"/>
        </w:rPr>
        <w:t>crit</w:t>
      </w:r>
      <w:r>
        <w:rPr>
          <w:rFonts w:ascii="Garamond" w:hAnsi="Garamond"/>
        </w:rPr>
        <w:t xml:space="preserve"> = 0.</w:t>
      </w:r>
      <w:r w:rsidR="008272AE">
        <w:rPr>
          <w:rFonts w:ascii="Garamond" w:hAnsi="Garamond"/>
        </w:rPr>
        <w:t>1</w:t>
      </w:r>
      <w:r>
        <w:rPr>
          <w:rFonts w:ascii="Garamond" w:hAnsi="Garamond"/>
        </w:rPr>
        <w:t>0) (</w:t>
      </w:r>
      <w:r w:rsidRPr="00C23ACB">
        <w:rPr>
          <w:rFonts w:ascii="Garamond" w:hAnsi="Garamond"/>
          <w:b/>
        </w:rPr>
        <w:t>Table 1</w:t>
      </w:r>
      <w:r>
        <w:rPr>
          <w:rFonts w:ascii="Garamond" w:hAnsi="Garamond"/>
          <w:b/>
        </w:rPr>
        <w:t>3</w:t>
      </w:r>
      <w:r>
        <w:rPr>
          <w:rFonts w:ascii="Garamond" w:hAnsi="Garamond"/>
        </w:rPr>
        <w:t xml:space="preserve">). The reduced sample size to obtain one of inadequately fortified household salt samples is </w:t>
      </w:r>
      <w:r w:rsidR="008272AE">
        <w:rPr>
          <w:rFonts w:ascii="Garamond" w:hAnsi="Garamond"/>
        </w:rPr>
        <w:t>409</w:t>
      </w:r>
      <w:r>
        <w:rPr>
          <w:rFonts w:ascii="Garamond" w:hAnsi="Garamond"/>
        </w:rPr>
        <w:t xml:space="preserve"> (</w:t>
      </w:r>
      <w:r w:rsidRPr="00C23ACB">
        <w:rPr>
          <w:rFonts w:ascii="Garamond" w:hAnsi="Garamond"/>
        </w:rPr>
        <w:t>POS</w:t>
      </w:r>
      <w:r w:rsidRPr="00C23ACB">
        <w:rPr>
          <w:rFonts w:ascii="Garamond" w:hAnsi="Garamond"/>
          <w:vertAlign w:val="subscript"/>
        </w:rPr>
        <w:t>crit</w:t>
      </w:r>
      <w:r>
        <w:rPr>
          <w:rFonts w:ascii="Garamond" w:hAnsi="Garamond"/>
        </w:rPr>
        <w:t xml:space="preserve"> = 0.50) (</w:t>
      </w:r>
      <w:r w:rsidRPr="00C23ACB">
        <w:rPr>
          <w:rFonts w:ascii="Garamond" w:hAnsi="Garamond"/>
          <w:b/>
        </w:rPr>
        <w:t>Table 1</w:t>
      </w:r>
      <w:r>
        <w:rPr>
          <w:rFonts w:ascii="Garamond" w:hAnsi="Garamond"/>
          <w:b/>
        </w:rPr>
        <w:t>3</w:t>
      </w:r>
      <w:r>
        <w:rPr>
          <w:rFonts w:ascii="Garamond" w:hAnsi="Garamond"/>
        </w:rPr>
        <w:t xml:space="preserve">). The reduced sample size to obtain one of adequately fortified household salt samples is </w:t>
      </w:r>
      <w:r w:rsidR="008272AE">
        <w:rPr>
          <w:rFonts w:ascii="Garamond" w:hAnsi="Garamond"/>
        </w:rPr>
        <w:t>696</w:t>
      </w:r>
      <w:r>
        <w:rPr>
          <w:rFonts w:ascii="Garamond" w:hAnsi="Garamond"/>
        </w:rPr>
        <w:t xml:space="preserve"> (</w:t>
      </w:r>
      <w:r w:rsidRPr="00C23ACB">
        <w:rPr>
          <w:rFonts w:ascii="Garamond" w:hAnsi="Garamond"/>
        </w:rPr>
        <w:t>POS</w:t>
      </w:r>
      <w:r w:rsidRPr="00C23ACB">
        <w:rPr>
          <w:rFonts w:ascii="Garamond" w:hAnsi="Garamond"/>
          <w:vertAlign w:val="subscript"/>
        </w:rPr>
        <w:t>crit</w:t>
      </w:r>
      <w:r>
        <w:rPr>
          <w:rFonts w:ascii="Garamond" w:hAnsi="Garamond"/>
        </w:rPr>
        <w:t xml:space="preserve"> = </w:t>
      </w:r>
      <w:r>
        <w:rPr>
          <w:rFonts w:ascii="Garamond" w:hAnsi="Garamond"/>
        </w:rPr>
        <w:lastRenderedPageBreak/>
        <w:t>0.</w:t>
      </w:r>
      <w:r w:rsidR="008272AE">
        <w:rPr>
          <w:rFonts w:ascii="Garamond" w:hAnsi="Garamond"/>
        </w:rPr>
        <w:t>85</w:t>
      </w:r>
      <w:r>
        <w:rPr>
          <w:rFonts w:ascii="Garamond" w:hAnsi="Garamond"/>
        </w:rPr>
        <w:t>) (</w:t>
      </w:r>
      <w:r w:rsidRPr="00C23ACB">
        <w:rPr>
          <w:rFonts w:ascii="Garamond" w:hAnsi="Garamond"/>
          <w:b/>
        </w:rPr>
        <w:t>Table 1</w:t>
      </w:r>
      <w:r>
        <w:rPr>
          <w:rFonts w:ascii="Garamond" w:hAnsi="Garamond"/>
          <w:b/>
        </w:rPr>
        <w:t>3</w:t>
      </w:r>
      <w:r>
        <w:rPr>
          <w:rFonts w:ascii="Garamond" w:hAnsi="Garamond"/>
        </w:rPr>
        <w:t>). The reduced sample size to obtain one of overfortified household salt samples is 6</w:t>
      </w:r>
      <w:r w:rsidR="008272AE">
        <w:rPr>
          <w:rFonts w:ascii="Garamond" w:hAnsi="Garamond"/>
        </w:rPr>
        <w:t>55</w:t>
      </w:r>
      <w:r>
        <w:rPr>
          <w:rFonts w:ascii="Garamond" w:hAnsi="Garamond"/>
        </w:rPr>
        <w:t xml:space="preserve"> (</w:t>
      </w:r>
      <w:r w:rsidRPr="00C23ACB">
        <w:rPr>
          <w:rFonts w:ascii="Garamond" w:hAnsi="Garamond"/>
        </w:rPr>
        <w:t>POS</w:t>
      </w:r>
      <w:r w:rsidRPr="00C23ACB">
        <w:rPr>
          <w:rFonts w:ascii="Garamond" w:hAnsi="Garamond"/>
          <w:vertAlign w:val="subscript"/>
        </w:rPr>
        <w:t>crit</w:t>
      </w:r>
      <w:r>
        <w:rPr>
          <w:rFonts w:ascii="Garamond" w:hAnsi="Garamond"/>
        </w:rPr>
        <w:t xml:space="preserve"> = 0.</w:t>
      </w:r>
      <w:r w:rsidR="008272AE">
        <w:rPr>
          <w:rFonts w:ascii="Garamond" w:hAnsi="Garamond"/>
        </w:rPr>
        <w:t>80</w:t>
      </w:r>
      <w:r>
        <w:rPr>
          <w:rFonts w:ascii="Garamond" w:hAnsi="Garamond"/>
        </w:rPr>
        <w:t>) (</w:t>
      </w:r>
      <w:r w:rsidRPr="00C23ACB">
        <w:rPr>
          <w:rFonts w:ascii="Garamond" w:hAnsi="Garamond"/>
          <w:b/>
        </w:rPr>
        <w:t>Table 1</w:t>
      </w:r>
      <w:r>
        <w:rPr>
          <w:rFonts w:ascii="Garamond" w:hAnsi="Garamond"/>
          <w:b/>
        </w:rPr>
        <w:t>3</w:t>
      </w:r>
      <w:r>
        <w:rPr>
          <w:rFonts w:ascii="Garamond" w:hAnsi="Garamond"/>
        </w:rPr>
        <w:t>).</w:t>
      </w:r>
    </w:p>
    <w:p w14:paraId="3F6B25AE" w14:textId="77777777" w:rsidR="00AE31A0" w:rsidRPr="00606099" w:rsidRDefault="00AE31A0" w:rsidP="000625DE">
      <w:pPr>
        <w:snapToGrid w:val="0"/>
        <w:spacing w:afterLines="30" w:after="72" w:line="480" w:lineRule="auto"/>
        <w:rPr>
          <w:rFonts w:ascii="Garamond" w:hAnsi="Garamond"/>
          <w:sz w:val="20"/>
          <w:szCs w:val="20"/>
        </w:rPr>
      </w:pPr>
    </w:p>
    <w:p w14:paraId="0AE95635" w14:textId="04137F08" w:rsidR="005A670B" w:rsidRPr="003038D3" w:rsidRDefault="005A670B" w:rsidP="00D33922">
      <w:pPr>
        <w:snapToGrid w:val="0"/>
        <w:spacing w:afterLines="30" w:after="72"/>
        <w:rPr>
          <w:rFonts w:ascii="Garamond" w:hAnsi="Garamond"/>
        </w:rPr>
      </w:pPr>
      <w:r w:rsidRPr="003038D3">
        <w:rPr>
          <w:rFonts w:ascii="Garamond" w:hAnsi="Garamond"/>
        </w:rPr>
        <w:t>Table 1</w:t>
      </w:r>
      <w:r w:rsidR="00AE31A0">
        <w:rPr>
          <w:rFonts w:ascii="Garamond" w:hAnsi="Garamond"/>
        </w:rPr>
        <w:t>3</w:t>
      </w:r>
      <w:r w:rsidRPr="003038D3">
        <w:rPr>
          <w:rFonts w:ascii="Garamond" w:hAnsi="Garamond"/>
        </w:rPr>
        <w:t xml:space="preserve">. </w:t>
      </w:r>
      <w:r w:rsidR="00FB0540" w:rsidRPr="003038D3">
        <w:rPr>
          <w:rFonts w:ascii="Garamond" w:hAnsi="Garamond"/>
        </w:rPr>
        <w:t xml:space="preserve">The critical points of stability of household salt samples </w:t>
      </w:r>
      <w:r w:rsidR="00FB0540">
        <w:rPr>
          <w:rFonts w:ascii="Garamond" w:hAnsi="Garamond"/>
        </w:rPr>
        <w:t>from</w:t>
      </w:r>
      <w:r w:rsidR="00FB0540" w:rsidRPr="003038D3">
        <w:rPr>
          <w:rFonts w:ascii="Garamond" w:hAnsi="Garamond"/>
        </w:rPr>
        <w:t xml:space="preserve"> </w:t>
      </w:r>
      <w:r w:rsidR="00FB0540">
        <w:rPr>
          <w:rFonts w:ascii="Garamond" w:hAnsi="Garamond"/>
        </w:rPr>
        <w:t>Uganda</w:t>
      </w:r>
      <w:r w:rsidR="00FB0540" w:rsidRPr="003038D3">
        <w:rPr>
          <w:rFonts w:ascii="Garamond" w:hAnsi="Garamond"/>
        </w:rPr>
        <w:t xml:space="preserve"> for the different width</w:t>
      </w:r>
      <w:r w:rsidR="00FB0540">
        <w:rPr>
          <w:rFonts w:ascii="Garamond" w:hAnsi="Garamond"/>
        </w:rPr>
        <w:t>s (±1.25%, ± 2.5%)</w:t>
      </w:r>
      <w:r w:rsidR="00FB0540" w:rsidRPr="003038D3">
        <w:rPr>
          <w:rFonts w:ascii="Garamond" w:hAnsi="Garamond"/>
        </w:rPr>
        <w:t xml:space="preserve"> of the</w:t>
      </w:r>
      <w:r w:rsidR="00FB0540">
        <w:rPr>
          <w:rFonts w:ascii="Garamond" w:hAnsi="Garamond"/>
        </w:rPr>
        <w:t xml:space="preserve"> corridor of</w:t>
      </w:r>
      <w:r w:rsidR="00FB0540" w:rsidRPr="003038D3">
        <w:rPr>
          <w:rFonts w:ascii="Garamond" w:hAnsi="Garamond"/>
        </w:rPr>
        <w:t xml:space="preserve"> stability</w:t>
      </w:r>
      <w:r w:rsidR="00FB0540">
        <w:rPr>
          <w:rFonts w:ascii="Garamond" w:hAnsi="Garamond"/>
        </w:rPr>
        <w:t xml:space="preserve"> under</w:t>
      </w:r>
      <w:r w:rsidR="00FB0540" w:rsidRPr="003038D3">
        <w:rPr>
          <w:rFonts w:ascii="Garamond" w:hAnsi="Garamond"/>
        </w:rPr>
        <w:t xml:space="preserve"> different levels of confidence</w:t>
      </w:r>
      <w:r w:rsidR="00FB0540">
        <w:rPr>
          <w:rFonts w:ascii="Garamond" w:hAnsi="Garamond"/>
        </w:rPr>
        <w:t xml:space="preserve"> (80%, 90%, 95%</w:t>
      </w:r>
      <w:r w:rsidR="00FB0540">
        <w:rPr>
          <w:rFonts w:ascii="Garamond" w:hAnsi="Garamond" w:hint="eastAsia"/>
        </w:rPr>
        <w:t>)</w:t>
      </w:r>
      <w:r w:rsidR="00FB0540" w:rsidRPr="003038D3">
        <w:rPr>
          <w:rFonts w:ascii="Garamond" w:hAnsi="Garamond"/>
        </w:rPr>
        <w:t xml:space="preserve"> with standard bootstrap, </w:t>
      </w:r>
      <w:r w:rsidR="00FB0540">
        <w:rPr>
          <w:rFonts w:ascii="Garamond" w:hAnsi="Garamond"/>
        </w:rPr>
        <w:t xml:space="preserve">and </w:t>
      </w:r>
      <w:r w:rsidR="00FB0540" w:rsidRPr="003038D3">
        <w:rPr>
          <w:rFonts w:ascii="Garamond" w:hAnsi="Garamond" w:hint="eastAsia"/>
        </w:rPr>
        <w:t>s</w:t>
      </w:r>
      <w:r w:rsidR="00FB0540" w:rsidRPr="003038D3">
        <w:rPr>
          <w:rFonts w:ascii="Garamond" w:hAnsi="Garamond"/>
        </w:rPr>
        <w:t>tratified bootstrap by enumeration area, food brand</w:t>
      </w:r>
      <w:r w:rsidR="00FB0540">
        <w:rPr>
          <w:rFonts w:ascii="Garamond" w:hAnsi="Garamond"/>
        </w:rPr>
        <w:t>,</w:t>
      </w:r>
      <w:r w:rsidR="00FB0540" w:rsidRPr="003038D3">
        <w:rPr>
          <w:rFonts w:ascii="Garamond" w:hAnsi="Garamond"/>
        </w:rPr>
        <w:t xml:space="preserve"> and food producer</w:t>
      </w:r>
      <w:r w:rsidR="0032752A" w:rsidRPr="003038D3">
        <w:rPr>
          <w:rFonts w:ascii="Garamond" w:hAnsi="Garamond"/>
        </w:rPr>
        <w:t xml:space="preserve"> (n = 818)</w:t>
      </w:r>
    </w:p>
    <w:tbl>
      <w:tblPr>
        <w:tblW w:w="5000" w:type="pct"/>
        <w:tblLook w:val="04A0" w:firstRow="1" w:lastRow="0" w:firstColumn="1" w:lastColumn="0" w:noHBand="0" w:noVBand="1"/>
      </w:tblPr>
      <w:tblGrid>
        <w:gridCol w:w="1446"/>
        <w:gridCol w:w="1454"/>
        <w:gridCol w:w="916"/>
        <w:gridCol w:w="804"/>
        <w:gridCol w:w="805"/>
        <w:gridCol w:w="805"/>
        <w:gridCol w:w="805"/>
        <w:gridCol w:w="805"/>
        <w:gridCol w:w="800"/>
      </w:tblGrid>
      <w:tr w:rsidR="00D757EC" w:rsidRPr="00D757EC" w14:paraId="2C9ACE61" w14:textId="77777777" w:rsidTr="00B2565C">
        <w:trPr>
          <w:trHeight w:val="320"/>
        </w:trPr>
        <w:tc>
          <w:tcPr>
            <w:tcW w:w="618" w:type="pct"/>
            <w:vMerge w:val="restart"/>
            <w:tcBorders>
              <w:top w:val="single" w:sz="12" w:space="0" w:color="auto"/>
              <w:left w:val="nil"/>
              <w:bottom w:val="nil"/>
              <w:right w:val="nil"/>
            </w:tcBorders>
            <w:shd w:val="clear" w:color="auto" w:fill="auto"/>
            <w:vAlign w:val="center"/>
            <w:hideMark/>
          </w:tcPr>
          <w:p w14:paraId="7224FAB3"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Stratum</w:t>
            </w:r>
          </w:p>
        </w:tc>
        <w:tc>
          <w:tcPr>
            <w:tcW w:w="1049" w:type="pct"/>
            <w:gridSpan w:val="2"/>
            <w:vMerge w:val="restart"/>
            <w:tcBorders>
              <w:top w:val="single" w:sz="12" w:space="0" w:color="auto"/>
              <w:left w:val="nil"/>
              <w:bottom w:val="nil"/>
              <w:right w:val="nil"/>
            </w:tcBorders>
            <w:shd w:val="clear" w:color="auto" w:fill="auto"/>
            <w:vAlign w:val="center"/>
            <w:hideMark/>
          </w:tcPr>
          <w:p w14:paraId="0FB29ABE"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Observed fortification quality</w:t>
            </w:r>
          </w:p>
        </w:tc>
        <w:tc>
          <w:tcPr>
            <w:tcW w:w="3333" w:type="pct"/>
            <w:gridSpan w:val="6"/>
            <w:tcBorders>
              <w:top w:val="single" w:sz="12" w:space="0" w:color="auto"/>
              <w:left w:val="nil"/>
              <w:bottom w:val="single" w:sz="6" w:space="0" w:color="auto"/>
              <w:right w:val="nil"/>
            </w:tcBorders>
            <w:shd w:val="clear" w:color="auto" w:fill="auto"/>
            <w:vAlign w:val="center"/>
            <w:hideMark/>
          </w:tcPr>
          <w:p w14:paraId="51E72C49"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Critical point of stability (POScrit)</w:t>
            </w:r>
          </w:p>
        </w:tc>
      </w:tr>
      <w:tr w:rsidR="00D757EC" w:rsidRPr="00D757EC" w14:paraId="4397362B" w14:textId="77777777" w:rsidTr="00B2565C">
        <w:trPr>
          <w:trHeight w:val="320"/>
        </w:trPr>
        <w:tc>
          <w:tcPr>
            <w:tcW w:w="618" w:type="pct"/>
            <w:vMerge/>
            <w:tcBorders>
              <w:top w:val="single" w:sz="4" w:space="0" w:color="auto"/>
              <w:left w:val="nil"/>
              <w:bottom w:val="nil"/>
              <w:right w:val="nil"/>
            </w:tcBorders>
            <w:vAlign w:val="center"/>
            <w:hideMark/>
          </w:tcPr>
          <w:p w14:paraId="49EC1B41" w14:textId="77777777" w:rsidR="00D757EC" w:rsidRPr="00D757EC" w:rsidRDefault="00D757EC" w:rsidP="00D757EC">
            <w:pPr>
              <w:rPr>
                <w:rFonts w:ascii="Garamond" w:hAnsi="Garamond" w:cs="Calibri"/>
                <w:color w:val="000000"/>
              </w:rPr>
            </w:pPr>
          </w:p>
        </w:tc>
        <w:tc>
          <w:tcPr>
            <w:tcW w:w="1049" w:type="pct"/>
            <w:gridSpan w:val="2"/>
            <w:vMerge/>
            <w:tcBorders>
              <w:top w:val="single" w:sz="4" w:space="0" w:color="auto"/>
              <w:left w:val="nil"/>
              <w:bottom w:val="nil"/>
              <w:right w:val="nil"/>
            </w:tcBorders>
            <w:vAlign w:val="center"/>
            <w:hideMark/>
          </w:tcPr>
          <w:p w14:paraId="01DE796A" w14:textId="77777777" w:rsidR="00D757EC" w:rsidRPr="00D757EC" w:rsidRDefault="00D757EC" w:rsidP="00D757EC">
            <w:pPr>
              <w:rPr>
                <w:rFonts w:ascii="Garamond" w:hAnsi="Garamond" w:cs="Calibri"/>
                <w:color w:val="000000"/>
              </w:rPr>
            </w:pPr>
          </w:p>
        </w:tc>
        <w:tc>
          <w:tcPr>
            <w:tcW w:w="1667" w:type="pct"/>
            <w:gridSpan w:val="3"/>
            <w:tcBorders>
              <w:top w:val="single" w:sz="6" w:space="0" w:color="auto"/>
              <w:left w:val="nil"/>
              <w:bottom w:val="nil"/>
              <w:right w:val="nil"/>
            </w:tcBorders>
            <w:shd w:val="clear" w:color="auto" w:fill="auto"/>
            <w:vAlign w:val="center"/>
            <w:hideMark/>
          </w:tcPr>
          <w:p w14:paraId="4EE48118"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w = ± 1.25%</w:t>
            </w:r>
          </w:p>
        </w:tc>
        <w:tc>
          <w:tcPr>
            <w:tcW w:w="1667" w:type="pct"/>
            <w:gridSpan w:val="3"/>
            <w:tcBorders>
              <w:top w:val="single" w:sz="6" w:space="0" w:color="auto"/>
              <w:left w:val="nil"/>
              <w:bottom w:val="nil"/>
              <w:right w:val="nil"/>
            </w:tcBorders>
            <w:shd w:val="clear" w:color="auto" w:fill="auto"/>
            <w:vAlign w:val="center"/>
            <w:hideMark/>
          </w:tcPr>
          <w:p w14:paraId="2F39484B"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w = ± 2.5%</w:t>
            </w:r>
          </w:p>
        </w:tc>
      </w:tr>
      <w:tr w:rsidR="00D757EC" w:rsidRPr="00D757EC" w14:paraId="52206A81" w14:textId="77777777" w:rsidTr="00D757EC">
        <w:trPr>
          <w:trHeight w:val="320"/>
        </w:trPr>
        <w:tc>
          <w:tcPr>
            <w:tcW w:w="618" w:type="pct"/>
            <w:vMerge/>
            <w:tcBorders>
              <w:top w:val="single" w:sz="4" w:space="0" w:color="auto"/>
              <w:left w:val="nil"/>
              <w:bottom w:val="nil"/>
              <w:right w:val="nil"/>
            </w:tcBorders>
            <w:vAlign w:val="center"/>
            <w:hideMark/>
          </w:tcPr>
          <w:p w14:paraId="1B05F00E" w14:textId="77777777" w:rsidR="00D757EC" w:rsidRPr="00D757EC" w:rsidRDefault="00D757EC" w:rsidP="00D757EC">
            <w:pPr>
              <w:rPr>
                <w:rFonts w:ascii="Garamond" w:hAnsi="Garamond" w:cs="Calibri"/>
                <w:color w:val="000000"/>
              </w:rPr>
            </w:pPr>
          </w:p>
        </w:tc>
        <w:tc>
          <w:tcPr>
            <w:tcW w:w="1049" w:type="pct"/>
            <w:gridSpan w:val="2"/>
            <w:vMerge/>
            <w:tcBorders>
              <w:top w:val="single" w:sz="4" w:space="0" w:color="auto"/>
              <w:left w:val="nil"/>
              <w:bottom w:val="nil"/>
              <w:right w:val="nil"/>
            </w:tcBorders>
            <w:vAlign w:val="center"/>
            <w:hideMark/>
          </w:tcPr>
          <w:p w14:paraId="4DD71A28" w14:textId="77777777" w:rsidR="00D757EC" w:rsidRPr="00D757EC" w:rsidRDefault="00D757EC" w:rsidP="00D757EC">
            <w:pPr>
              <w:rPr>
                <w:rFonts w:ascii="Garamond" w:hAnsi="Garamond" w:cs="Calibri"/>
                <w:color w:val="000000"/>
              </w:rPr>
            </w:pPr>
          </w:p>
        </w:tc>
        <w:tc>
          <w:tcPr>
            <w:tcW w:w="1667" w:type="pct"/>
            <w:gridSpan w:val="3"/>
            <w:tcBorders>
              <w:top w:val="nil"/>
              <w:left w:val="nil"/>
              <w:bottom w:val="nil"/>
              <w:right w:val="nil"/>
            </w:tcBorders>
            <w:shd w:val="clear" w:color="auto" w:fill="auto"/>
            <w:vAlign w:val="center"/>
            <w:hideMark/>
          </w:tcPr>
          <w:p w14:paraId="50135EE6"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Confidence level</w:t>
            </w:r>
          </w:p>
        </w:tc>
        <w:tc>
          <w:tcPr>
            <w:tcW w:w="1667" w:type="pct"/>
            <w:gridSpan w:val="3"/>
            <w:tcBorders>
              <w:top w:val="nil"/>
              <w:left w:val="nil"/>
              <w:bottom w:val="nil"/>
              <w:right w:val="nil"/>
            </w:tcBorders>
            <w:shd w:val="clear" w:color="auto" w:fill="auto"/>
            <w:vAlign w:val="center"/>
            <w:hideMark/>
          </w:tcPr>
          <w:p w14:paraId="122C8CC0"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Confidence level</w:t>
            </w:r>
          </w:p>
        </w:tc>
      </w:tr>
      <w:tr w:rsidR="00D757EC" w:rsidRPr="00D757EC" w14:paraId="41574766" w14:textId="77777777" w:rsidTr="00D757EC">
        <w:trPr>
          <w:trHeight w:val="320"/>
        </w:trPr>
        <w:tc>
          <w:tcPr>
            <w:tcW w:w="618" w:type="pct"/>
            <w:vMerge/>
            <w:tcBorders>
              <w:top w:val="single" w:sz="4" w:space="0" w:color="auto"/>
              <w:left w:val="nil"/>
              <w:bottom w:val="nil"/>
              <w:right w:val="nil"/>
            </w:tcBorders>
            <w:vAlign w:val="center"/>
            <w:hideMark/>
          </w:tcPr>
          <w:p w14:paraId="40A2BF04" w14:textId="77777777" w:rsidR="00D757EC" w:rsidRPr="00D757EC" w:rsidRDefault="00D757EC" w:rsidP="00D757EC">
            <w:pPr>
              <w:rPr>
                <w:rFonts w:ascii="Garamond" w:hAnsi="Garamond" w:cs="Calibri"/>
                <w:color w:val="000000"/>
              </w:rPr>
            </w:pPr>
          </w:p>
        </w:tc>
        <w:tc>
          <w:tcPr>
            <w:tcW w:w="1049" w:type="pct"/>
            <w:gridSpan w:val="2"/>
            <w:vMerge/>
            <w:tcBorders>
              <w:top w:val="single" w:sz="4" w:space="0" w:color="auto"/>
              <w:left w:val="nil"/>
              <w:bottom w:val="nil"/>
              <w:right w:val="nil"/>
            </w:tcBorders>
            <w:vAlign w:val="center"/>
            <w:hideMark/>
          </w:tcPr>
          <w:p w14:paraId="3E86C25D" w14:textId="77777777" w:rsidR="00D757EC" w:rsidRPr="00D757EC" w:rsidRDefault="00D757EC" w:rsidP="00D757EC">
            <w:pPr>
              <w:rPr>
                <w:rFonts w:ascii="Garamond" w:hAnsi="Garamond" w:cs="Calibri"/>
                <w:color w:val="000000"/>
              </w:rPr>
            </w:pPr>
          </w:p>
        </w:tc>
        <w:tc>
          <w:tcPr>
            <w:tcW w:w="556" w:type="pct"/>
            <w:tcBorders>
              <w:top w:val="nil"/>
              <w:left w:val="nil"/>
              <w:bottom w:val="nil"/>
              <w:right w:val="nil"/>
            </w:tcBorders>
            <w:shd w:val="clear" w:color="auto" w:fill="auto"/>
            <w:vAlign w:val="center"/>
            <w:hideMark/>
          </w:tcPr>
          <w:p w14:paraId="52DB2F51"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80%</w:t>
            </w:r>
          </w:p>
        </w:tc>
        <w:tc>
          <w:tcPr>
            <w:tcW w:w="556" w:type="pct"/>
            <w:tcBorders>
              <w:top w:val="nil"/>
              <w:left w:val="nil"/>
              <w:bottom w:val="nil"/>
              <w:right w:val="nil"/>
            </w:tcBorders>
            <w:shd w:val="clear" w:color="auto" w:fill="auto"/>
            <w:vAlign w:val="center"/>
            <w:hideMark/>
          </w:tcPr>
          <w:p w14:paraId="3DB325D8"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90%</w:t>
            </w:r>
          </w:p>
        </w:tc>
        <w:tc>
          <w:tcPr>
            <w:tcW w:w="556" w:type="pct"/>
            <w:tcBorders>
              <w:top w:val="nil"/>
              <w:left w:val="nil"/>
              <w:bottom w:val="nil"/>
              <w:right w:val="nil"/>
            </w:tcBorders>
            <w:shd w:val="clear" w:color="auto" w:fill="auto"/>
            <w:vAlign w:val="center"/>
            <w:hideMark/>
          </w:tcPr>
          <w:p w14:paraId="1CBFAD22"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95%</w:t>
            </w:r>
          </w:p>
        </w:tc>
        <w:tc>
          <w:tcPr>
            <w:tcW w:w="556" w:type="pct"/>
            <w:tcBorders>
              <w:top w:val="nil"/>
              <w:left w:val="nil"/>
              <w:bottom w:val="nil"/>
              <w:right w:val="nil"/>
            </w:tcBorders>
            <w:shd w:val="clear" w:color="auto" w:fill="auto"/>
            <w:vAlign w:val="center"/>
            <w:hideMark/>
          </w:tcPr>
          <w:p w14:paraId="0061A6C8"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80%</w:t>
            </w:r>
          </w:p>
        </w:tc>
        <w:tc>
          <w:tcPr>
            <w:tcW w:w="556" w:type="pct"/>
            <w:tcBorders>
              <w:top w:val="nil"/>
              <w:left w:val="nil"/>
              <w:bottom w:val="nil"/>
              <w:right w:val="nil"/>
            </w:tcBorders>
            <w:shd w:val="clear" w:color="auto" w:fill="auto"/>
            <w:vAlign w:val="center"/>
            <w:hideMark/>
          </w:tcPr>
          <w:p w14:paraId="3D47E753"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90%</w:t>
            </w:r>
          </w:p>
        </w:tc>
        <w:tc>
          <w:tcPr>
            <w:tcW w:w="556" w:type="pct"/>
            <w:tcBorders>
              <w:top w:val="nil"/>
              <w:left w:val="nil"/>
              <w:bottom w:val="nil"/>
              <w:right w:val="nil"/>
            </w:tcBorders>
            <w:shd w:val="clear" w:color="auto" w:fill="auto"/>
            <w:vAlign w:val="center"/>
            <w:hideMark/>
          </w:tcPr>
          <w:p w14:paraId="0A823C7D"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95%</w:t>
            </w:r>
          </w:p>
        </w:tc>
      </w:tr>
      <w:tr w:rsidR="00D757EC" w:rsidRPr="00D757EC" w14:paraId="4B37D256" w14:textId="77777777" w:rsidTr="00D757EC">
        <w:trPr>
          <w:trHeight w:val="340"/>
        </w:trPr>
        <w:tc>
          <w:tcPr>
            <w:tcW w:w="618" w:type="pct"/>
            <w:vMerge w:val="restart"/>
            <w:tcBorders>
              <w:top w:val="single" w:sz="4" w:space="0" w:color="auto"/>
              <w:left w:val="nil"/>
              <w:bottom w:val="single" w:sz="4" w:space="0" w:color="000000"/>
              <w:right w:val="nil"/>
            </w:tcBorders>
            <w:shd w:val="clear" w:color="auto" w:fill="auto"/>
            <w:vAlign w:val="center"/>
            <w:hideMark/>
          </w:tcPr>
          <w:p w14:paraId="4C5AF28A"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None</w:t>
            </w:r>
          </w:p>
        </w:tc>
        <w:tc>
          <w:tcPr>
            <w:tcW w:w="621" w:type="pct"/>
            <w:tcBorders>
              <w:top w:val="single" w:sz="4" w:space="0" w:color="auto"/>
              <w:left w:val="nil"/>
              <w:bottom w:val="nil"/>
              <w:right w:val="nil"/>
            </w:tcBorders>
            <w:shd w:val="clear" w:color="auto" w:fill="auto"/>
            <w:vAlign w:val="center"/>
            <w:hideMark/>
          </w:tcPr>
          <w:p w14:paraId="581773D8"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Unfortified</w:t>
            </w:r>
          </w:p>
        </w:tc>
        <w:tc>
          <w:tcPr>
            <w:tcW w:w="427" w:type="pct"/>
            <w:tcBorders>
              <w:top w:val="single" w:sz="4" w:space="0" w:color="auto"/>
              <w:left w:val="nil"/>
              <w:bottom w:val="nil"/>
              <w:right w:val="nil"/>
            </w:tcBorders>
            <w:shd w:val="clear" w:color="auto" w:fill="auto"/>
            <w:vAlign w:val="center"/>
            <w:hideMark/>
          </w:tcPr>
          <w:p w14:paraId="16C40BE6"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0.49%</w:t>
            </w:r>
          </w:p>
        </w:tc>
        <w:tc>
          <w:tcPr>
            <w:tcW w:w="556" w:type="pct"/>
            <w:tcBorders>
              <w:top w:val="single" w:sz="4" w:space="0" w:color="auto"/>
              <w:left w:val="nil"/>
              <w:bottom w:val="nil"/>
              <w:right w:val="nil"/>
            </w:tcBorders>
            <w:shd w:val="clear" w:color="auto" w:fill="auto"/>
            <w:noWrap/>
            <w:vAlign w:val="center"/>
            <w:hideMark/>
          </w:tcPr>
          <w:p w14:paraId="7A0935A4"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0.25 </w:t>
            </w:r>
          </w:p>
        </w:tc>
        <w:tc>
          <w:tcPr>
            <w:tcW w:w="556" w:type="pct"/>
            <w:tcBorders>
              <w:top w:val="single" w:sz="4" w:space="0" w:color="auto"/>
              <w:left w:val="nil"/>
              <w:bottom w:val="nil"/>
              <w:right w:val="nil"/>
            </w:tcBorders>
            <w:shd w:val="clear" w:color="auto" w:fill="auto"/>
            <w:noWrap/>
            <w:vAlign w:val="center"/>
            <w:hideMark/>
          </w:tcPr>
          <w:p w14:paraId="4E5BD288"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0.25 </w:t>
            </w:r>
          </w:p>
        </w:tc>
        <w:tc>
          <w:tcPr>
            <w:tcW w:w="556" w:type="pct"/>
            <w:tcBorders>
              <w:top w:val="single" w:sz="4" w:space="0" w:color="auto"/>
              <w:left w:val="nil"/>
              <w:bottom w:val="nil"/>
              <w:right w:val="nil"/>
            </w:tcBorders>
            <w:shd w:val="clear" w:color="auto" w:fill="auto"/>
            <w:noWrap/>
            <w:vAlign w:val="center"/>
            <w:hideMark/>
          </w:tcPr>
          <w:p w14:paraId="33A89249"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0.35 </w:t>
            </w:r>
          </w:p>
        </w:tc>
        <w:tc>
          <w:tcPr>
            <w:tcW w:w="556" w:type="pct"/>
            <w:tcBorders>
              <w:top w:val="single" w:sz="4" w:space="0" w:color="auto"/>
              <w:left w:val="nil"/>
              <w:bottom w:val="nil"/>
              <w:right w:val="nil"/>
            </w:tcBorders>
            <w:shd w:val="clear" w:color="auto" w:fill="auto"/>
            <w:noWrap/>
            <w:vAlign w:val="center"/>
            <w:hideMark/>
          </w:tcPr>
          <w:p w14:paraId="6500BD0E"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0.16 </w:t>
            </w:r>
          </w:p>
        </w:tc>
        <w:tc>
          <w:tcPr>
            <w:tcW w:w="556" w:type="pct"/>
            <w:tcBorders>
              <w:top w:val="single" w:sz="4" w:space="0" w:color="auto"/>
              <w:left w:val="nil"/>
              <w:bottom w:val="nil"/>
              <w:right w:val="nil"/>
            </w:tcBorders>
            <w:shd w:val="clear" w:color="auto" w:fill="auto"/>
            <w:noWrap/>
            <w:vAlign w:val="center"/>
            <w:hideMark/>
          </w:tcPr>
          <w:p w14:paraId="6861A750"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0.20 </w:t>
            </w:r>
          </w:p>
        </w:tc>
        <w:tc>
          <w:tcPr>
            <w:tcW w:w="556" w:type="pct"/>
            <w:tcBorders>
              <w:top w:val="single" w:sz="4" w:space="0" w:color="auto"/>
              <w:left w:val="nil"/>
              <w:bottom w:val="nil"/>
              <w:right w:val="nil"/>
            </w:tcBorders>
            <w:shd w:val="clear" w:color="auto" w:fill="auto"/>
            <w:noWrap/>
            <w:vAlign w:val="center"/>
            <w:hideMark/>
          </w:tcPr>
          <w:p w14:paraId="055C911E"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0.20 </w:t>
            </w:r>
          </w:p>
        </w:tc>
      </w:tr>
      <w:tr w:rsidR="00D757EC" w:rsidRPr="00D757EC" w14:paraId="5BAF8A24" w14:textId="77777777" w:rsidTr="00D757EC">
        <w:trPr>
          <w:trHeight w:val="680"/>
        </w:trPr>
        <w:tc>
          <w:tcPr>
            <w:tcW w:w="618" w:type="pct"/>
            <w:vMerge/>
            <w:tcBorders>
              <w:top w:val="single" w:sz="4" w:space="0" w:color="auto"/>
              <w:left w:val="nil"/>
              <w:bottom w:val="single" w:sz="4" w:space="0" w:color="000000"/>
              <w:right w:val="nil"/>
            </w:tcBorders>
            <w:vAlign w:val="center"/>
            <w:hideMark/>
          </w:tcPr>
          <w:p w14:paraId="378D0E0D" w14:textId="77777777" w:rsidR="00D757EC" w:rsidRPr="00D757EC" w:rsidRDefault="00D757EC" w:rsidP="00D757EC">
            <w:pPr>
              <w:rPr>
                <w:rFonts w:ascii="Garamond" w:hAnsi="Garamond" w:cs="Calibri"/>
                <w:color w:val="000000"/>
              </w:rPr>
            </w:pPr>
          </w:p>
        </w:tc>
        <w:tc>
          <w:tcPr>
            <w:tcW w:w="621" w:type="pct"/>
            <w:tcBorders>
              <w:top w:val="nil"/>
              <w:left w:val="nil"/>
              <w:bottom w:val="nil"/>
              <w:right w:val="nil"/>
            </w:tcBorders>
            <w:shd w:val="clear" w:color="auto" w:fill="auto"/>
            <w:vAlign w:val="center"/>
            <w:hideMark/>
          </w:tcPr>
          <w:p w14:paraId="3960D646"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Inadequately fortified</w:t>
            </w:r>
          </w:p>
        </w:tc>
        <w:tc>
          <w:tcPr>
            <w:tcW w:w="427" w:type="pct"/>
            <w:tcBorders>
              <w:top w:val="nil"/>
              <w:left w:val="nil"/>
              <w:bottom w:val="nil"/>
              <w:right w:val="nil"/>
            </w:tcBorders>
            <w:shd w:val="clear" w:color="auto" w:fill="auto"/>
            <w:vAlign w:val="center"/>
            <w:hideMark/>
          </w:tcPr>
          <w:p w14:paraId="53091531"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2.32%</w:t>
            </w:r>
          </w:p>
        </w:tc>
        <w:tc>
          <w:tcPr>
            <w:tcW w:w="556" w:type="pct"/>
            <w:tcBorders>
              <w:top w:val="nil"/>
              <w:left w:val="nil"/>
              <w:bottom w:val="nil"/>
              <w:right w:val="nil"/>
            </w:tcBorders>
            <w:shd w:val="clear" w:color="auto" w:fill="auto"/>
            <w:noWrap/>
            <w:vAlign w:val="center"/>
            <w:hideMark/>
          </w:tcPr>
          <w:p w14:paraId="1E7EE9DF"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0.40 </w:t>
            </w:r>
          </w:p>
        </w:tc>
        <w:tc>
          <w:tcPr>
            <w:tcW w:w="556" w:type="pct"/>
            <w:tcBorders>
              <w:top w:val="nil"/>
              <w:left w:val="nil"/>
              <w:bottom w:val="nil"/>
              <w:right w:val="nil"/>
            </w:tcBorders>
            <w:shd w:val="clear" w:color="auto" w:fill="auto"/>
            <w:noWrap/>
            <w:vAlign w:val="center"/>
            <w:hideMark/>
          </w:tcPr>
          <w:p w14:paraId="05DEC72A"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0.70 </w:t>
            </w:r>
          </w:p>
        </w:tc>
        <w:tc>
          <w:tcPr>
            <w:tcW w:w="556" w:type="pct"/>
            <w:tcBorders>
              <w:top w:val="nil"/>
              <w:left w:val="nil"/>
              <w:bottom w:val="nil"/>
              <w:right w:val="nil"/>
            </w:tcBorders>
            <w:shd w:val="clear" w:color="auto" w:fill="auto"/>
            <w:noWrap/>
            <w:vAlign w:val="center"/>
            <w:hideMark/>
          </w:tcPr>
          <w:p w14:paraId="4E8B3DBF"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0.85 </w:t>
            </w:r>
          </w:p>
        </w:tc>
        <w:tc>
          <w:tcPr>
            <w:tcW w:w="556" w:type="pct"/>
            <w:tcBorders>
              <w:top w:val="nil"/>
              <w:left w:val="nil"/>
              <w:bottom w:val="nil"/>
              <w:right w:val="nil"/>
            </w:tcBorders>
            <w:shd w:val="clear" w:color="auto" w:fill="auto"/>
            <w:noWrap/>
            <w:vAlign w:val="center"/>
            <w:hideMark/>
          </w:tcPr>
          <w:p w14:paraId="4ECC97A9"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0.20 </w:t>
            </w:r>
          </w:p>
        </w:tc>
        <w:tc>
          <w:tcPr>
            <w:tcW w:w="556" w:type="pct"/>
            <w:tcBorders>
              <w:top w:val="nil"/>
              <w:left w:val="nil"/>
              <w:bottom w:val="nil"/>
              <w:right w:val="nil"/>
            </w:tcBorders>
            <w:shd w:val="clear" w:color="auto" w:fill="auto"/>
            <w:noWrap/>
            <w:vAlign w:val="center"/>
            <w:hideMark/>
          </w:tcPr>
          <w:p w14:paraId="19E30EFB"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0.29 </w:t>
            </w:r>
          </w:p>
        </w:tc>
        <w:tc>
          <w:tcPr>
            <w:tcW w:w="556" w:type="pct"/>
            <w:tcBorders>
              <w:top w:val="nil"/>
              <w:left w:val="nil"/>
              <w:bottom w:val="nil"/>
              <w:right w:val="nil"/>
            </w:tcBorders>
            <w:shd w:val="clear" w:color="auto" w:fill="auto"/>
            <w:noWrap/>
            <w:vAlign w:val="center"/>
            <w:hideMark/>
          </w:tcPr>
          <w:p w14:paraId="36C26BD5"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0.34 </w:t>
            </w:r>
          </w:p>
        </w:tc>
      </w:tr>
      <w:tr w:rsidR="00D757EC" w:rsidRPr="00D757EC" w14:paraId="2957E67C" w14:textId="77777777" w:rsidTr="00D757EC">
        <w:trPr>
          <w:trHeight w:val="680"/>
        </w:trPr>
        <w:tc>
          <w:tcPr>
            <w:tcW w:w="618" w:type="pct"/>
            <w:vMerge/>
            <w:tcBorders>
              <w:top w:val="single" w:sz="4" w:space="0" w:color="auto"/>
              <w:left w:val="nil"/>
              <w:bottom w:val="single" w:sz="4" w:space="0" w:color="000000"/>
              <w:right w:val="nil"/>
            </w:tcBorders>
            <w:vAlign w:val="center"/>
            <w:hideMark/>
          </w:tcPr>
          <w:p w14:paraId="78537705" w14:textId="77777777" w:rsidR="00D757EC" w:rsidRPr="00D757EC" w:rsidRDefault="00D757EC" w:rsidP="00D757EC">
            <w:pPr>
              <w:rPr>
                <w:rFonts w:ascii="Garamond" w:hAnsi="Garamond" w:cs="Calibri"/>
                <w:color w:val="000000"/>
              </w:rPr>
            </w:pPr>
          </w:p>
        </w:tc>
        <w:tc>
          <w:tcPr>
            <w:tcW w:w="621" w:type="pct"/>
            <w:tcBorders>
              <w:top w:val="nil"/>
              <w:left w:val="nil"/>
              <w:bottom w:val="nil"/>
              <w:right w:val="nil"/>
            </w:tcBorders>
            <w:shd w:val="clear" w:color="auto" w:fill="auto"/>
            <w:vAlign w:val="center"/>
            <w:hideMark/>
          </w:tcPr>
          <w:p w14:paraId="3509E2E5"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Adequately fortified</w:t>
            </w:r>
          </w:p>
        </w:tc>
        <w:tc>
          <w:tcPr>
            <w:tcW w:w="427" w:type="pct"/>
            <w:tcBorders>
              <w:top w:val="nil"/>
              <w:left w:val="nil"/>
              <w:bottom w:val="nil"/>
              <w:right w:val="nil"/>
            </w:tcBorders>
            <w:shd w:val="clear" w:color="auto" w:fill="auto"/>
            <w:vAlign w:val="center"/>
            <w:hideMark/>
          </w:tcPr>
          <w:p w14:paraId="57522A34"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67.36%</w:t>
            </w:r>
          </w:p>
        </w:tc>
        <w:tc>
          <w:tcPr>
            <w:tcW w:w="556" w:type="pct"/>
            <w:tcBorders>
              <w:top w:val="nil"/>
              <w:left w:val="nil"/>
              <w:bottom w:val="nil"/>
              <w:right w:val="nil"/>
            </w:tcBorders>
            <w:shd w:val="clear" w:color="auto" w:fill="auto"/>
            <w:noWrap/>
            <w:vAlign w:val="center"/>
            <w:hideMark/>
          </w:tcPr>
          <w:p w14:paraId="062A03E1"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14E3934D"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7996AC2A"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2457B421"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0.90 </w:t>
            </w:r>
          </w:p>
        </w:tc>
        <w:tc>
          <w:tcPr>
            <w:tcW w:w="556" w:type="pct"/>
            <w:tcBorders>
              <w:top w:val="nil"/>
              <w:left w:val="nil"/>
              <w:bottom w:val="nil"/>
              <w:right w:val="nil"/>
            </w:tcBorders>
            <w:shd w:val="clear" w:color="auto" w:fill="auto"/>
            <w:noWrap/>
            <w:vAlign w:val="center"/>
            <w:hideMark/>
          </w:tcPr>
          <w:p w14:paraId="53A62CFB"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29186E9B"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1.00 </w:t>
            </w:r>
          </w:p>
        </w:tc>
      </w:tr>
      <w:tr w:rsidR="00D757EC" w:rsidRPr="00D757EC" w14:paraId="6727942A" w14:textId="77777777" w:rsidTr="004F2113">
        <w:trPr>
          <w:trHeight w:val="680"/>
        </w:trPr>
        <w:tc>
          <w:tcPr>
            <w:tcW w:w="618" w:type="pct"/>
            <w:vMerge/>
            <w:tcBorders>
              <w:top w:val="single" w:sz="4" w:space="0" w:color="auto"/>
              <w:left w:val="nil"/>
              <w:bottom w:val="single" w:sz="12" w:space="0" w:color="auto"/>
              <w:right w:val="nil"/>
            </w:tcBorders>
            <w:vAlign w:val="center"/>
            <w:hideMark/>
          </w:tcPr>
          <w:p w14:paraId="2C31E30A" w14:textId="77777777" w:rsidR="00D757EC" w:rsidRPr="00D757EC" w:rsidRDefault="00D757EC" w:rsidP="00D757EC">
            <w:pPr>
              <w:rPr>
                <w:rFonts w:ascii="Garamond" w:hAnsi="Garamond" w:cs="Calibri"/>
                <w:color w:val="000000"/>
              </w:rPr>
            </w:pPr>
          </w:p>
        </w:tc>
        <w:tc>
          <w:tcPr>
            <w:tcW w:w="621" w:type="pct"/>
            <w:tcBorders>
              <w:top w:val="nil"/>
              <w:left w:val="nil"/>
              <w:bottom w:val="single" w:sz="12" w:space="0" w:color="auto"/>
              <w:right w:val="nil"/>
            </w:tcBorders>
            <w:shd w:val="clear" w:color="auto" w:fill="auto"/>
            <w:vAlign w:val="center"/>
            <w:hideMark/>
          </w:tcPr>
          <w:p w14:paraId="10DFAEC2"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Overfortified</w:t>
            </w:r>
          </w:p>
        </w:tc>
        <w:tc>
          <w:tcPr>
            <w:tcW w:w="427" w:type="pct"/>
            <w:tcBorders>
              <w:top w:val="nil"/>
              <w:left w:val="nil"/>
              <w:bottom w:val="single" w:sz="12" w:space="0" w:color="auto"/>
              <w:right w:val="nil"/>
            </w:tcBorders>
            <w:shd w:val="clear" w:color="auto" w:fill="auto"/>
            <w:vAlign w:val="center"/>
            <w:hideMark/>
          </w:tcPr>
          <w:p w14:paraId="703FFDD3"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29.83%</w:t>
            </w:r>
          </w:p>
        </w:tc>
        <w:tc>
          <w:tcPr>
            <w:tcW w:w="556" w:type="pct"/>
            <w:tcBorders>
              <w:top w:val="nil"/>
              <w:left w:val="nil"/>
              <w:bottom w:val="single" w:sz="12" w:space="0" w:color="auto"/>
              <w:right w:val="nil"/>
            </w:tcBorders>
            <w:shd w:val="clear" w:color="auto" w:fill="auto"/>
            <w:noWrap/>
            <w:vAlign w:val="center"/>
            <w:hideMark/>
          </w:tcPr>
          <w:p w14:paraId="61F96E14"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1.00 </w:t>
            </w:r>
          </w:p>
        </w:tc>
        <w:tc>
          <w:tcPr>
            <w:tcW w:w="556" w:type="pct"/>
            <w:tcBorders>
              <w:top w:val="nil"/>
              <w:left w:val="nil"/>
              <w:bottom w:val="single" w:sz="12" w:space="0" w:color="auto"/>
              <w:right w:val="nil"/>
            </w:tcBorders>
            <w:shd w:val="clear" w:color="auto" w:fill="auto"/>
            <w:noWrap/>
            <w:vAlign w:val="center"/>
            <w:hideMark/>
          </w:tcPr>
          <w:p w14:paraId="3900DACB"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1.00 </w:t>
            </w:r>
          </w:p>
        </w:tc>
        <w:tc>
          <w:tcPr>
            <w:tcW w:w="556" w:type="pct"/>
            <w:tcBorders>
              <w:top w:val="nil"/>
              <w:left w:val="nil"/>
              <w:bottom w:val="single" w:sz="12" w:space="0" w:color="auto"/>
              <w:right w:val="nil"/>
            </w:tcBorders>
            <w:shd w:val="clear" w:color="auto" w:fill="auto"/>
            <w:noWrap/>
            <w:vAlign w:val="center"/>
            <w:hideMark/>
          </w:tcPr>
          <w:p w14:paraId="70D67C4E"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1.00 </w:t>
            </w:r>
          </w:p>
        </w:tc>
        <w:tc>
          <w:tcPr>
            <w:tcW w:w="556" w:type="pct"/>
            <w:tcBorders>
              <w:top w:val="nil"/>
              <w:left w:val="nil"/>
              <w:bottom w:val="single" w:sz="12" w:space="0" w:color="auto"/>
              <w:right w:val="nil"/>
            </w:tcBorders>
            <w:shd w:val="clear" w:color="auto" w:fill="auto"/>
            <w:noWrap/>
            <w:vAlign w:val="center"/>
            <w:hideMark/>
          </w:tcPr>
          <w:p w14:paraId="6F6B9F04"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0.84 </w:t>
            </w:r>
          </w:p>
        </w:tc>
        <w:tc>
          <w:tcPr>
            <w:tcW w:w="556" w:type="pct"/>
            <w:tcBorders>
              <w:top w:val="nil"/>
              <w:left w:val="nil"/>
              <w:bottom w:val="single" w:sz="12" w:space="0" w:color="auto"/>
              <w:right w:val="nil"/>
            </w:tcBorders>
            <w:shd w:val="clear" w:color="auto" w:fill="auto"/>
            <w:noWrap/>
            <w:vAlign w:val="center"/>
            <w:hideMark/>
          </w:tcPr>
          <w:p w14:paraId="0EC03ED6"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1.00 </w:t>
            </w:r>
          </w:p>
        </w:tc>
        <w:tc>
          <w:tcPr>
            <w:tcW w:w="556" w:type="pct"/>
            <w:tcBorders>
              <w:top w:val="nil"/>
              <w:left w:val="nil"/>
              <w:bottom w:val="single" w:sz="12" w:space="0" w:color="auto"/>
              <w:right w:val="nil"/>
            </w:tcBorders>
            <w:shd w:val="clear" w:color="auto" w:fill="auto"/>
            <w:noWrap/>
            <w:vAlign w:val="center"/>
            <w:hideMark/>
          </w:tcPr>
          <w:p w14:paraId="00375E41"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1.00 </w:t>
            </w:r>
          </w:p>
        </w:tc>
      </w:tr>
      <w:tr w:rsidR="00D757EC" w:rsidRPr="00D757EC" w14:paraId="46D16288" w14:textId="77777777" w:rsidTr="004F2113">
        <w:trPr>
          <w:trHeight w:val="320"/>
        </w:trPr>
        <w:tc>
          <w:tcPr>
            <w:tcW w:w="618" w:type="pct"/>
            <w:tcBorders>
              <w:top w:val="single" w:sz="12" w:space="0" w:color="auto"/>
              <w:left w:val="nil"/>
              <w:bottom w:val="nil"/>
              <w:right w:val="nil"/>
            </w:tcBorders>
            <w:shd w:val="clear" w:color="auto" w:fill="auto"/>
            <w:vAlign w:val="center"/>
            <w:hideMark/>
          </w:tcPr>
          <w:p w14:paraId="746C0412" w14:textId="77777777" w:rsidR="00D757EC" w:rsidRPr="00D757EC" w:rsidRDefault="00D757EC" w:rsidP="00D757EC">
            <w:pPr>
              <w:jc w:val="center"/>
              <w:rPr>
                <w:rFonts w:ascii="Garamond" w:hAnsi="Garamond" w:cs="Calibri"/>
                <w:color w:val="000000"/>
              </w:rPr>
            </w:pPr>
          </w:p>
        </w:tc>
        <w:tc>
          <w:tcPr>
            <w:tcW w:w="1049" w:type="pct"/>
            <w:gridSpan w:val="2"/>
            <w:vMerge w:val="restart"/>
            <w:tcBorders>
              <w:top w:val="single" w:sz="12" w:space="0" w:color="auto"/>
              <w:left w:val="nil"/>
              <w:bottom w:val="single" w:sz="4" w:space="0" w:color="000000"/>
              <w:right w:val="nil"/>
            </w:tcBorders>
            <w:shd w:val="clear" w:color="auto" w:fill="auto"/>
            <w:vAlign w:val="center"/>
            <w:hideMark/>
          </w:tcPr>
          <w:p w14:paraId="6EE51595"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Observed fortification quality</w:t>
            </w:r>
          </w:p>
        </w:tc>
        <w:tc>
          <w:tcPr>
            <w:tcW w:w="1667" w:type="pct"/>
            <w:gridSpan w:val="3"/>
            <w:tcBorders>
              <w:top w:val="single" w:sz="12" w:space="0" w:color="auto"/>
              <w:left w:val="nil"/>
              <w:bottom w:val="nil"/>
              <w:right w:val="nil"/>
            </w:tcBorders>
            <w:shd w:val="clear" w:color="auto" w:fill="auto"/>
            <w:vAlign w:val="center"/>
            <w:hideMark/>
          </w:tcPr>
          <w:p w14:paraId="6579D675"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w = ± 1.25%</w:t>
            </w:r>
          </w:p>
        </w:tc>
        <w:tc>
          <w:tcPr>
            <w:tcW w:w="1667" w:type="pct"/>
            <w:gridSpan w:val="3"/>
            <w:tcBorders>
              <w:top w:val="single" w:sz="12" w:space="0" w:color="auto"/>
              <w:left w:val="nil"/>
              <w:bottom w:val="nil"/>
              <w:right w:val="nil"/>
            </w:tcBorders>
            <w:shd w:val="clear" w:color="auto" w:fill="auto"/>
            <w:vAlign w:val="center"/>
            <w:hideMark/>
          </w:tcPr>
          <w:p w14:paraId="0E2544E9"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w = ± 2.5%</w:t>
            </w:r>
          </w:p>
        </w:tc>
      </w:tr>
      <w:tr w:rsidR="00D757EC" w:rsidRPr="00D757EC" w14:paraId="4500FC37" w14:textId="77777777" w:rsidTr="00D757EC">
        <w:trPr>
          <w:trHeight w:val="320"/>
        </w:trPr>
        <w:tc>
          <w:tcPr>
            <w:tcW w:w="618" w:type="pct"/>
            <w:tcBorders>
              <w:top w:val="nil"/>
              <w:left w:val="nil"/>
              <w:bottom w:val="nil"/>
              <w:right w:val="nil"/>
            </w:tcBorders>
            <w:shd w:val="clear" w:color="auto" w:fill="auto"/>
            <w:vAlign w:val="center"/>
            <w:hideMark/>
          </w:tcPr>
          <w:p w14:paraId="69BDC49C" w14:textId="77777777" w:rsidR="00D757EC" w:rsidRPr="00D757EC" w:rsidRDefault="00D757EC" w:rsidP="00D757EC">
            <w:pPr>
              <w:jc w:val="center"/>
              <w:rPr>
                <w:rFonts w:ascii="Garamond" w:hAnsi="Garamond" w:cs="Calibri"/>
                <w:color w:val="000000"/>
              </w:rPr>
            </w:pPr>
          </w:p>
        </w:tc>
        <w:tc>
          <w:tcPr>
            <w:tcW w:w="1049" w:type="pct"/>
            <w:gridSpan w:val="2"/>
            <w:vMerge/>
            <w:tcBorders>
              <w:top w:val="nil"/>
              <w:left w:val="nil"/>
              <w:bottom w:val="nil"/>
              <w:right w:val="nil"/>
            </w:tcBorders>
            <w:vAlign w:val="center"/>
            <w:hideMark/>
          </w:tcPr>
          <w:p w14:paraId="302C8045" w14:textId="77777777" w:rsidR="00D757EC" w:rsidRPr="00D757EC" w:rsidRDefault="00D757EC" w:rsidP="00D757EC">
            <w:pPr>
              <w:rPr>
                <w:rFonts w:ascii="Garamond" w:hAnsi="Garamond" w:cs="Calibri"/>
                <w:color w:val="000000"/>
              </w:rPr>
            </w:pPr>
          </w:p>
        </w:tc>
        <w:tc>
          <w:tcPr>
            <w:tcW w:w="1667" w:type="pct"/>
            <w:gridSpan w:val="3"/>
            <w:tcBorders>
              <w:top w:val="nil"/>
              <w:left w:val="nil"/>
              <w:bottom w:val="nil"/>
              <w:right w:val="nil"/>
            </w:tcBorders>
            <w:shd w:val="clear" w:color="auto" w:fill="auto"/>
            <w:vAlign w:val="center"/>
            <w:hideMark/>
          </w:tcPr>
          <w:p w14:paraId="3641AA9D"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Confidence level</w:t>
            </w:r>
          </w:p>
        </w:tc>
        <w:tc>
          <w:tcPr>
            <w:tcW w:w="1667" w:type="pct"/>
            <w:gridSpan w:val="3"/>
            <w:tcBorders>
              <w:top w:val="nil"/>
              <w:left w:val="nil"/>
              <w:bottom w:val="nil"/>
              <w:right w:val="nil"/>
            </w:tcBorders>
            <w:shd w:val="clear" w:color="auto" w:fill="auto"/>
            <w:vAlign w:val="center"/>
            <w:hideMark/>
          </w:tcPr>
          <w:p w14:paraId="103B10D2"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Confidence level</w:t>
            </w:r>
          </w:p>
        </w:tc>
      </w:tr>
      <w:tr w:rsidR="00D757EC" w:rsidRPr="00D757EC" w14:paraId="2574F40C" w14:textId="77777777" w:rsidTr="00D757EC">
        <w:trPr>
          <w:trHeight w:val="320"/>
        </w:trPr>
        <w:tc>
          <w:tcPr>
            <w:tcW w:w="618" w:type="pct"/>
            <w:tcBorders>
              <w:top w:val="nil"/>
              <w:left w:val="nil"/>
              <w:bottom w:val="single" w:sz="4" w:space="0" w:color="auto"/>
              <w:right w:val="nil"/>
            </w:tcBorders>
            <w:shd w:val="clear" w:color="auto" w:fill="auto"/>
            <w:noWrap/>
            <w:vAlign w:val="center"/>
            <w:hideMark/>
          </w:tcPr>
          <w:p w14:paraId="51D89F19" w14:textId="77777777" w:rsidR="00D757EC" w:rsidRPr="00D757EC" w:rsidRDefault="00D757EC" w:rsidP="00D757EC">
            <w:pPr>
              <w:jc w:val="center"/>
              <w:rPr>
                <w:rFonts w:cs="Calibri"/>
                <w:color w:val="000000"/>
              </w:rPr>
            </w:pPr>
            <w:r w:rsidRPr="00D757EC">
              <w:rPr>
                <w:rFonts w:cs="Calibri" w:hint="eastAsia"/>
                <w:color w:val="000000"/>
              </w:rPr>
              <w:t xml:space="preserve">　</w:t>
            </w:r>
          </w:p>
        </w:tc>
        <w:tc>
          <w:tcPr>
            <w:tcW w:w="1049" w:type="pct"/>
            <w:gridSpan w:val="2"/>
            <w:vMerge/>
            <w:tcBorders>
              <w:top w:val="nil"/>
              <w:left w:val="nil"/>
              <w:bottom w:val="single" w:sz="4" w:space="0" w:color="auto"/>
              <w:right w:val="nil"/>
            </w:tcBorders>
            <w:vAlign w:val="center"/>
            <w:hideMark/>
          </w:tcPr>
          <w:p w14:paraId="7E5C691B" w14:textId="77777777" w:rsidR="00D757EC" w:rsidRPr="00D757EC" w:rsidRDefault="00D757EC" w:rsidP="00D757EC">
            <w:pPr>
              <w:rPr>
                <w:rFonts w:ascii="Garamond" w:hAnsi="Garamond" w:cs="Calibri"/>
                <w:color w:val="000000"/>
              </w:rPr>
            </w:pPr>
          </w:p>
        </w:tc>
        <w:tc>
          <w:tcPr>
            <w:tcW w:w="556" w:type="pct"/>
            <w:tcBorders>
              <w:top w:val="nil"/>
              <w:left w:val="nil"/>
              <w:bottom w:val="single" w:sz="4" w:space="0" w:color="auto"/>
              <w:right w:val="nil"/>
            </w:tcBorders>
            <w:shd w:val="clear" w:color="auto" w:fill="auto"/>
            <w:vAlign w:val="center"/>
            <w:hideMark/>
          </w:tcPr>
          <w:p w14:paraId="3A3927A5"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80%</w:t>
            </w:r>
          </w:p>
        </w:tc>
        <w:tc>
          <w:tcPr>
            <w:tcW w:w="556" w:type="pct"/>
            <w:tcBorders>
              <w:top w:val="nil"/>
              <w:left w:val="nil"/>
              <w:bottom w:val="single" w:sz="4" w:space="0" w:color="auto"/>
              <w:right w:val="nil"/>
            </w:tcBorders>
            <w:shd w:val="clear" w:color="auto" w:fill="auto"/>
            <w:vAlign w:val="center"/>
            <w:hideMark/>
          </w:tcPr>
          <w:p w14:paraId="3DB2C214"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90%</w:t>
            </w:r>
          </w:p>
        </w:tc>
        <w:tc>
          <w:tcPr>
            <w:tcW w:w="556" w:type="pct"/>
            <w:tcBorders>
              <w:top w:val="nil"/>
              <w:left w:val="nil"/>
              <w:bottom w:val="single" w:sz="4" w:space="0" w:color="auto"/>
              <w:right w:val="nil"/>
            </w:tcBorders>
            <w:shd w:val="clear" w:color="auto" w:fill="auto"/>
            <w:vAlign w:val="center"/>
            <w:hideMark/>
          </w:tcPr>
          <w:p w14:paraId="0DCC4AA4"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95%</w:t>
            </w:r>
          </w:p>
        </w:tc>
        <w:tc>
          <w:tcPr>
            <w:tcW w:w="556" w:type="pct"/>
            <w:tcBorders>
              <w:top w:val="nil"/>
              <w:left w:val="nil"/>
              <w:bottom w:val="single" w:sz="4" w:space="0" w:color="auto"/>
              <w:right w:val="nil"/>
            </w:tcBorders>
            <w:shd w:val="clear" w:color="auto" w:fill="auto"/>
            <w:vAlign w:val="center"/>
            <w:hideMark/>
          </w:tcPr>
          <w:p w14:paraId="71583317"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80%</w:t>
            </w:r>
          </w:p>
        </w:tc>
        <w:tc>
          <w:tcPr>
            <w:tcW w:w="556" w:type="pct"/>
            <w:tcBorders>
              <w:top w:val="nil"/>
              <w:left w:val="nil"/>
              <w:bottom w:val="single" w:sz="4" w:space="0" w:color="auto"/>
              <w:right w:val="nil"/>
            </w:tcBorders>
            <w:shd w:val="clear" w:color="auto" w:fill="auto"/>
            <w:vAlign w:val="center"/>
            <w:hideMark/>
          </w:tcPr>
          <w:p w14:paraId="5FACFE6D"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90%</w:t>
            </w:r>
          </w:p>
        </w:tc>
        <w:tc>
          <w:tcPr>
            <w:tcW w:w="556" w:type="pct"/>
            <w:tcBorders>
              <w:top w:val="nil"/>
              <w:left w:val="nil"/>
              <w:bottom w:val="single" w:sz="4" w:space="0" w:color="auto"/>
              <w:right w:val="nil"/>
            </w:tcBorders>
            <w:shd w:val="clear" w:color="auto" w:fill="auto"/>
            <w:vAlign w:val="center"/>
            <w:hideMark/>
          </w:tcPr>
          <w:p w14:paraId="0AA98C38"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95%</w:t>
            </w:r>
          </w:p>
        </w:tc>
      </w:tr>
      <w:tr w:rsidR="00D757EC" w:rsidRPr="00D757EC" w14:paraId="155B6CBB" w14:textId="77777777" w:rsidTr="00D757EC">
        <w:trPr>
          <w:trHeight w:val="340"/>
        </w:trPr>
        <w:tc>
          <w:tcPr>
            <w:tcW w:w="618" w:type="pct"/>
            <w:vMerge w:val="restart"/>
            <w:tcBorders>
              <w:top w:val="nil"/>
              <w:left w:val="nil"/>
              <w:bottom w:val="nil"/>
              <w:right w:val="nil"/>
            </w:tcBorders>
            <w:shd w:val="clear" w:color="auto" w:fill="auto"/>
            <w:vAlign w:val="center"/>
            <w:hideMark/>
          </w:tcPr>
          <w:p w14:paraId="12C33093"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Enumeration Area</w:t>
            </w:r>
          </w:p>
        </w:tc>
        <w:tc>
          <w:tcPr>
            <w:tcW w:w="621" w:type="pct"/>
            <w:tcBorders>
              <w:top w:val="nil"/>
              <w:left w:val="nil"/>
              <w:bottom w:val="nil"/>
              <w:right w:val="nil"/>
            </w:tcBorders>
            <w:shd w:val="clear" w:color="auto" w:fill="auto"/>
            <w:vAlign w:val="center"/>
            <w:hideMark/>
          </w:tcPr>
          <w:p w14:paraId="652B446D"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Unfortified</w:t>
            </w:r>
          </w:p>
        </w:tc>
        <w:tc>
          <w:tcPr>
            <w:tcW w:w="427" w:type="pct"/>
            <w:tcBorders>
              <w:top w:val="nil"/>
              <w:left w:val="nil"/>
              <w:bottom w:val="nil"/>
              <w:right w:val="nil"/>
            </w:tcBorders>
            <w:shd w:val="clear" w:color="auto" w:fill="auto"/>
            <w:vAlign w:val="center"/>
            <w:hideMark/>
          </w:tcPr>
          <w:p w14:paraId="47ECFF4F"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0.49%</w:t>
            </w:r>
          </w:p>
        </w:tc>
        <w:tc>
          <w:tcPr>
            <w:tcW w:w="556" w:type="pct"/>
            <w:tcBorders>
              <w:top w:val="nil"/>
              <w:left w:val="nil"/>
              <w:bottom w:val="nil"/>
              <w:right w:val="nil"/>
            </w:tcBorders>
            <w:shd w:val="clear" w:color="auto" w:fill="auto"/>
            <w:noWrap/>
            <w:vAlign w:val="center"/>
            <w:hideMark/>
          </w:tcPr>
          <w:p w14:paraId="6A0B613F"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0.20 </w:t>
            </w:r>
          </w:p>
        </w:tc>
        <w:tc>
          <w:tcPr>
            <w:tcW w:w="556" w:type="pct"/>
            <w:tcBorders>
              <w:top w:val="nil"/>
              <w:left w:val="nil"/>
              <w:bottom w:val="nil"/>
              <w:right w:val="nil"/>
            </w:tcBorders>
            <w:shd w:val="clear" w:color="auto" w:fill="auto"/>
            <w:noWrap/>
            <w:vAlign w:val="center"/>
            <w:hideMark/>
          </w:tcPr>
          <w:p w14:paraId="519EAF23"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0.20 </w:t>
            </w:r>
          </w:p>
        </w:tc>
        <w:tc>
          <w:tcPr>
            <w:tcW w:w="556" w:type="pct"/>
            <w:tcBorders>
              <w:top w:val="nil"/>
              <w:left w:val="nil"/>
              <w:bottom w:val="nil"/>
              <w:right w:val="nil"/>
            </w:tcBorders>
            <w:shd w:val="clear" w:color="auto" w:fill="auto"/>
            <w:noWrap/>
            <w:vAlign w:val="center"/>
            <w:hideMark/>
          </w:tcPr>
          <w:p w14:paraId="4FB1B837"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0.25 </w:t>
            </w:r>
          </w:p>
        </w:tc>
        <w:tc>
          <w:tcPr>
            <w:tcW w:w="556" w:type="pct"/>
            <w:tcBorders>
              <w:top w:val="nil"/>
              <w:left w:val="nil"/>
              <w:bottom w:val="nil"/>
              <w:right w:val="nil"/>
            </w:tcBorders>
            <w:shd w:val="clear" w:color="auto" w:fill="auto"/>
            <w:noWrap/>
            <w:vAlign w:val="center"/>
            <w:hideMark/>
          </w:tcPr>
          <w:p w14:paraId="6FF50266"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0.10 </w:t>
            </w:r>
          </w:p>
        </w:tc>
        <w:tc>
          <w:tcPr>
            <w:tcW w:w="556" w:type="pct"/>
            <w:tcBorders>
              <w:top w:val="nil"/>
              <w:left w:val="nil"/>
              <w:bottom w:val="nil"/>
              <w:right w:val="nil"/>
            </w:tcBorders>
            <w:shd w:val="clear" w:color="auto" w:fill="auto"/>
            <w:noWrap/>
            <w:vAlign w:val="center"/>
            <w:hideMark/>
          </w:tcPr>
          <w:p w14:paraId="2569FCE4"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0.15 </w:t>
            </w:r>
          </w:p>
        </w:tc>
        <w:tc>
          <w:tcPr>
            <w:tcW w:w="556" w:type="pct"/>
            <w:tcBorders>
              <w:top w:val="nil"/>
              <w:left w:val="nil"/>
              <w:bottom w:val="nil"/>
              <w:right w:val="nil"/>
            </w:tcBorders>
            <w:shd w:val="clear" w:color="auto" w:fill="auto"/>
            <w:noWrap/>
            <w:vAlign w:val="center"/>
            <w:hideMark/>
          </w:tcPr>
          <w:p w14:paraId="6E1777CA"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0.15 </w:t>
            </w:r>
          </w:p>
        </w:tc>
      </w:tr>
      <w:tr w:rsidR="00D757EC" w:rsidRPr="00D757EC" w14:paraId="5D9CF1C5" w14:textId="77777777" w:rsidTr="00D757EC">
        <w:trPr>
          <w:trHeight w:val="680"/>
        </w:trPr>
        <w:tc>
          <w:tcPr>
            <w:tcW w:w="618" w:type="pct"/>
            <w:vMerge/>
            <w:tcBorders>
              <w:top w:val="nil"/>
              <w:left w:val="nil"/>
              <w:bottom w:val="nil"/>
              <w:right w:val="nil"/>
            </w:tcBorders>
            <w:vAlign w:val="center"/>
            <w:hideMark/>
          </w:tcPr>
          <w:p w14:paraId="6F670E95" w14:textId="77777777" w:rsidR="00D757EC" w:rsidRPr="00D757EC" w:rsidRDefault="00D757EC" w:rsidP="00D757EC">
            <w:pPr>
              <w:rPr>
                <w:rFonts w:ascii="Garamond" w:hAnsi="Garamond" w:cs="Calibri"/>
                <w:color w:val="000000"/>
              </w:rPr>
            </w:pPr>
          </w:p>
        </w:tc>
        <w:tc>
          <w:tcPr>
            <w:tcW w:w="621" w:type="pct"/>
            <w:tcBorders>
              <w:top w:val="nil"/>
              <w:left w:val="nil"/>
              <w:bottom w:val="nil"/>
              <w:right w:val="nil"/>
            </w:tcBorders>
            <w:shd w:val="clear" w:color="auto" w:fill="auto"/>
            <w:vAlign w:val="center"/>
            <w:hideMark/>
          </w:tcPr>
          <w:p w14:paraId="5FA7635C"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Inadequately fortified</w:t>
            </w:r>
          </w:p>
        </w:tc>
        <w:tc>
          <w:tcPr>
            <w:tcW w:w="427" w:type="pct"/>
            <w:tcBorders>
              <w:top w:val="nil"/>
              <w:left w:val="nil"/>
              <w:bottom w:val="nil"/>
              <w:right w:val="nil"/>
            </w:tcBorders>
            <w:shd w:val="clear" w:color="auto" w:fill="auto"/>
            <w:vAlign w:val="center"/>
            <w:hideMark/>
          </w:tcPr>
          <w:p w14:paraId="339BBCBB"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2.32%</w:t>
            </w:r>
          </w:p>
        </w:tc>
        <w:tc>
          <w:tcPr>
            <w:tcW w:w="556" w:type="pct"/>
            <w:tcBorders>
              <w:top w:val="nil"/>
              <w:left w:val="nil"/>
              <w:bottom w:val="nil"/>
              <w:right w:val="nil"/>
            </w:tcBorders>
            <w:shd w:val="clear" w:color="auto" w:fill="auto"/>
            <w:noWrap/>
            <w:vAlign w:val="center"/>
            <w:hideMark/>
          </w:tcPr>
          <w:p w14:paraId="78A41285"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0.65 </w:t>
            </w:r>
          </w:p>
        </w:tc>
        <w:tc>
          <w:tcPr>
            <w:tcW w:w="556" w:type="pct"/>
            <w:tcBorders>
              <w:top w:val="nil"/>
              <w:left w:val="nil"/>
              <w:bottom w:val="nil"/>
              <w:right w:val="nil"/>
            </w:tcBorders>
            <w:shd w:val="clear" w:color="auto" w:fill="auto"/>
            <w:noWrap/>
            <w:vAlign w:val="center"/>
            <w:hideMark/>
          </w:tcPr>
          <w:p w14:paraId="4967682F"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0.75 </w:t>
            </w:r>
          </w:p>
        </w:tc>
        <w:tc>
          <w:tcPr>
            <w:tcW w:w="556" w:type="pct"/>
            <w:tcBorders>
              <w:top w:val="nil"/>
              <w:left w:val="nil"/>
              <w:bottom w:val="nil"/>
              <w:right w:val="nil"/>
            </w:tcBorders>
            <w:shd w:val="clear" w:color="auto" w:fill="auto"/>
            <w:noWrap/>
            <w:vAlign w:val="center"/>
            <w:hideMark/>
          </w:tcPr>
          <w:p w14:paraId="1F14B442"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0.85 </w:t>
            </w:r>
          </w:p>
        </w:tc>
        <w:tc>
          <w:tcPr>
            <w:tcW w:w="556" w:type="pct"/>
            <w:tcBorders>
              <w:top w:val="nil"/>
              <w:left w:val="nil"/>
              <w:bottom w:val="nil"/>
              <w:right w:val="nil"/>
            </w:tcBorders>
            <w:shd w:val="clear" w:color="auto" w:fill="auto"/>
            <w:noWrap/>
            <w:vAlign w:val="center"/>
            <w:hideMark/>
          </w:tcPr>
          <w:p w14:paraId="78541201"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0.50 </w:t>
            </w:r>
          </w:p>
        </w:tc>
        <w:tc>
          <w:tcPr>
            <w:tcW w:w="556" w:type="pct"/>
            <w:tcBorders>
              <w:top w:val="nil"/>
              <w:left w:val="nil"/>
              <w:bottom w:val="nil"/>
              <w:right w:val="nil"/>
            </w:tcBorders>
            <w:shd w:val="clear" w:color="auto" w:fill="auto"/>
            <w:noWrap/>
            <w:vAlign w:val="center"/>
            <w:hideMark/>
          </w:tcPr>
          <w:p w14:paraId="4C439BE3"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0.55 </w:t>
            </w:r>
          </w:p>
        </w:tc>
        <w:tc>
          <w:tcPr>
            <w:tcW w:w="556" w:type="pct"/>
            <w:tcBorders>
              <w:top w:val="nil"/>
              <w:left w:val="nil"/>
              <w:bottom w:val="nil"/>
              <w:right w:val="nil"/>
            </w:tcBorders>
            <w:shd w:val="clear" w:color="auto" w:fill="auto"/>
            <w:noWrap/>
            <w:vAlign w:val="center"/>
            <w:hideMark/>
          </w:tcPr>
          <w:p w14:paraId="58C0201E"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0.55 </w:t>
            </w:r>
          </w:p>
        </w:tc>
      </w:tr>
      <w:tr w:rsidR="00D757EC" w:rsidRPr="00D757EC" w14:paraId="19CD3C38" w14:textId="77777777" w:rsidTr="00D757EC">
        <w:trPr>
          <w:trHeight w:val="680"/>
        </w:trPr>
        <w:tc>
          <w:tcPr>
            <w:tcW w:w="618" w:type="pct"/>
            <w:vMerge/>
            <w:tcBorders>
              <w:top w:val="nil"/>
              <w:left w:val="nil"/>
              <w:bottom w:val="nil"/>
              <w:right w:val="nil"/>
            </w:tcBorders>
            <w:vAlign w:val="center"/>
            <w:hideMark/>
          </w:tcPr>
          <w:p w14:paraId="68F3E85B" w14:textId="77777777" w:rsidR="00D757EC" w:rsidRPr="00D757EC" w:rsidRDefault="00D757EC" w:rsidP="00D757EC">
            <w:pPr>
              <w:rPr>
                <w:rFonts w:ascii="Garamond" w:hAnsi="Garamond" w:cs="Calibri"/>
                <w:color w:val="000000"/>
              </w:rPr>
            </w:pPr>
          </w:p>
        </w:tc>
        <w:tc>
          <w:tcPr>
            <w:tcW w:w="621" w:type="pct"/>
            <w:tcBorders>
              <w:top w:val="nil"/>
              <w:left w:val="nil"/>
              <w:bottom w:val="nil"/>
              <w:right w:val="nil"/>
            </w:tcBorders>
            <w:shd w:val="clear" w:color="auto" w:fill="auto"/>
            <w:vAlign w:val="center"/>
            <w:hideMark/>
          </w:tcPr>
          <w:p w14:paraId="7025EA6F"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Adequately fortified</w:t>
            </w:r>
          </w:p>
        </w:tc>
        <w:tc>
          <w:tcPr>
            <w:tcW w:w="427" w:type="pct"/>
            <w:tcBorders>
              <w:top w:val="nil"/>
              <w:left w:val="nil"/>
              <w:bottom w:val="nil"/>
              <w:right w:val="nil"/>
            </w:tcBorders>
            <w:shd w:val="clear" w:color="auto" w:fill="auto"/>
            <w:vAlign w:val="center"/>
            <w:hideMark/>
          </w:tcPr>
          <w:p w14:paraId="799F9C6E"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67.36%</w:t>
            </w:r>
          </w:p>
        </w:tc>
        <w:tc>
          <w:tcPr>
            <w:tcW w:w="556" w:type="pct"/>
            <w:tcBorders>
              <w:top w:val="nil"/>
              <w:left w:val="nil"/>
              <w:bottom w:val="nil"/>
              <w:right w:val="nil"/>
            </w:tcBorders>
            <w:shd w:val="clear" w:color="auto" w:fill="auto"/>
            <w:noWrap/>
            <w:vAlign w:val="center"/>
            <w:hideMark/>
          </w:tcPr>
          <w:p w14:paraId="7B412EC1"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0EAB99A1"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68315E2C"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48F6B006"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0.85 </w:t>
            </w:r>
          </w:p>
        </w:tc>
        <w:tc>
          <w:tcPr>
            <w:tcW w:w="556" w:type="pct"/>
            <w:tcBorders>
              <w:top w:val="nil"/>
              <w:left w:val="nil"/>
              <w:bottom w:val="nil"/>
              <w:right w:val="nil"/>
            </w:tcBorders>
            <w:shd w:val="clear" w:color="auto" w:fill="auto"/>
            <w:noWrap/>
            <w:vAlign w:val="center"/>
            <w:hideMark/>
          </w:tcPr>
          <w:p w14:paraId="3ACBC18D"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35CD233A"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1.00 </w:t>
            </w:r>
          </w:p>
        </w:tc>
      </w:tr>
      <w:tr w:rsidR="00D757EC" w:rsidRPr="00D757EC" w14:paraId="208CBEDD" w14:textId="77777777" w:rsidTr="004F2113">
        <w:trPr>
          <w:trHeight w:val="680"/>
        </w:trPr>
        <w:tc>
          <w:tcPr>
            <w:tcW w:w="618" w:type="pct"/>
            <w:vMerge/>
            <w:tcBorders>
              <w:top w:val="nil"/>
              <w:left w:val="nil"/>
              <w:bottom w:val="single" w:sz="12" w:space="0" w:color="auto"/>
              <w:right w:val="nil"/>
            </w:tcBorders>
            <w:vAlign w:val="center"/>
            <w:hideMark/>
          </w:tcPr>
          <w:p w14:paraId="718BE324" w14:textId="77777777" w:rsidR="00D757EC" w:rsidRPr="00D757EC" w:rsidRDefault="00D757EC" w:rsidP="00D757EC">
            <w:pPr>
              <w:rPr>
                <w:rFonts w:ascii="Garamond" w:hAnsi="Garamond" w:cs="Calibri"/>
                <w:color w:val="000000"/>
              </w:rPr>
            </w:pPr>
          </w:p>
        </w:tc>
        <w:tc>
          <w:tcPr>
            <w:tcW w:w="621" w:type="pct"/>
            <w:tcBorders>
              <w:top w:val="nil"/>
              <w:left w:val="nil"/>
              <w:bottom w:val="single" w:sz="12" w:space="0" w:color="auto"/>
              <w:right w:val="nil"/>
            </w:tcBorders>
            <w:shd w:val="clear" w:color="auto" w:fill="auto"/>
            <w:vAlign w:val="center"/>
            <w:hideMark/>
          </w:tcPr>
          <w:p w14:paraId="1E95E221"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Overfortified</w:t>
            </w:r>
          </w:p>
        </w:tc>
        <w:tc>
          <w:tcPr>
            <w:tcW w:w="427" w:type="pct"/>
            <w:tcBorders>
              <w:top w:val="nil"/>
              <w:left w:val="nil"/>
              <w:bottom w:val="single" w:sz="12" w:space="0" w:color="auto"/>
              <w:right w:val="nil"/>
            </w:tcBorders>
            <w:shd w:val="clear" w:color="auto" w:fill="auto"/>
            <w:vAlign w:val="center"/>
            <w:hideMark/>
          </w:tcPr>
          <w:p w14:paraId="7710BDD0"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29.83%</w:t>
            </w:r>
          </w:p>
        </w:tc>
        <w:tc>
          <w:tcPr>
            <w:tcW w:w="556" w:type="pct"/>
            <w:tcBorders>
              <w:top w:val="nil"/>
              <w:left w:val="nil"/>
              <w:bottom w:val="single" w:sz="12" w:space="0" w:color="auto"/>
              <w:right w:val="nil"/>
            </w:tcBorders>
            <w:shd w:val="clear" w:color="auto" w:fill="auto"/>
            <w:noWrap/>
            <w:vAlign w:val="center"/>
            <w:hideMark/>
          </w:tcPr>
          <w:p w14:paraId="584ECCBF"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1.00 </w:t>
            </w:r>
          </w:p>
        </w:tc>
        <w:tc>
          <w:tcPr>
            <w:tcW w:w="556" w:type="pct"/>
            <w:tcBorders>
              <w:top w:val="nil"/>
              <w:left w:val="nil"/>
              <w:bottom w:val="single" w:sz="12" w:space="0" w:color="auto"/>
              <w:right w:val="nil"/>
            </w:tcBorders>
            <w:shd w:val="clear" w:color="auto" w:fill="auto"/>
            <w:noWrap/>
            <w:vAlign w:val="center"/>
            <w:hideMark/>
          </w:tcPr>
          <w:p w14:paraId="6211A2B6"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1.00 </w:t>
            </w:r>
          </w:p>
        </w:tc>
        <w:tc>
          <w:tcPr>
            <w:tcW w:w="556" w:type="pct"/>
            <w:tcBorders>
              <w:top w:val="nil"/>
              <w:left w:val="nil"/>
              <w:bottom w:val="single" w:sz="12" w:space="0" w:color="auto"/>
              <w:right w:val="nil"/>
            </w:tcBorders>
            <w:shd w:val="clear" w:color="auto" w:fill="auto"/>
            <w:noWrap/>
            <w:vAlign w:val="center"/>
            <w:hideMark/>
          </w:tcPr>
          <w:p w14:paraId="599C0C76"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1.00 </w:t>
            </w:r>
          </w:p>
        </w:tc>
        <w:tc>
          <w:tcPr>
            <w:tcW w:w="556" w:type="pct"/>
            <w:tcBorders>
              <w:top w:val="nil"/>
              <w:left w:val="nil"/>
              <w:bottom w:val="single" w:sz="12" w:space="0" w:color="auto"/>
              <w:right w:val="nil"/>
            </w:tcBorders>
            <w:shd w:val="clear" w:color="auto" w:fill="auto"/>
            <w:noWrap/>
            <w:vAlign w:val="center"/>
            <w:hideMark/>
          </w:tcPr>
          <w:p w14:paraId="5296FDBB"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0.80 </w:t>
            </w:r>
          </w:p>
        </w:tc>
        <w:tc>
          <w:tcPr>
            <w:tcW w:w="556" w:type="pct"/>
            <w:tcBorders>
              <w:top w:val="nil"/>
              <w:left w:val="nil"/>
              <w:bottom w:val="single" w:sz="12" w:space="0" w:color="auto"/>
              <w:right w:val="nil"/>
            </w:tcBorders>
            <w:shd w:val="clear" w:color="auto" w:fill="auto"/>
            <w:noWrap/>
            <w:vAlign w:val="center"/>
            <w:hideMark/>
          </w:tcPr>
          <w:p w14:paraId="0590DA3C"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1.00 </w:t>
            </w:r>
          </w:p>
        </w:tc>
        <w:tc>
          <w:tcPr>
            <w:tcW w:w="556" w:type="pct"/>
            <w:tcBorders>
              <w:top w:val="nil"/>
              <w:left w:val="nil"/>
              <w:bottom w:val="single" w:sz="12" w:space="0" w:color="auto"/>
              <w:right w:val="nil"/>
            </w:tcBorders>
            <w:shd w:val="clear" w:color="auto" w:fill="auto"/>
            <w:noWrap/>
            <w:vAlign w:val="center"/>
            <w:hideMark/>
          </w:tcPr>
          <w:p w14:paraId="2110E779"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1.00 </w:t>
            </w:r>
          </w:p>
        </w:tc>
      </w:tr>
      <w:tr w:rsidR="00D757EC" w:rsidRPr="00D757EC" w14:paraId="670A2E45" w14:textId="77777777" w:rsidTr="004F2113">
        <w:trPr>
          <w:trHeight w:val="320"/>
        </w:trPr>
        <w:tc>
          <w:tcPr>
            <w:tcW w:w="618" w:type="pct"/>
            <w:tcBorders>
              <w:top w:val="single" w:sz="12" w:space="0" w:color="auto"/>
              <w:left w:val="nil"/>
              <w:bottom w:val="nil"/>
              <w:right w:val="nil"/>
            </w:tcBorders>
            <w:shd w:val="clear" w:color="auto" w:fill="auto"/>
            <w:vAlign w:val="center"/>
            <w:hideMark/>
          </w:tcPr>
          <w:p w14:paraId="5282D6B6" w14:textId="77777777" w:rsidR="00D757EC" w:rsidRPr="00D757EC" w:rsidRDefault="00D757EC" w:rsidP="00D757EC">
            <w:pPr>
              <w:rPr>
                <w:rFonts w:ascii="Calibri" w:hAnsi="Calibri" w:cs="Calibri"/>
                <w:color w:val="000000"/>
                <w:sz w:val="22"/>
                <w:szCs w:val="22"/>
              </w:rPr>
            </w:pPr>
            <w:r w:rsidRPr="00D757EC">
              <w:rPr>
                <w:rFonts w:ascii="Calibri" w:hAnsi="Calibri" w:cs="Calibri"/>
                <w:color w:val="000000"/>
                <w:sz w:val="22"/>
                <w:szCs w:val="22"/>
              </w:rPr>
              <w:t xml:space="preserve">　</w:t>
            </w:r>
          </w:p>
        </w:tc>
        <w:tc>
          <w:tcPr>
            <w:tcW w:w="1049" w:type="pct"/>
            <w:gridSpan w:val="2"/>
            <w:vMerge w:val="restart"/>
            <w:tcBorders>
              <w:top w:val="single" w:sz="12" w:space="0" w:color="auto"/>
              <w:left w:val="nil"/>
              <w:bottom w:val="nil"/>
              <w:right w:val="nil"/>
            </w:tcBorders>
            <w:shd w:val="clear" w:color="auto" w:fill="auto"/>
            <w:vAlign w:val="center"/>
            <w:hideMark/>
          </w:tcPr>
          <w:p w14:paraId="0073E754"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Observed fortification quality</w:t>
            </w:r>
          </w:p>
        </w:tc>
        <w:tc>
          <w:tcPr>
            <w:tcW w:w="1667" w:type="pct"/>
            <w:gridSpan w:val="3"/>
            <w:tcBorders>
              <w:top w:val="single" w:sz="12" w:space="0" w:color="auto"/>
              <w:left w:val="nil"/>
              <w:bottom w:val="nil"/>
              <w:right w:val="nil"/>
            </w:tcBorders>
            <w:shd w:val="clear" w:color="auto" w:fill="auto"/>
            <w:vAlign w:val="center"/>
            <w:hideMark/>
          </w:tcPr>
          <w:p w14:paraId="797E2182"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w = ± 1.25%</w:t>
            </w:r>
          </w:p>
        </w:tc>
        <w:tc>
          <w:tcPr>
            <w:tcW w:w="1667" w:type="pct"/>
            <w:gridSpan w:val="3"/>
            <w:tcBorders>
              <w:top w:val="single" w:sz="12" w:space="0" w:color="auto"/>
              <w:left w:val="nil"/>
              <w:bottom w:val="nil"/>
              <w:right w:val="nil"/>
            </w:tcBorders>
            <w:shd w:val="clear" w:color="auto" w:fill="auto"/>
            <w:vAlign w:val="center"/>
            <w:hideMark/>
          </w:tcPr>
          <w:p w14:paraId="76D86791"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w = ± 2.5%</w:t>
            </w:r>
          </w:p>
        </w:tc>
      </w:tr>
      <w:tr w:rsidR="00D757EC" w:rsidRPr="00D757EC" w14:paraId="48DE5F32" w14:textId="77777777" w:rsidTr="00D757EC">
        <w:trPr>
          <w:trHeight w:val="320"/>
        </w:trPr>
        <w:tc>
          <w:tcPr>
            <w:tcW w:w="618" w:type="pct"/>
            <w:tcBorders>
              <w:top w:val="nil"/>
              <w:left w:val="nil"/>
              <w:bottom w:val="nil"/>
              <w:right w:val="nil"/>
            </w:tcBorders>
            <w:shd w:val="clear" w:color="auto" w:fill="auto"/>
            <w:vAlign w:val="center"/>
            <w:hideMark/>
          </w:tcPr>
          <w:p w14:paraId="0C9DEC01" w14:textId="77777777" w:rsidR="00D757EC" w:rsidRPr="00D757EC" w:rsidRDefault="00D757EC" w:rsidP="00D757EC">
            <w:pPr>
              <w:jc w:val="center"/>
              <w:rPr>
                <w:rFonts w:ascii="Garamond" w:hAnsi="Garamond" w:cs="Calibri"/>
                <w:color w:val="000000"/>
              </w:rPr>
            </w:pPr>
          </w:p>
        </w:tc>
        <w:tc>
          <w:tcPr>
            <w:tcW w:w="1049" w:type="pct"/>
            <w:gridSpan w:val="2"/>
            <w:vMerge/>
            <w:tcBorders>
              <w:top w:val="nil"/>
              <w:left w:val="nil"/>
              <w:bottom w:val="nil"/>
              <w:right w:val="nil"/>
            </w:tcBorders>
            <w:vAlign w:val="center"/>
            <w:hideMark/>
          </w:tcPr>
          <w:p w14:paraId="21739B29" w14:textId="77777777" w:rsidR="00D757EC" w:rsidRPr="00D757EC" w:rsidRDefault="00D757EC" w:rsidP="00D757EC">
            <w:pPr>
              <w:rPr>
                <w:rFonts w:ascii="Garamond" w:hAnsi="Garamond" w:cs="Calibri"/>
                <w:color w:val="000000"/>
              </w:rPr>
            </w:pPr>
          </w:p>
        </w:tc>
        <w:tc>
          <w:tcPr>
            <w:tcW w:w="1667" w:type="pct"/>
            <w:gridSpan w:val="3"/>
            <w:tcBorders>
              <w:top w:val="nil"/>
              <w:left w:val="nil"/>
              <w:bottom w:val="nil"/>
              <w:right w:val="nil"/>
            </w:tcBorders>
            <w:shd w:val="clear" w:color="auto" w:fill="auto"/>
            <w:vAlign w:val="center"/>
            <w:hideMark/>
          </w:tcPr>
          <w:p w14:paraId="6B144198"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Confidence level</w:t>
            </w:r>
          </w:p>
        </w:tc>
        <w:tc>
          <w:tcPr>
            <w:tcW w:w="1667" w:type="pct"/>
            <w:gridSpan w:val="3"/>
            <w:tcBorders>
              <w:top w:val="nil"/>
              <w:left w:val="nil"/>
              <w:bottom w:val="nil"/>
              <w:right w:val="nil"/>
            </w:tcBorders>
            <w:shd w:val="clear" w:color="auto" w:fill="auto"/>
            <w:vAlign w:val="center"/>
            <w:hideMark/>
          </w:tcPr>
          <w:p w14:paraId="03254BEC"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Confidence level</w:t>
            </w:r>
          </w:p>
        </w:tc>
      </w:tr>
      <w:tr w:rsidR="00D757EC" w:rsidRPr="00D757EC" w14:paraId="6AA1AD84" w14:textId="77777777" w:rsidTr="00D757EC">
        <w:trPr>
          <w:trHeight w:val="320"/>
        </w:trPr>
        <w:tc>
          <w:tcPr>
            <w:tcW w:w="618" w:type="pct"/>
            <w:tcBorders>
              <w:top w:val="nil"/>
              <w:left w:val="nil"/>
              <w:bottom w:val="nil"/>
              <w:right w:val="nil"/>
            </w:tcBorders>
            <w:shd w:val="clear" w:color="auto" w:fill="auto"/>
            <w:noWrap/>
            <w:vAlign w:val="center"/>
            <w:hideMark/>
          </w:tcPr>
          <w:p w14:paraId="15F6DF6E" w14:textId="77777777" w:rsidR="00D757EC" w:rsidRPr="00D757EC" w:rsidRDefault="00D757EC" w:rsidP="00D757EC">
            <w:pPr>
              <w:jc w:val="center"/>
              <w:rPr>
                <w:rFonts w:ascii="Garamond" w:hAnsi="Garamond" w:cs="Calibri"/>
                <w:color w:val="000000"/>
              </w:rPr>
            </w:pPr>
          </w:p>
        </w:tc>
        <w:tc>
          <w:tcPr>
            <w:tcW w:w="1049" w:type="pct"/>
            <w:gridSpan w:val="2"/>
            <w:vMerge/>
            <w:tcBorders>
              <w:top w:val="nil"/>
              <w:left w:val="nil"/>
              <w:bottom w:val="nil"/>
              <w:right w:val="nil"/>
            </w:tcBorders>
            <w:vAlign w:val="center"/>
            <w:hideMark/>
          </w:tcPr>
          <w:p w14:paraId="3AE63669" w14:textId="77777777" w:rsidR="00D757EC" w:rsidRPr="00D757EC" w:rsidRDefault="00D757EC" w:rsidP="00D757EC">
            <w:pPr>
              <w:rPr>
                <w:rFonts w:ascii="Garamond" w:hAnsi="Garamond" w:cs="Calibri"/>
                <w:color w:val="000000"/>
              </w:rPr>
            </w:pPr>
          </w:p>
        </w:tc>
        <w:tc>
          <w:tcPr>
            <w:tcW w:w="556" w:type="pct"/>
            <w:tcBorders>
              <w:top w:val="nil"/>
              <w:left w:val="nil"/>
              <w:bottom w:val="single" w:sz="4" w:space="0" w:color="auto"/>
              <w:right w:val="nil"/>
            </w:tcBorders>
            <w:shd w:val="clear" w:color="auto" w:fill="auto"/>
            <w:vAlign w:val="center"/>
            <w:hideMark/>
          </w:tcPr>
          <w:p w14:paraId="2CC21D82"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80%</w:t>
            </w:r>
          </w:p>
        </w:tc>
        <w:tc>
          <w:tcPr>
            <w:tcW w:w="556" w:type="pct"/>
            <w:tcBorders>
              <w:top w:val="nil"/>
              <w:left w:val="nil"/>
              <w:bottom w:val="single" w:sz="4" w:space="0" w:color="auto"/>
              <w:right w:val="nil"/>
            </w:tcBorders>
            <w:shd w:val="clear" w:color="auto" w:fill="auto"/>
            <w:vAlign w:val="center"/>
            <w:hideMark/>
          </w:tcPr>
          <w:p w14:paraId="2DF2C305"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90%</w:t>
            </w:r>
          </w:p>
        </w:tc>
        <w:tc>
          <w:tcPr>
            <w:tcW w:w="556" w:type="pct"/>
            <w:tcBorders>
              <w:top w:val="nil"/>
              <w:left w:val="nil"/>
              <w:bottom w:val="single" w:sz="4" w:space="0" w:color="auto"/>
              <w:right w:val="nil"/>
            </w:tcBorders>
            <w:shd w:val="clear" w:color="auto" w:fill="auto"/>
            <w:vAlign w:val="center"/>
            <w:hideMark/>
          </w:tcPr>
          <w:p w14:paraId="55305289"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95%</w:t>
            </w:r>
          </w:p>
        </w:tc>
        <w:tc>
          <w:tcPr>
            <w:tcW w:w="556" w:type="pct"/>
            <w:tcBorders>
              <w:top w:val="nil"/>
              <w:left w:val="nil"/>
              <w:bottom w:val="single" w:sz="4" w:space="0" w:color="auto"/>
              <w:right w:val="nil"/>
            </w:tcBorders>
            <w:shd w:val="clear" w:color="auto" w:fill="auto"/>
            <w:vAlign w:val="center"/>
            <w:hideMark/>
          </w:tcPr>
          <w:p w14:paraId="39DB22B1"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80%</w:t>
            </w:r>
          </w:p>
        </w:tc>
        <w:tc>
          <w:tcPr>
            <w:tcW w:w="556" w:type="pct"/>
            <w:tcBorders>
              <w:top w:val="nil"/>
              <w:left w:val="nil"/>
              <w:bottom w:val="single" w:sz="4" w:space="0" w:color="auto"/>
              <w:right w:val="nil"/>
            </w:tcBorders>
            <w:shd w:val="clear" w:color="auto" w:fill="auto"/>
            <w:vAlign w:val="center"/>
            <w:hideMark/>
          </w:tcPr>
          <w:p w14:paraId="26CEC0BC"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90%</w:t>
            </w:r>
          </w:p>
        </w:tc>
        <w:tc>
          <w:tcPr>
            <w:tcW w:w="556" w:type="pct"/>
            <w:tcBorders>
              <w:top w:val="nil"/>
              <w:left w:val="nil"/>
              <w:bottom w:val="single" w:sz="4" w:space="0" w:color="auto"/>
              <w:right w:val="nil"/>
            </w:tcBorders>
            <w:shd w:val="clear" w:color="auto" w:fill="auto"/>
            <w:vAlign w:val="center"/>
            <w:hideMark/>
          </w:tcPr>
          <w:p w14:paraId="64C4BD5E"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95%</w:t>
            </w:r>
          </w:p>
        </w:tc>
      </w:tr>
      <w:tr w:rsidR="00D757EC" w:rsidRPr="00D757EC" w14:paraId="1CC645CE" w14:textId="77777777" w:rsidTr="00D757EC">
        <w:trPr>
          <w:trHeight w:val="340"/>
        </w:trPr>
        <w:tc>
          <w:tcPr>
            <w:tcW w:w="618" w:type="pct"/>
            <w:vMerge w:val="restart"/>
            <w:tcBorders>
              <w:top w:val="single" w:sz="4" w:space="0" w:color="auto"/>
              <w:left w:val="nil"/>
              <w:bottom w:val="single" w:sz="4" w:space="0" w:color="000000"/>
              <w:right w:val="nil"/>
            </w:tcBorders>
            <w:shd w:val="clear" w:color="auto" w:fill="auto"/>
            <w:vAlign w:val="center"/>
            <w:hideMark/>
          </w:tcPr>
          <w:p w14:paraId="578A9025"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Brand</w:t>
            </w:r>
          </w:p>
        </w:tc>
        <w:tc>
          <w:tcPr>
            <w:tcW w:w="621" w:type="pct"/>
            <w:tcBorders>
              <w:top w:val="single" w:sz="4" w:space="0" w:color="auto"/>
              <w:left w:val="nil"/>
              <w:bottom w:val="nil"/>
              <w:right w:val="nil"/>
            </w:tcBorders>
            <w:shd w:val="clear" w:color="auto" w:fill="auto"/>
            <w:vAlign w:val="center"/>
            <w:hideMark/>
          </w:tcPr>
          <w:p w14:paraId="79C8CA8F"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Unfortified</w:t>
            </w:r>
          </w:p>
        </w:tc>
        <w:tc>
          <w:tcPr>
            <w:tcW w:w="427" w:type="pct"/>
            <w:tcBorders>
              <w:top w:val="single" w:sz="4" w:space="0" w:color="auto"/>
              <w:left w:val="nil"/>
              <w:bottom w:val="nil"/>
              <w:right w:val="nil"/>
            </w:tcBorders>
            <w:shd w:val="clear" w:color="auto" w:fill="auto"/>
            <w:vAlign w:val="center"/>
            <w:hideMark/>
          </w:tcPr>
          <w:p w14:paraId="270FB81A"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0.49%</w:t>
            </w:r>
          </w:p>
        </w:tc>
        <w:tc>
          <w:tcPr>
            <w:tcW w:w="556" w:type="pct"/>
            <w:tcBorders>
              <w:top w:val="nil"/>
              <w:left w:val="nil"/>
              <w:bottom w:val="nil"/>
              <w:right w:val="nil"/>
            </w:tcBorders>
            <w:shd w:val="clear" w:color="auto" w:fill="auto"/>
            <w:noWrap/>
            <w:vAlign w:val="center"/>
            <w:hideMark/>
          </w:tcPr>
          <w:p w14:paraId="21168381"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NA</w:t>
            </w:r>
          </w:p>
        </w:tc>
        <w:tc>
          <w:tcPr>
            <w:tcW w:w="556" w:type="pct"/>
            <w:tcBorders>
              <w:top w:val="nil"/>
              <w:left w:val="nil"/>
              <w:bottom w:val="nil"/>
              <w:right w:val="nil"/>
            </w:tcBorders>
            <w:shd w:val="clear" w:color="auto" w:fill="auto"/>
            <w:noWrap/>
            <w:vAlign w:val="center"/>
            <w:hideMark/>
          </w:tcPr>
          <w:p w14:paraId="77BFBF55"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NA</w:t>
            </w:r>
          </w:p>
        </w:tc>
        <w:tc>
          <w:tcPr>
            <w:tcW w:w="556" w:type="pct"/>
            <w:tcBorders>
              <w:top w:val="nil"/>
              <w:left w:val="nil"/>
              <w:bottom w:val="nil"/>
              <w:right w:val="nil"/>
            </w:tcBorders>
            <w:shd w:val="clear" w:color="auto" w:fill="auto"/>
            <w:noWrap/>
            <w:vAlign w:val="center"/>
            <w:hideMark/>
          </w:tcPr>
          <w:p w14:paraId="121C070F"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NA</w:t>
            </w:r>
          </w:p>
        </w:tc>
        <w:tc>
          <w:tcPr>
            <w:tcW w:w="556" w:type="pct"/>
            <w:tcBorders>
              <w:top w:val="nil"/>
              <w:left w:val="nil"/>
              <w:bottom w:val="nil"/>
              <w:right w:val="nil"/>
            </w:tcBorders>
            <w:shd w:val="clear" w:color="auto" w:fill="auto"/>
            <w:noWrap/>
            <w:vAlign w:val="center"/>
            <w:hideMark/>
          </w:tcPr>
          <w:p w14:paraId="58478292"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NA</w:t>
            </w:r>
          </w:p>
        </w:tc>
        <w:tc>
          <w:tcPr>
            <w:tcW w:w="556" w:type="pct"/>
            <w:tcBorders>
              <w:top w:val="nil"/>
              <w:left w:val="nil"/>
              <w:bottom w:val="nil"/>
              <w:right w:val="nil"/>
            </w:tcBorders>
            <w:shd w:val="clear" w:color="auto" w:fill="auto"/>
            <w:noWrap/>
            <w:vAlign w:val="center"/>
            <w:hideMark/>
          </w:tcPr>
          <w:p w14:paraId="4A68F6C0"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NA</w:t>
            </w:r>
          </w:p>
        </w:tc>
        <w:tc>
          <w:tcPr>
            <w:tcW w:w="556" w:type="pct"/>
            <w:tcBorders>
              <w:top w:val="nil"/>
              <w:left w:val="nil"/>
              <w:bottom w:val="nil"/>
              <w:right w:val="nil"/>
            </w:tcBorders>
            <w:shd w:val="clear" w:color="auto" w:fill="auto"/>
            <w:noWrap/>
            <w:vAlign w:val="center"/>
            <w:hideMark/>
          </w:tcPr>
          <w:p w14:paraId="37CF0A2E"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NA</w:t>
            </w:r>
          </w:p>
        </w:tc>
      </w:tr>
      <w:tr w:rsidR="00D757EC" w:rsidRPr="00D757EC" w14:paraId="7C902249" w14:textId="77777777" w:rsidTr="00D757EC">
        <w:trPr>
          <w:trHeight w:val="680"/>
        </w:trPr>
        <w:tc>
          <w:tcPr>
            <w:tcW w:w="618" w:type="pct"/>
            <w:vMerge/>
            <w:tcBorders>
              <w:top w:val="single" w:sz="4" w:space="0" w:color="auto"/>
              <w:left w:val="nil"/>
              <w:bottom w:val="single" w:sz="4" w:space="0" w:color="000000"/>
              <w:right w:val="nil"/>
            </w:tcBorders>
            <w:vAlign w:val="center"/>
            <w:hideMark/>
          </w:tcPr>
          <w:p w14:paraId="7D70A10F" w14:textId="77777777" w:rsidR="00D757EC" w:rsidRPr="00D757EC" w:rsidRDefault="00D757EC" w:rsidP="00D757EC">
            <w:pPr>
              <w:rPr>
                <w:rFonts w:ascii="Garamond" w:hAnsi="Garamond" w:cs="Calibri"/>
                <w:color w:val="000000"/>
              </w:rPr>
            </w:pPr>
          </w:p>
        </w:tc>
        <w:tc>
          <w:tcPr>
            <w:tcW w:w="621" w:type="pct"/>
            <w:tcBorders>
              <w:top w:val="nil"/>
              <w:left w:val="nil"/>
              <w:bottom w:val="nil"/>
              <w:right w:val="nil"/>
            </w:tcBorders>
            <w:shd w:val="clear" w:color="auto" w:fill="auto"/>
            <w:vAlign w:val="center"/>
            <w:hideMark/>
          </w:tcPr>
          <w:p w14:paraId="64DFC99D"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Inadequately fortified</w:t>
            </w:r>
          </w:p>
        </w:tc>
        <w:tc>
          <w:tcPr>
            <w:tcW w:w="427" w:type="pct"/>
            <w:tcBorders>
              <w:top w:val="nil"/>
              <w:left w:val="nil"/>
              <w:bottom w:val="nil"/>
              <w:right w:val="nil"/>
            </w:tcBorders>
            <w:shd w:val="clear" w:color="auto" w:fill="auto"/>
            <w:vAlign w:val="center"/>
            <w:hideMark/>
          </w:tcPr>
          <w:p w14:paraId="78466DF7"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2.32%</w:t>
            </w:r>
          </w:p>
        </w:tc>
        <w:tc>
          <w:tcPr>
            <w:tcW w:w="556" w:type="pct"/>
            <w:tcBorders>
              <w:top w:val="nil"/>
              <w:left w:val="nil"/>
              <w:bottom w:val="nil"/>
              <w:right w:val="nil"/>
            </w:tcBorders>
            <w:shd w:val="clear" w:color="auto" w:fill="auto"/>
            <w:noWrap/>
            <w:vAlign w:val="center"/>
            <w:hideMark/>
          </w:tcPr>
          <w:p w14:paraId="40F58614"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0.70 </w:t>
            </w:r>
          </w:p>
        </w:tc>
        <w:tc>
          <w:tcPr>
            <w:tcW w:w="556" w:type="pct"/>
            <w:tcBorders>
              <w:top w:val="nil"/>
              <w:left w:val="nil"/>
              <w:bottom w:val="nil"/>
              <w:right w:val="nil"/>
            </w:tcBorders>
            <w:shd w:val="clear" w:color="auto" w:fill="auto"/>
            <w:noWrap/>
            <w:vAlign w:val="center"/>
            <w:hideMark/>
          </w:tcPr>
          <w:p w14:paraId="26259618"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0.70 </w:t>
            </w:r>
          </w:p>
        </w:tc>
        <w:tc>
          <w:tcPr>
            <w:tcW w:w="556" w:type="pct"/>
            <w:tcBorders>
              <w:top w:val="nil"/>
              <w:left w:val="nil"/>
              <w:bottom w:val="nil"/>
              <w:right w:val="nil"/>
            </w:tcBorders>
            <w:shd w:val="clear" w:color="auto" w:fill="auto"/>
            <w:noWrap/>
            <w:vAlign w:val="center"/>
            <w:hideMark/>
          </w:tcPr>
          <w:p w14:paraId="0AFBCE9E"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0.85 </w:t>
            </w:r>
          </w:p>
        </w:tc>
        <w:tc>
          <w:tcPr>
            <w:tcW w:w="556" w:type="pct"/>
            <w:tcBorders>
              <w:top w:val="nil"/>
              <w:left w:val="nil"/>
              <w:bottom w:val="nil"/>
              <w:right w:val="nil"/>
            </w:tcBorders>
            <w:shd w:val="clear" w:color="auto" w:fill="auto"/>
            <w:noWrap/>
            <w:vAlign w:val="center"/>
            <w:hideMark/>
          </w:tcPr>
          <w:p w14:paraId="79324A34"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0.13 </w:t>
            </w:r>
          </w:p>
        </w:tc>
        <w:tc>
          <w:tcPr>
            <w:tcW w:w="556" w:type="pct"/>
            <w:tcBorders>
              <w:top w:val="nil"/>
              <w:left w:val="nil"/>
              <w:bottom w:val="nil"/>
              <w:right w:val="nil"/>
            </w:tcBorders>
            <w:shd w:val="clear" w:color="auto" w:fill="auto"/>
            <w:noWrap/>
            <w:vAlign w:val="center"/>
            <w:hideMark/>
          </w:tcPr>
          <w:p w14:paraId="19559FAF"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0.15 </w:t>
            </w:r>
          </w:p>
        </w:tc>
        <w:tc>
          <w:tcPr>
            <w:tcW w:w="556" w:type="pct"/>
            <w:tcBorders>
              <w:top w:val="nil"/>
              <w:left w:val="nil"/>
              <w:bottom w:val="nil"/>
              <w:right w:val="nil"/>
            </w:tcBorders>
            <w:shd w:val="clear" w:color="auto" w:fill="auto"/>
            <w:noWrap/>
            <w:vAlign w:val="center"/>
            <w:hideMark/>
          </w:tcPr>
          <w:p w14:paraId="04DBBA8B"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0.15 </w:t>
            </w:r>
          </w:p>
        </w:tc>
      </w:tr>
      <w:tr w:rsidR="00D757EC" w:rsidRPr="00D757EC" w14:paraId="3EDDCA72" w14:textId="77777777" w:rsidTr="00D757EC">
        <w:trPr>
          <w:trHeight w:val="680"/>
        </w:trPr>
        <w:tc>
          <w:tcPr>
            <w:tcW w:w="618" w:type="pct"/>
            <w:vMerge/>
            <w:tcBorders>
              <w:top w:val="single" w:sz="4" w:space="0" w:color="auto"/>
              <w:left w:val="nil"/>
              <w:bottom w:val="single" w:sz="4" w:space="0" w:color="000000"/>
              <w:right w:val="nil"/>
            </w:tcBorders>
            <w:vAlign w:val="center"/>
            <w:hideMark/>
          </w:tcPr>
          <w:p w14:paraId="408048C6" w14:textId="77777777" w:rsidR="00D757EC" w:rsidRPr="00D757EC" w:rsidRDefault="00D757EC" w:rsidP="00D757EC">
            <w:pPr>
              <w:rPr>
                <w:rFonts w:ascii="Garamond" w:hAnsi="Garamond" w:cs="Calibri"/>
                <w:color w:val="000000"/>
              </w:rPr>
            </w:pPr>
          </w:p>
        </w:tc>
        <w:tc>
          <w:tcPr>
            <w:tcW w:w="621" w:type="pct"/>
            <w:tcBorders>
              <w:top w:val="nil"/>
              <w:left w:val="nil"/>
              <w:bottom w:val="nil"/>
              <w:right w:val="nil"/>
            </w:tcBorders>
            <w:shd w:val="clear" w:color="auto" w:fill="auto"/>
            <w:vAlign w:val="center"/>
            <w:hideMark/>
          </w:tcPr>
          <w:p w14:paraId="1474B052"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Adequately fortified</w:t>
            </w:r>
          </w:p>
        </w:tc>
        <w:tc>
          <w:tcPr>
            <w:tcW w:w="427" w:type="pct"/>
            <w:tcBorders>
              <w:top w:val="nil"/>
              <w:left w:val="nil"/>
              <w:bottom w:val="nil"/>
              <w:right w:val="nil"/>
            </w:tcBorders>
            <w:shd w:val="clear" w:color="auto" w:fill="auto"/>
            <w:vAlign w:val="center"/>
            <w:hideMark/>
          </w:tcPr>
          <w:p w14:paraId="5B9CEBD7"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67.36%</w:t>
            </w:r>
          </w:p>
        </w:tc>
        <w:tc>
          <w:tcPr>
            <w:tcW w:w="556" w:type="pct"/>
            <w:tcBorders>
              <w:top w:val="nil"/>
              <w:left w:val="nil"/>
              <w:bottom w:val="nil"/>
              <w:right w:val="nil"/>
            </w:tcBorders>
            <w:shd w:val="clear" w:color="auto" w:fill="auto"/>
            <w:noWrap/>
            <w:vAlign w:val="center"/>
            <w:hideMark/>
          </w:tcPr>
          <w:p w14:paraId="2E107DD5"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49B82F57"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39FD0A14"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3B786334"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0.90 </w:t>
            </w:r>
          </w:p>
        </w:tc>
        <w:tc>
          <w:tcPr>
            <w:tcW w:w="556" w:type="pct"/>
            <w:tcBorders>
              <w:top w:val="nil"/>
              <w:left w:val="nil"/>
              <w:bottom w:val="nil"/>
              <w:right w:val="nil"/>
            </w:tcBorders>
            <w:shd w:val="clear" w:color="auto" w:fill="auto"/>
            <w:noWrap/>
            <w:vAlign w:val="center"/>
            <w:hideMark/>
          </w:tcPr>
          <w:p w14:paraId="148295BD"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70B730F3"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1.00 </w:t>
            </w:r>
          </w:p>
        </w:tc>
      </w:tr>
      <w:tr w:rsidR="00D757EC" w:rsidRPr="00D757EC" w14:paraId="2F42777D" w14:textId="77777777" w:rsidTr="004F2113">
        <w:trPr>
          <w:trHeight w:val="680"/>
        </w:trPr>
        <w:tc>
          <w:tcPr>
            <w:tcW w:w="618" w:type="pct"/>
            <w:vMerge/>
            <w:tcBorders>
              <w:top w:val="single" w:sz="4" w:space="0" w:color="auto"/>
              <w:left w:val="nil"/>
              <w:bottom w:val="single" w:sz="12" w:space="0" w:color="auto"/>
              <w:right w:val="nil"/>
            </w:tcBorders>
            <w:vAlign w:val="center"/>
            <w:hideMark/>
          </w:tcPr>
          <w:p w14:paraId="5DAC4E1B" w14:textId="77777777" w:rsidR="00D757EC" w:rsidRPr="00D757EC" w:rsidRDefault="00D757EC" w:rsidP="00D757EC">
            <w:pPr>
              <w:rPr>
                <w:rFonts w:ascii="Garamond" w:hAnsi="Garamond" w:cs="Calibri"/>
                <w:color w:val="000000"/>
              </w:rPr>
            </w:pPr>
          </w:p>
        </w:tc>
        <w:tc>
          <w:tcPr>
            <w:tcW w:w="621" w:type="pct"/>
            <w:tcBorders>
              <w:top w:val="nil"/>
              <w:left w:val="nil"/>
              <w:bottom w:val="single" w:sz="12" w:space="0" w:color="auto"/>
              <w:right w:val="nil"/>
            </w:tcBorders>
            <w:shd w:val="clear" w:color="auto" w:fill="auto"/>
            <w:vAlign w:val="center"/>
            <w:hideMark/>
          </w:tcPr>
          <w:p w14:paraId="363D41B8"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Overfortified</w:t>
            </w:r>
          </w:p>
        </w:tc>
        <w:tc>
          <w:tcPr>
            <w:tcW w:w="427" w:type="pct"/>
            <w:tcBorders>
              <w:top w:val="nil"/>
              <w:left w:val="nil"/>
              <w:bottom w:val="single" w:sz="12" w:space="0" w:color="auto"/>
              <w:right w:val="nil"/>
            </w:tcBorders>
            <w:shd w:val="clear" w:color="auto" w:fill="auto"/>
            <w:vAlign w:val="center"/>
            <w:hideMark/>
          </w:tcPr>
          <w:p w14:paraId="670EF680"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29.83%</w:t>
            </w:r>
          </w:p>
        </w:tc>
        <w:tc>
          <w:tcPr>
            <w:tcW w:w="556" w:type="pct"/>
            <w:tcBorders>
              <w:top w:val="nil"/>
              <w:left w:val="nil"/>
              <w:bottom w:val="single" w:sz="12" w:space="0" w:color="auto"/>
              <w:right w:val="nil"/>
            </w:tcBorders>
            <w:shd w:val="clear" w:color="auto" w:fill="auto"/>
            <w:noWrap/>
            <w:vAlign w:val="center"/>
            <w:hideMark/>
          </w:tcPr>
          <w:p w14:paraId="4413715B"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1.00 </w:t>
            </w:r>
          </w:p>
        </w:tc>
        <w:tc>
          <w:tcPr>
            <w:tcW w:w="556" w:type="pct"/>
            <w:tcBorders>
              <w:top w:val="nil"/>
              <w:left w:val="nil"/>
              <w:bottom w:val="single" w:sz="12" w:space="0" w:color="auto"/>
              <w:right w:val="nil"/>
            </w:tcBorders>
            <w:shd w:val="clear" w:color="auto" w:fill="auto"/>
            <w:noWrap/>
            <w:vAlign w:val="center"/>
            <w:hideMark/>
          </w:tcPr>
          <w:p w14:paraId="38F07644"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1.00 </w:t>
            </w:r>
          </w:p>
        </w:tc>
        <w:tc>
          <w:tcPr>
            <w:tcW w:w="556" w:type="pct"/>
            <w:tcBorders>
              <w:top w:val="nil"/>
              <w:left w:val="nil"/>
              <w:bottom w:val="single" w:sz="12" w:space="0" w:color="auto"/>
              <w:right w:val="nil"/>
            </w:tcBorders>
            <w:shd w:val="clear" w:color="auto" w:fill="auto"/>
            <w:noWrap/>
            <w:vAlign w:val="center"/>
            <w:hideMark/>
          </w:tcPr>
          <w:p w14:paraId="7BF5F01B"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1.00 </w:t>
            </w:r>
          </w:p>
        </w:tc>
        <w:tc>
          <w:tcPr>
            <w:tcW w:w="556" w:type="pct"/>
            <w:tcBorders>
              <w:top w:val="nil"/>
              <w:left w:val="nil"/>
              <w:bottom w:val="single" w:sz="12" w:space="0" w:color="auto"/>
              <w:right w:val="nil"/>
            </w:tcBorders>
            <w:shd w:val="clear" w:color="auto" w:fill="auto"/>
            <w:noWrap/>
            <w:vAlign w:val="center"/>
            <w:hideMark/>
          </w:tcPr>
          <w:p w14:paraId="2509411C"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0.85 </w:t>
            </w:r>
          </w:p>
        </w:tc>
        <w:tc>
          <w:tcPr>
            <w:tcW w:w="556" w:type="pct"/>
            <w:tcBorders>
              <w:top w:val="nil"/>
              <w:left w:val="nil"/>
              <w:bottom w:val="single" w:sz="12" w:space="0" w:color="auto"/>
              <w:right w:val="nil"/>
            </w:tcBorders>
            <w:shd w:val="clear" w:color="auto" w:fill="auto"/>
            <w:noWrap/>
            <w:vAlign w:val="center"/>
            <w:hideMark/>
          </w:tcPr>
          <w:p w14:paraId="6F13880A"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1.00 </w:t>
            </w:r>
          </w:p>
        </w:tc>
        <w:tc>
          <w:tcPr>
            <w:tcW w:w="556" w:type="pct"/>
            <w:tcBorders>
              <w:top w:val="nil"/>
              <w:left w:val="nil"/>
              <w:bottom w:val="single" w:sz="12" w:space="0" w:color="auto"/>
              <w:right w:val="nil"/>
            </w:tcBorders>
            <w:shd w:val="clear" w:color="auto" w:fill="auto"/>
            <w:noWrap/>
            <w:vAlign w:val="center"/>
            <w:hideMark/>
          </w:tcPr>
          <w:p w14:paraId="5B56E2AA"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1.00 </w:t>
            </w:r>
          </w:p>
        </w:tc>
      </w:tr>
      <w:tr w:rsidR="00D757EC" w:rsidRPr="00D757EC" w14:paraId="1210474D" w14:textId="77777777" w:rsidTr="004F2113">
        <w:trPr>
          <w:trHeight w:val="320"/>
        </w:trPr>
        <w:tc>
          <w:tcPr>
            <w:tcW w:w="618" w:type="pct"/>
            <w:tcBorders>
              <w:top w:val="single" w:sz="12" w:space="0" w:color="auto"/>
              <w:left w:val="nil"/>
              <w:bottom w:val="nil"/>
              <w:right w:val="nil"/>
            </w:tcBorders>
            <w:shd w:val="clear" w:color="auto" w:fill="auto"/>
            <w:vAlign w:val="center"/>
            <w:hideMark/>
          </w:tcPr>
          <w:p w14:paraId="23EEC72F" w14:textId="77777777" w:rsidR="00D757EC" w:rsidRPr="00D757EC" w:rsidRDefault="00D757EC" w:rsidP="00D757EC">
            <w:pPr>
              <w:jc w:val="center"/>
              <w:rPr>
                <w:rFonts w:ascii="Garamond" w:hAnsi="Garamond" w:cs="Calibri"/>
                <w:color w:val="000000"/>
              </w:rPr>
            </w:pPr>
          </w:p>
        </w:tc>
        <w:tc>
          <w:tcPr>
            <w:tcW w:w="1049" w:type="pct"/>
            <w:gridSpan w:val="2"/>
            <w:vMerge w:val="restart"/>
            <w:tcBorders>
              <w:top w:val="single" w:sz="12" w:space="0" w:color="auto"/>
              <w:left w:val="nil"/>
              <w:bottom w:val="single" w:sz="4" w:space="0" w:color="000000"/>
              <w:right w:val="nil"/>
            </w:tcBorders>
            <w:shd w:val="clear" w:color="auto" w:fill="auto"/>
            <w:vAlign w:val="center"/>
            <w:hideMark/>
          </w:tcPr>
          <w:p w14:paraId="1A5C2893"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Observed fortification quality</w:t>
            </w:r>
          </w:p>
        </w:tc>
        <w:tc>
          <w:tcPr>
            <w:tcW w:w="1667" w:type="pct"/>
            <w:gridSpan w:val="3"/>
            <w:tcBorders>
              <w:top w:val="single" w:sz="12" w:space="0" w:color="auto"/>
              <w:left w:val="nil"/>
              <w:bottom w:val="nil"/>
              <w:right w:val="nil"/>
            </w:tcBorders>
            <w:shd w:val="clear" w:color="auto" w:fill="auto"/>
            <w:vAlign w:val="center"/>
            <w:hideMark/>
          </w:tcPr>
          <w:p w14:paraId="5C8D425A"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w = ± 1.25%</w:t>
            </w:r>
          </w:p>
        </w:tc>
        <w:tc>
          <w:tcPr>
            <w:tcW w:w="1667" w:type="pct"/>
            <w:gridSpan w:val="3"/>
            <w:tcBorders>
              <w:top w:val="single" w:sz="12" w:space="0" w:color="auto"/>
              <w:left w:val="nil"/>
              <w:bottom w:val="nil"/>
              <w:right w:val="nil"/>
            </w:tcBorders>
            <w:shd w:val="clear" w:color="auto" w:fill="auto"/>
            <w:vAlign w:val="center"/>
            <w:hideMark/>
          </w:tcPr>
          <w:p w14:paraId="32376451"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w = ± 2.5%</w:t>
            </w:r>
          </w:p>
        </w:tc>
      </w:tr>
      <w:tr w:rsidR="00D757EC" w:rsidRPr="00D757EC" w14:paraId="753C5E66" w14:textId="77777777" w:rsidTr="00D757EC">
        <w:trPr>
          <w:trHeight w:val="320"/>
        </w:trPr>
        <w:tc>
          <w:tcPr>
            <w:tcW w:w="618" w:type="pct"/>
            <w:tcBorders>
              <w:top w:val="nil"/>
              <w:left w:val="nil"/>
              <w:bottom w:val="nil"/>
              <w:right w:val="nil"/>
            </w:tcBorders>
            <w:shd w:val="clear" w:color="auto" w:fill="auto"/>
            <w:vAlign w:val="center"/>
            <w:hideMark/>
          </w:tcPr>
          <w:p w14:paraId="158C2094" w14:textId="77777777" w:rsidR="00D757EC" w:rsidRPr="00D757EC" w:rsidRDefault="00D757EC" w:rsidP="00D757EC">
            <w:pPr>
              <w:jc w:val="center"/>
              <w:rPr>
                <w:rFonts w:ascii="Garamond" w:hAnsi="Garamond" w:cs="Calibri"/>
                <w:color w:val="000000"/>
              </w:rPr>
            </w:pPr>
          </w:p>
        </w:tc>
        <w:tc>
          <w:tcPr>
            <w:tcW w:w="1049" w:type="pct"/>
            <w:gridSpan w:val="2"/>
            <w:vMerge/>
            <w:tcBorders>
              <w:top w:val="nil"/>
              <w:left w:val="nil"/>
              <w:bottom w:val="nil"/>
              <w:right w:val="nil"/>
            </w:tcBorders>
            <w:vAlign w:val="center"/>
            <w:hideMark/>
          </w:tcPr>
          <w:p w14:paraId="3BCA8BCF" w14:textId="77777777" w:rsidR="00D757EC" w:rsidRPr="00D757EC" w:rsidRDefault="00D757EC" w:rsidP="00D757EC">
            <w:pPr>
              <w:rPr>
                <w:rFonts w:ascii="Garamond" w:hAnsi="Garamond" w:cs="Calibri"/>
                <w:color w:val="000000"/>
              </w:rPr>
            </w:pPr>
          </w:p>
        </w:tc>
        <w:tc>
          <w:tcPr>
            <w:tcW w:w="1667" w:type="pct"/>
            <w:gridSpan w:val="3"/>
            <w:tcBorders>
              <w:top w:val="nil"/>
              <w:left w:val="nil"/>
              <w:bottom w:val="nil"/>
              <w:right w:val="nil"/>
            </w:tcBorders>
            <w:shd w:val="clear" w:color="auto" w:fill="auto"/>
            <w:vAlign w:val="center"/>
            <w:hideMark/>
          </w:tcPr>
          <w:p w14:paraId="646246F5"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Confidence level</w:t>
            </w:r>
          </w:p>
        </w:tc>
        <w:tc>
          <w:tcPr>
            <w:tcW w:w="1667" w:type="pct"/>
            <w:gridSpan w:val="3"/>
            <w:tcBorders>
              <w:top w:val="nil"/>
              <w:left w:val="nil"/>
              <w:bottom w:val="nil"/>
              <w:right w:val="nil"/>
            </w:tcBorders>
            <w:shd w:val="clear" w:color="auto" w:fill="auto"/>
            <w:vAlign w:val="center"/>
            <w:hideMark/>
          </w:tcPr>
          <w:p w14:paraId="29491F24"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Confidence level</w:t>
            </w:r>
          </w:p>
        </w:tc>
      </w:tr>
      <w:tr w:rsidR="00D757EC" w:rsidRPr="00D757EC" w14:paraId="4D2DB314" w14:textId="77777777" w:rsidTr="004F2113">
        <w:trPr>
          <w:trHeight w:val="320"/>
        </w:trPr>
        <w:tc>
          <w:tcPr>
            <w:tcW w:w="618" w:type="pct"/>
            <w:tcBorders>
              <w:top w:val="nil"/>
              <w:left w:val="nil"/>
              <w:bottom w:val="single" w:sz="6" w:space="0" w:color="auto"/>
              <w:right w:val="nil"/>
            </w:tcBorders>
            <w:shd w:val="clear" w:color="auto" w:fill="auto"/>
            <w:noWrap/>
            <w:vAlign w:val="center"/>
            <w:hideMark/>
          </w:tcPr>
          <w:p w14:paraId="27FE6358" w14:textId="77777777" w:rsidR="00D757EC" w:rsidRPr="00D757EC" w:rsidRDefault="00D757EC" w:rsidP="00D757EC">
            <w:pPr>
              <w:jc w:val="center"/>
              <w:rPr>
                <w:rFonts w:cs="Calibri"/>
                <w:color w:val="000000"/>
              </w:rPr>
            </w:pPr>
            <w:r w:rsidRPr="00D757EC">
              <w:rPr>
                <w:rFonts w:cs="Calibri" w:hint="eastAsia"/>
                <w:color w:val="000000"/>
              </w:rPr>
              <w:t xml:space="preserve">　</w:t>
            </w:r>
          </w:p>
        </w:tc>
        <w:tc>
          <w:tcPr>
            <w:tcW w:w="1049" w:type="pct"/>
            <w:gridSpan w:val="2"/>
            <w:vMerge/>
            <w:tcBorders>
              <w:top w:val="nil"/>
              <w:left w:val="nil"/>
              <w:bottom w:val="single" w:sz="6" w:space="0" w:color="auto"/>
              <w:right w:val="nil"/>
            </w:tcBorders>
            <w:vAlign w:val="center"/>
            <w:hideMark/>
          </w:tcPr>
          <w:p w14:paraId="6535FD36" w14:textId="77777777" w:rsidR="00D757EC" w:rsidRPr="00D757EC" w:rsidRDefault="00D757EC" w:rsidP="00D757EC">
            <w:pPr>
              <w:rPr>
                <w:rFonts w:ascii="Garamond" w:hAnsi="Garamond" w:cs="Calibri"/>
                <w:color w:val="000000"/>
              </w:rPr>
            </w:pPr>
          </w:p>
        </w:tc>
        <w:tc>
          <w:tcPr>
            <w:tcW w:w="556" w:type="pct"/>
            <w:tcBorders>
              <w:top w:val="nil"/>
              <w:left w:val="nil"/>
              <w:bottom w:val="single" w:sz="6" w:space="0" w:color="auto"/>
              <w:right w:val="nil"/>
            </w:tcBorders>
            <w:shd w:val="clear" w:color="auto" w:fill="auto"/>
            <w:vAlign w:val="center"/>
            <w:hideMark/>
          </w:tcPr>
          <w:p w14:paraId="633FDD14"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80%</w:t>
            </w:r>
          </w:p>
        </w:tc>
        <w:tc>
          <w:tcPr>
            <w:tcW w:w="556" w:type="pct"/>
            <w:tcBorders>
              <w:top w:val="nil"/>
              <w:left w:val="nil"/>
              <w:bottom w:val="single" w:sz="6" w:space="0" w:color="auto"/>
              <w:right w:val="nil"/>
            </w:tcBorders>
            <w:shd w:val="clear" w:color="auto" w:fill="auto"/>
            <w:vAlign w:val="center"/>
            <w:hideMark/>
          </w:tcPr>
          <w:p w14:paraId="241127A7"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90%</w:t>
            </w:r>
          </w:p>
        </w:tc>
        <w:tc>
          <w:tcPr>
            <w:tcW w:w="556" w:type="pct"/>
            <w:tcBorders>
              <w:top w:val="nil"/>
              <w:left w:val="nil"/>
              <w:bottom w:val="single" w:sz="6" w:space="0" w:color="auto"/>
              <w:right w:val="nil"/>
            </w:tcBorders>
            <w:shd w:val="clear" w:color="auto" w:fill="auto"/>
            <w:vAlign w:val="center"/>
            <w:hideMark/>
          </w:tcPr>
          <w:p w14:paraId="412AEDE9"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95%</w:t>
            </w:r>
          </w:p>
        </w:tc>
        <w:tc>
          <w:tcPr>
            <w:tcW w:w="556" w:type="pct"/>
            <w:tcBorders>
              <w:top w:val="nil"/>
              <w:left w:val="nil"/>
              <w:bottom w:val="single" w:sz="6" w:space="0" w:color="auto"/>
              <w:right w:val="nil"/>
            </w:tcBorders>
            <w:shd w:val="clear" w:color="auto" w:fill="auto"/>
            <w:vAlign w:val="center"/>
            <w:hideMark/>
          </w:tcPr>
          <w:p w14:paraId="26F5DEFC"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80%</w:t>
            </w:r>
          </w:p>
        </w:tc>
        <w:tc>
          <w:tcPr>
            <w:tcW w:w="556" w:type="pct"/>
            <w:tcBorders>
              <w:top w:val="nil"/>
              <w:left w:val="nil"/>
              <w:bottom w:val="single" w:sz="6" w:space="0" w:color="auto"/>
              <w:right w:val="nil"/>
            </w:tcBorders>
            <w:shd w:val="clear" w:color="auto" w:fill="auto"/>
            <w:vAlign w:val="center"/>
            <w:hideMark/>
          </w:tcPr>
          <w:p w14:paraId="41782D22"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90%</w:t>
            </w:r>
          </w:p>
        </w:tc>
        <w:tc>
          <w:tcPr>
            <w:tcW w:w="556" w:type="pct"/>
            <w:tcBorders>
              <w:top w:val="nil"/>
              <w:left w:val="nil"/>
              <w:bottom w:val="single" w:sz="6" w:space="0" w:color="auto"/>
              <w:right w:val="nil"/>
            </w:tcBorders>
            <w:shd w:val="clear" w:color="auto" w:fill="auto"/>
            <w:vAlign w:val="center"/>
            <w:hideMark/>
          </w:tcPr>
          <w:p w14:paraId="3A68450C"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95%</w:t>
            </w:r>
          </w:p>
        </w:tc>
      </w:tr>
      <w:tr w:rsidR="00D757EC" w:rsidRPr="00D757EC" w14:paraId="4EADD201" w14:textId="77777777" w:rsidTr="004F2113">
        <w:trPr>
          <w:trHeight w:val="340"/>
        </w:trPr>
        <w:tc>
          <w:tcPr>
            <w:tcW w:w="618" w:type="pct"/>
            <w:vMerge w:val="restart"/>
            <w:tcBorders>
              <w:top w:val="single" w:sz="6" w:space="0" w:color="auto"/>
              <w:left w:val="nil"/>
              <w:bottom w:val="single" w:sz="4" w:space="0" w:color="000000"/>
              <w:right w:val="nil"/>
            </w:tcBorders>
            <w:shd w:val="clear" w:color="auto" w:fill="auto"/>
            <w:vAlign w:val="center"/>
            <w:hideMark/>
          </w:tcPr>
          <w:p w14:paraId="6D3BD84F"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Producer</w:t>
            </w:r>
          </w:p>
        </w:tc>
        <w:tc>
          <w:tcPr>
            <w:tcW w:w="621" w:type="pct"/>
            <w:tcBorders>
              <w:top w:val="single" w:sz="6" w:space="0" w:color="auto"/>
              <w:left w:val="nil"/>
              <w:bottom w:val="nil"/>
              <w:right w:val="nil"/>
            </w:tcBorders>
            <w:shd w:val="clear" w:color="auto" w:fill="auto"/>
            <w:vAlign w:val="center"/>
            <w:hideMark/>
          </w:tcPr>
          <w:p w14:paraId="2BE64AEF"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Unfortified</w:t>
            </w:r>
          </w:p>
        </w:tc>
        <w:tc>
          <w:tcPr>
            <w:tcW w:w="427" w:type="pct"/>
            <w:tcBorders>
              <w:top w:val="single" w:sz="6" w:space="0" w:color="auto"/>
              <w:left w:val="nil"/>
              <w:bottom w:val="nil"/>
              <w:right w:val="nil"/>
            </w:tcBorders>
            <w:shd w:val="clear" w:color="auto" w:fill="auto"/>
            <w:vAlign w:val="center"/>
            <w:hideMark/>
          </w:tcPr>
          <w:p w14:paraId="3CD56C98"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0.49%</w:t>
            </w:r>
          </w:p>
        </w:tc>
        <w:tc>
          <w:tcPr>
            <w:tcW w:w="556" w:type="pct"/>
            <w:tcBorders>
              <w:top w:val="single" w:sz="6" w:space="0" w:color="auto"/>
              <w:left w:val="nil"/>
              <w:bottom w:val="nil"/>
              <w:right w:val="nil"/>
            </w:tcBorders>
            <w:shd w:val="clear" w:color="auto" w:fill="auto"/>
            <w:noWrap/>
            <w:vAlign w:val="center"/>
            <w:hideMark/>
          </w:tcPr>
          <w:p w14:paraId="62B3DEC8"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NA</w:t>
            </w:r>
          </w:p>
        </w:tc>
        <w:tc>
          <w:tcPr>
            <w:tcW w:w="556" w:type="pct"/>
            <w:tcBorders>
              <w:top w:val="single" w:sz="6" w:space="0" w:color="auto"/>
              <w:left w:val="nil"/>
              <w:bottom w:val="nil"/>
              <w:right w:val="nil"/>
            </w:tcBorders>
            <w:shd w:val="clear" w:color="auto" w:fill="auto"/>
            <w:noWrap/>
            <w:vAlign w:val="center"/>
            <w:hideMark/>
          </w:tcPr>
          <w:p w14:paraId="29767726"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NA</w:t>
            </w:r>
          </w:p>
        </w:tc>
        <w:tc>
          <w:tcPr>
            <w:tcW w:w="556" w:type="pct"/>
            <w:tcBorders>
              <w:top w:val="single" w:sz="6" w:space="0" w:color="auto"/>
              <w:left w:val="nil"/>
              <w:bottom w:val="nil"/>
              <w:right w:val="nil"/>
            </w:tcBorders>
            <w:shd w:val="clear" w:color="auto" w:fill="auto"/>
            <w:noWrap/>
            <w:vAlign w:val="center"/>
            <w:hideMark/>
          </w:tcPr>
          <w:p w14:paraId="40C5B423"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NA</w:t>
            </w:r>
          </w:p>
        </w:tc>
        <w:tc>
          <w:tcPr>
            <w:tcW w:w="556" w:type="pct"/>
            <w:tcBorders>
              <w:top w:val="single" w:sz="6" w:space="0" w:color="auto"/>
              <w:left w:val="nil"/>
              <w:bottom w:val="nil"/>
              <w:right w:val="nil"/>
            </w:tcBorders>
            <w:shd w:val="clear" w:color="auto" w:fill="auto"/>
            <w:noWrap/>
            <w:vAlign w:val="center"/>
            <w:hideMark/>
          </w:tcPr>
          <w:p w14:paraId="7B9C798E"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NA</w:t>
            </w:r>
          </w:p>
        </w:tc>
        <w:tc>
          <w:tcPr>
            <w:tcW w:w="556" w:type="pct"/>
            <w:tcBorders>
              <w:top w:val="single" w:sz="6" w:space="0" w:color="auto"/>
              <w:left w:val="nil"/>
              <w:bottom w:val="nil"/>
              <w:right w:val="nil"/>
            </w:tcBorders>
            <w:shd w:val="clear" w:color="auto" w:fill="auto"/>
            <w:noWrap/>
            <w:vAlign w:val="center"/>
            <w:hideMark/>
          </w:tcPr>
          <w:p w14:paraId="3CF02A6E"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NA</w:t>
            </w:r>
          </w:p>
        </w:tc>
        <w:tc>
          <w:tcPr>
            <w:tcW w:w="556" w:type="pct"/>
            <w:tcBorders>
              <w:top w:val="single" w:sz="6" w:space="0" w:color="auto"/>
              <w:left w:val="nil"/>
              <w:bottom w:val="nil"/>
              <w:right w:val="nil"/>
            </w:tcBorders>
            <w:shd w:val="clear" w:color="auto" w:fill="auto"/>
            <w:noWrap/>
            <w:vAlign w:val="center"/>
            <w:hideMark/>
          </w:tcPr>
          <w:p w14:paraId="6498A2E3"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NA</w:t>
            </w:r>
          </w:p>
        </w:tc>
      </w:tr>
      <w:tr w:rsidR="00D757EC" w:rsidRPr="00D757EC" w14:paraId="3DF22DF0" w14:textId="77777777" w:rsidTr="00D757EC">
        <w:trPr>
          <w:trHeight w:val="680"/>
        </w:trPr>
        <w:tc>
          <w:tcPr>
            <w:tcW w:w="618" w:type="pct"/>
            <w:vMerge/>
            <w:tcBorders>
              <w:top w:val="nil"/>
              <w:left w:val="nil"/>
              <w:bottom w:val="single" w:sz="4" w:space="0" w:color="000000"/>
              <w:right w:val="nil"/>
            </w:tcBorders>
            <w:vAlign w:val="center"/>
            <w:hideMark/>
          </w:tcPr>
          <w:p w14:paraId="7D5E4DA5" w14:textId="77777777" w:rsidR="00D757EC" w:rsidRPr="00D757EC" w:rsidRDefault="00D757EC" w:rsidP="00D757EC">
            <w:pPr>
              <w:rPr>
                <w:rFonts w:ascii="Garamond" w:hAnsi="Garamond" w:cs="Calibri"/>
                <w:color w:val="000000"/>
              </w:rPr>
            </w:pPr>
          </w:p>
        </w:tc>
        <w:tc>
          <w:tcPr>
            <w:tcW w:w="621" w:type="pct"/>
            <w:tcBorders>
              <w:top w:val="nil"/>
              <w:left w:val="nil"/>
              <w:bottom w:val="nil"/>
              <w:right w:val="nil"/>
            </w:tcBorders>
            <w:shd w:val="clear" w:color="auto" w:fill="auto"/>
            <w:vAlign w:val="center"/>
            <w:hideMark/>
          </w:tcPr>
          <w:p w14:paraId="25D5B89E"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Inadequately fortified</w:t>
            </w:r>
          </w:p>
        </w:tc>
        <w:tc>
          <w:tcPr>
            <w:tcW w:w="427" w:type="pct"/>
            <w:tcBorders>
              <w:top w:val="nil"/>
              <w:left w:val="nil"/>
              <w:bottom w:val="nil"/>
              <w:right w:val="nil"/>
            </w:tcBorders>
            <w:shd w:val="clear" w:color="auto" w:fill="auto"/>
            <w:vAlign w:val="center"/>
            <w:hideMark/>
          </w:tcPr>
          <w:p w14:paraId="13183AAD"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2.32%</w:t>
            </w:r>
          </w:p>
        </w:tc>
        <w:tc>
          <w:tcPr>
            <w:tcW w:w="556" w:type="pct"/>
            <w:tcBorders>
              <w:top w:val="nil"/>
              <w:left w:val="nil"/>
              <w:bottom w:val="nil"/>
              <w:right w:val="nil"/>
            </w:tcBorders>
            <w:shd w:val="clear" w:color="auto" w:fill="auto"/>
            <w:noWrap/>
            <w:vAlign w:val="center"/>
            <w:hideMark/>
          </w:tcPr>
          <w:p w14:paraId="238FB7F2"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0.65 </w:t>
            </w:r>
          </w:p>
        </w:tc>
        <w:tc>
          <w:tcPr>
            <w:tcW w:w="556" w:type="pct"/>
            <w:tcBorders>
              <w:top w:val="nil"/>
              <w:left w:val="nil"/>
              <w:bottom w:val="nil"/>
              <w:right w:val="nil"/>
            </w:tcBorders>
            <w:shd w:val="clear" w:color="auto" w:fill="auto"/>
            <w:noWrap/>
            <w:vAlign w:val="center"/>
            <w:hideMark/>
          </w:tcPr>
          <w:p w14:paraId="5B908220"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0.70 </w:t>
            </w:r>
          </w:p>
        </w:tc>
        <w:tc>
          <w:tcPr>
            <w:tcW w:w="556" w:type="pct"/>
            <w:tcBorders>
              <w:top w:val="nil"/>
              <w:left w:val="nil"/>
              <w:bottom w:val="nil"/>
              <w:right w:val="nil"/>
            </w:tcBorders>
            <w:shd w:val="clear" w:color="auto" w:fill="auto"/>
            <w:noWrap/>
            <w:vAlign w:val="center"/>
            <w:hideMark/>
          </w:tcPr>
          <w:p w14:paraId="51DCDCD7"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0.75 </w:t>
            </w:r>
          </w:p>
        </w:tc>
        <w:tc>
          <w:tcPr>
            <w:tcW w:w="556" w:type="pct"/>
            <w:tcBorders>
              <w:top w:val="nil"/>
              <w:left w:val="nil"/>
              <w:bottom w:val="nil"/>
              <w:right w:val="nil"/>
            </w:tcBorders>
            <w:shd w:val="clear" w:color="auto" w:fill="auto"/>
            <w:noWrap/>
            <w:vAlign w:val="center"/>
            <w:hideMark/>
          </w:tcPr>
          <w:p w14:paraId="21110E6E"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0.12 </w:t>
            </w:r>
          </w:p>
        </w:tc>
        <w:tc>
          <w:tcPr>
            <w:tcW w:w="556" w:type="pct"/>
            <w:tcBorders>
              <w:top w:val="nil"/>
              <w:left w:val="nil"/>
              <w:bottom w:val="nil"/>
              <w:right w:val="nil"/>
            </w:tcBorders>
            <w:shd w:val="clear" w:color="auto" w:fill="auto"/>
            <w:noWrap/>
            <w:vAlign w:val="center"/>
            <w:hideMark/>
          </w:tcPr>
          <w:p w14:paraId="26636223"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0.14 </w:t>
            </w:r>
          </w:p>
        </w:tc>
        <w:tc>
          <w:tcPr>
            <w:tcW w:w="556" w:type="pct"/>
            <w:tcBorders>
              <w:top w:val="nil"/>
              <w:left w:val="nil"/>
              <w:bottom w:val="nil"/>
              <w:right w:val="nil"/>
            </w:tcBorders>
            <w:shd w:val="clear" w:color="auto" w:fill="auto"/>
            <w:noWrap/>
            <w:vAlign w:val="center"/>
            <w:hideMark/>
          </w:tcPr>
          <w:p w14:paraId="4DB899D4"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0.14 </w:t>
            </w:r>
          </w:p>
        </w:tc>
      </w:tr>
      <w:tr w:rsidR="00D757EC" w:rsidRPr="00D757EC" w14:paraId="58A96311" w14:textId="77777777" w:rsidTr="00D757EC">
        <w:trPr>
          <w:trHeight w:val="680"/>
        </w:trPr>
        <w:tc>
          <w:tcPr>
            <w:tcW w:w="618" w:type="pct"/>
            <w:vMerge/>
            <w:tcBorders>
              <w:top w:val="nil"/>
              <w:left w:val="nil"/>
              <w:bottom w:val="single" w:sz="4" w:space="0" w:color="000000"/>
              <w:right w:val="nil"/>
            </w:tcBorders>
            <w:vAlign w:val="center"/>
            <w:hideMark/>
          </w:tcPr>
          <w:p w14:paraId="0ED91473" w14:textId="77777777" w:rsidR="00D757EC" w:rsidRPr="00D757EC" w:rsidRDefault="00D757EC" w:rsidP="00D757EC">
            <w:pPr>
              <w:rPr>
                <w:rFonts w:ascii="Garamond" w:hAnsi="Garamond" w:cs="Calibri"/>
                <w:color w:val="000000"/>
              </w:rPr>
            </w:pPr>
          </w:p>
        </w:tc>
        <w:tc>
          <w:tcPr>
            <w:tcW w:w="621" w:type="pct"/>
            <w:tcBorders>
              <w:top w:val="nil"/>
              <w:left w:val="nil"/>
              <w:bottom w:val="nil"/>
              <w:right w:val="nil"/>
            </w:tcBorders>
            <w:shd w:val="clear" w:color="auto" w:fill="auto"/>
            <w:vAlign w:val="center"/>
            <w:hideMark/>
          </w:tcPr>
          <w:p w14:paraId="38F24576"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Adequately fortified</w:t>
            </w:r>
          </w:p>
        </w:tc>
        <w:tc>
          <w:tcPr>
            <w:tcW w:w="427" w:type="pct"/>
            <w:tcBorders>
              <w:top w:val="nil"/>
              <w:left w:val="nil"/>
              <w:bottom w:val="nil"/>
              <w:right w:val="nil"/>
            </w:tcBorders>
            <w:shd w:val="clear" w:color="auto" w:fill="auto"/>
            <w:vAlign w:val="center"/>
            <w:hideMark/>
          </w:tcPr>
          <w:p w14:paraId="415F96DC"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67.36%</w:t>
            </w:r>
          </w:p>
        </w:tc>
        <w:tc>
          <w:tcPr>
            <w:tcW w:w="556" w:type="pct"/>
            <w:tcBorders>
              <w:top w:val="nil"/>
              <w:left w:val="nil"/>
              <w:bottom w:val="nil"/>
              <w:right w:val="nil"/>
            </w:tcBorders>
            <w:shd w:val="clear" w:color="auto" w:fill="auto"/>
            <w:noWrap/>
            <w:vAlign w:val="center"/>
            <w:hideMark/>
          </w:tcPr>
          <w:p w14:paraId="0B2B4B58"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16F62525"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7BFBBC6D"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0378A673"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0.90 </w:t>
            </w:r>
          </w:p>
        </w:tc>
        <w:tc>
          <w:tcPr>
            <w:tcW w:w="556" w:type="pct"/>
            <w:tcBorders>
              <w:top w:val="nil"/>
              <w:left w:val="nil"/>
              <w:bottom w:val="nil"/>
              <w:right w:val="nil"/>
            </w:tcBorders>
            <w:shd w:val="clear" w:color="auto" w:fill="auto"/>
            <w:noWrap/>
            <w:vAlign w:val="center"/>
            <w:hideMark/>
          </w:tcPr>
          <w:p w14:paraId="46963F33"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0D0374ED"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1.00 </w:t>
            </w:r>
          </w:p>
        </w:tc>
      </w:tr>
      <w:tr w:rsidR="00D757EC" w:rsidRPr="00D757EC" w14:paraId="0B6CD4AC" w14:textId="77777777" w:rsidTr="004F2113">
        <w:trPr>
          <w:trHeight w:val="680"/>
        </w:trPr>
        <w:tc>
          <w:tcPr>
            <w:tcW w:w="618" w:type="pct"/>
            <w:vMerge/>
            <w:tcBorders>
              <w:top w:val="nil"/>
              <w:left w:val="nil"/>
              <w:bottom w:val="single" w:sz="12" w:space="0" w:color="auto"/>
              <w:right w:val="nil"/>
            </w:tcBorders>
            <w:vAlign w:val="center"/>
            <w:hideMark/>
          </w:tcPr>
          <w:p w14:paraId="754A5B23" w14:textId="77777777" w:rsidR="00D757EC" w:rsidRPr="00D757EC" w:rsidRDefault="00D757EC" w:rsidP="00D757EC">
            <w:pPr>
              <w:rPr>
                <w:rFonts w:ascii="Garamond" w:hAnsi="Garamond" w:cs="Calibri"/>
                <w:color w:val="000000"/>
              </w:rPr>
            </w:pPr>
          </w:p>
        </w:tc>
        <w:tc>
          <w:tcPr>
            <w:tcW w:w="621" w:type="pct"/>
            <w:tcBorders>
              <w:top w:val="nil"/>
              <w:left w:val="nil"/>
              <w:bottom w:val="single" w:sz="12" w:space="0" w:color="auto"/>
              <w:right w:val="nil"/>
            </w:tcBorders>
            <w:shd w:val="clear" w:color="auto" w:fill="auto"/>
            <w:vAlign w:val="center"/>
            <w:hideMark/>
          </w:tcPr>
          <w:p w14:paraId="4097575C"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Overfortified</w:t>
            </w:r>
          </w:p>
        </w:tc>
        <w:tc>
          <w:tcPr>
            <w:tcW w:w="427" w:type="pct"/>
            <w:tcBorders>
              <w:top w:val="nil"/>
              <w:left w:val="nil"/>
              <w:bottom w:val="single" w:sz="12" w:space="0" w:color="auto"/>
              <w:right w:val="nil"/>
            </w:tcBorders>
            <w:shd w:val="clear" w:color="auto" w:fill="auto"/>
            <w:vAlign w:val="center"/>
            <w:hideMark/>
          </w:tcPr>
          <w:p w14:paraId="08FF31D4"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29.83%</w:t>
            </w:r>
          </w:p>
        </w:tc>
        <w:tc>
          <w:tcPr>
            <w:tcW w:w="556" w:type="pct"/>
            <w:tcBorders>
              <w:top w:val="nil"/>
              <w:left w:val="nil"/>
              <w:bottom w:val="single" w:sz="12" w:space="0" w:color="auto"/>
              <w:right w:val="nil"/>
            </w:tcBorders>
            <w:shd w:val="clear" w:color="auto" w:fill="auto"/>
            <w:noWrap/>
            <w:vAlign w:val="center"/>
            <w:hideMark/>
          </w:tcPr>
          <w:p w14:paraId="4127377B"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1.00 </w:t>
            </w:r>
          </w:p>
        </w:tc>
        <w:tc>
          <w:tcPr>
            <w:tcW w:w="556" w:type="pct"/>
            <w:tcBorders>
              <w:top w:val="nil"/>
              <w:left w:val="nil"/>
              <w:bottom w:val="single" w:sz="12" w:space="0" w:color="auto"/>
              <w:right w:val="nil"/>
            </w:tcBorders>
            <w:shd w:val="clear" w:color="auto" w:fill="auto"/>
            <w:noWrap/>
            <w:vAlign w:val="center"/>
            <w:hideMark/>
          </w:tcPr>
          <w:p w14:paraId="18883CA2"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1.00 </w:t>
            </w:r>
          </w:p>
        </w:tc>
        <w:tc>
          <w:tcPr>
            <w:tcW w:w="556" w:type="pct"/>
            <w:tcBorders>
              <w:top w:val="nil"/>
              <w:left w:val="nil"/>
              <w:bottom w:val="single" w:sz="12" w:space="0" w:color="auto"/>
              <w:right w:val="nil"/>
            </w:tcBorders>
            <w:shd w:val="clear" w:color="auto" w:fill="auto"/>
            <w:noWrap/>
            <w:vAlign w:val="center"/>
            <w:hideMark/>
          </w:tcPr>
          <w:p w14:paraId="3D8AC940"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1.00 </w:t>
            </w:r>
          </w:p>
        </w:tc>
        <w:tc>
          <w:tcPr>
            <w:tcW w:w="556" w:type="pct"/>
            <w:tcBorders>
              <w:top w:val="nil"/>
              <w:left w:val="nil"/>
              <w:bottom w:val="single" w:sz="12" w:space="0" w:color="auto"/>
              <w:right w:val="nil"/>
            </w:tcBorders>
            <w:shd w:val="clear" w:color="auto" w:fill="auto"/>
            <w:noWrap/>
            <w:vAlign w:val="center"/>
            <w:hideMark/>
          </w:tcPr>
          <w:p w14:paraId="10577126"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0.90 </w:t>
            </w:r>
          </w:p>
        </w:tc>
        <w:tc>
          <w:tcPr>
            <w:tcW w:w="556" w:type="pct"/>
            <w:tcBorders>
              <w:top w:val="nil"/>
              <w:left w:val="nil"/>
              <w:bottom w:val="single" w:sz="12" w:space="0" w:color="auto"/>
              <w:right w:val="nil"/>
            </w:tcBorders>
            <w:shd w:val="clear" w:color="auto" w:fill="auto"/>
            <w:noWrap/>
            <w:vAlign w:val="center"/>
            <w:hideMark/>
          </w:tcPr>
          <w:p w14:paraId="059C6A91"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1.00 </w:t>
            </w:r>
          </w:p>
        </w:tc>
        <w:tc>
          <w:tcPr>
            <w:tcW w:w="556" w:type="pct"/>
            <w:tcBorders>
              <w:top w:val="nil"/>
              <w:left w:val="nil"/>
              <w:bottom w:val="single" w:sz="12" w:space="0" w:color="auto"/>
              <w:right w:val="nil"/>
            </w:tcBorders>
            <w:shd w:val="clear" w:color="auto" w:fill="auto"/>
            <w:noWrap/>
            <w:vAlign w:val="center"/>
            <w:hideMark/>
          </w:tcPr>
          <w:p w14:paraId="5CB0F326" w14:textId="77777777" w:rsidR="00D757EC" w:rsidRPr="00D757EC" w:rsidRDefault="00D757EC" w:rsidP="00D757EC">
            <w:pPr>
              <w:jc w:val="center"/>
              <w:rPr>
                <w:rFonts w:ascii="Garamond" w:hAnsi="Garamond" w:cs="Calibri"/>
                <w:color w:val="000000"/>
              </w:rPr>
            </w:pPr>
            <w:r w:rsidRPr="00D757EC">
              <w:rPr>
                <w:rFonts w:ascii="Garamond" w:hAnsi="Garamond" w:cs="Calibri"/>
                <w:color w:val="000000"/>
              </w:rPr>
              <w:t xml:space="preserve">1.00 </w:t>
            </w:r>
          </w:p>
        </w:tc>
      </w:tr>
    </w:tbl>
    <w:p w14:paraId="5F536664" w14:textId="77777777" w:rsidR="00DB5961" w:rsidRDefault="00DB5961" w:rsidP="00F56697">
      <w:pPr>
        <w:snapToGrid w:val="0"/>
        <w:spacing w:afterLines="30" w:after="72" w:line="480" w:lineRule="auto"/>
        <w:rPr>
          <w:rFonts w:ascii="Garamond" w:hAnsi="Garamond"/>
        </w:rPr>
      </w:pPr>
    </w:p>
    <w:p w14:paraId="5F76FB18" w14:textId="3BC82BCC" w:rsidR="00F56697" w:rsidRPr="003038D3" w:rsidRDefault="00F56697" w:rsidP="00F56697">
      <w:pPr>
        <w:snapToGrid w:val="0"/>
        <w:spacing w:afterLines="30" w:after="72" w:line="480" w:lineRule="auto"/>
        <w:rPr>
          <w:rFonts w:ascii="Garamond" w:hAnsi="Garamond"/>
        </w:rPr>
      </w:pPr>
      <w:r w:rsidRPr="00A46CA8">
        <w:rPr>
          <w:rFonts w:ascii="Garamond" w:hAnsi="Garamond"/>
          <w:b/>
        </w:rPr>
        <w:t xml:space="preserve">Fig. </w:t>
      </w:r>
      <w:r w:rsidR="00C56547" w:rsidRPr="00A46CA8">
        <w:rPr>
          <w:rFonts w:ascii="Garamond" w:hAnsi="Garamond"/>
          <w:b/>
        </w:rPr>
        <w:t>3</w:t>
      </w:r>
      <w:r w:rsidRPr="003038D3">
        <w:rPr>
          <w:rFonts w:ascii="Garamond" w:hAnsi="Garamond"/>
        </w:rPr>
        <w:t xml:space="preserve"> show</w:t>
      </w:r>
      <w:r w:rsidR="00C56547">
        <w:rPr>
          <w:rFonts w:ascii="Garamond" w:hAnsi="Garamond"/>
        </w:rPr>
        <w:t>s</w:t>
      </w:r>
      <w:r w:rsidRPr="003038D3">
        <w:rPr>
          <w:rFonts w:ascii="Garamond" w:hAnsi="Garamond"/>
        </w:rPr>
        <w:t xml:space="preserve"> the scatterplot of the observed proportions of </w:t>
      </w:r>
      <w:r w:rsidR="006F2689">
        <w:rPr>
          <w:rFonts w:ascii="Garamond" w:hAnsi="Garamond"/>
        </w:rPr>
        <w:t xml:space="preserve">all </w:t>
      </w:r>
      <w:r w:rsidRPr="003038D3">
        <w:rPr>
          <w:rFonts w:ascii="Garamond" w:hAnsi="Garamond"/>
        </w:rPr>
        <w:t>the four countries and the POS</w:t>
      </w:r>
      <w:r w:rsidR="00C56547" w:rsidRPr="00C56547">
        <w:rPr>
          <w:rFonts w:ascii="Garamond" w:hAnsi="Garamond"/>
          <w:vertAlign w:val="subscript"/>
        </w:rPr>
        <w:t>crit</w:t>
      </w:r>
      <w:r w:rsidRPr="003038D3">
        <w:rPr>
          <w:rFonts w:ascii="Garamond" w:hAnsi="Garamond"/>
        </w:rPr>
        <w:t xml:space="preserve"> under three confidence levels</w:t>
      </w:r>
      <w:r w:rsidR="00A46CA8">
        <w:rPr>
          <w:rFonts w:ascii="Garamond" w:hAnsi="Garamond"/>
        </w:rPr>
        <w:t xml:space="preserve"> </w:t>
      </w:r>
      <w:r w:rsidR="003018F7">
        <w:rPr>
          <w:rFonts w:ascii="Garamond" w:hAnsi="Garamond"/>
        </w:rPr>
        <w:t xml:space="preserve">with the width of 2.5% </w:t>
      </w:r>
      <w:r w:rsidR="00A46CA8">
        <w:rPr>
          <w:rFonts w:ascii="Garamond" w:hAnsi="Garamond"/>
        </w:rPr>
        <w:t>by standard bootstrap method</w:t>
      </w:r>
      <w:r w:rsidRPr="003038D3">
        <w:rPr>
          <w:rFonts w:ascii="Garamond" w:hAnsi="Garamond"/>
        </w:rPr>
        <w:t xml:space="preserve">. The trendline equation under 80% confidence level is </w:t>
      </w:r>
      <w:r w:rsidR="00700C00" w:rsidRPr="003038D3">
        <w:rPr>
          <w:rFonts w:ascii="Garamond" w:hAnsi="Garamond"/>
        </w:rPr>
        <w:t>y = 0.1798ln(x) + 0.9629 (R² = 0.7452).</w:t>
      </w:r>
      <w:r w:rsidRPr="003038D3">
        <w:rPr>
          <w:rFonts w:ascii="Garamond" w:hAnsi="Garamond"/>
        </w:rPr>
        <w:t xml:space="preserve"> The trendline equation under 90% confidence level is </w:t>
      </w:r>
      <w:r w:rsidR="00700C00" w:rsidRPr="003038D3">
        <w:rPr>
          <w:rFonts w:ascii="Garamond" w:hAnsi="Garamond"/>
        </w:rPr>
        <w:t>y = 0.1951ln(x) + 1.1393 (R² = 0.8172)</w:t>
      </w:r>
      <w:r w:rsidRPr="003038D3">
        <w:rPr>
          <w:rFonts w:ascii="Garamond" w:hAnsi="Garamond"/>
        </w:rPr>
        <w:t xml:space="preserve">. The trendline equation under 95% confidence level is </w:t>
      </w:r>
      <w:r w:rsidR="00700C00" w:rsidRPr="003038D3">
        <w:rPr>
          <w:rFonts w:ascii="Garamond" w:hAnsi="Garamond"/>
        </w:rPr>
        <w:t>y = 0.1901ln(x) + 1.1873 (R² = 0.8875)</w:t>
      </w:r>
      <w:r w:rsidRPr="003038D3">
        <w:rPr>
          <w:rFonts w:ascii="Garamond" w:hAnsi="Garamond"/>
        </w:rPr>
        <w:t>.</w:t>
      </w:r>
    </w:p>
    <w:p w14:paraId="5590D528" w14:textId="68E59998" w:rsidR="00716FDD" w:rsidRPr="003038D3" w:rsidRDefault="00741834" w:rsidP="00716FDD">
      <w:pPr>
        <w:snapToGrid w:val="0"/>
        <w:spacing w:afterLines="30" w:after="72" w:line="480" w:lineRule="auto"/>
        <w:jc w:val="center"/>
        <w:rPr>
          <w:rFonts w:ascii="Garamond" w:hAnsi="Garamond"/>
        </w:rPr>
      </w:pPr>
      <w:r>
        <w:rPr>
          <w:rFonts w:ascii="Garamond" w:hAnsi="Garamond"/>
          <w:noProof/>
        </w:rPr>
        <w:lastRenderedPageBreak/>
        <w:drawing>
          <wp:inline distT="0" distB="0" distL="0" distR="0" wp14:anchorId="4B425826" wp14:editId="5B9299BB">
            <wp:extent cx="4730750" cy="3573249"/>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屏幕快照 2019-04-08 06.54.43.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737106" cy="3578050"/>
                    </a:xfrm>
                    <a:prstGeom prst="rect">
                      <a:avLst/>
                    </a:prstGeom>
                  </pic:spPr>
                </pic:pic>
              </a:graphicData>
            </a:graphic>
          </wp:inline>
        </w:drawing>
      </w:r>
    </w:p>
    <w:p w14:paraId="3C958D23" w14:textId="404A7510" w:rsidR="001F3918" w:rsidRPr="00A46CA8" w:rsidRDefault="00716FDD" w:rsidP="007F7434">
      <w:pPr>
        <w:snapToGrid w:val="0"/>
        <w:spacing w:afterLines="30" w:after="72" w:line="480" w:lineRule="auto"/>
        <w:rPr>
          <w:rFonts w:ascii="Garamond" w:hAnsi="Garamond"/>
        </w:rPr>
      </w:pPr>
      <w:r w:rsidRPr="003038D3">
        <w:rPr>
          <w:rFonts w:ascii="Garamond" w:hAnsi="Garamond"/>
        </w:rPr>
        <w:t xml:space="preserve">Figure </w:t>
      </w:r>
      <w:r w:rsidR="00A46CA8">
        <w:rPr>
          <w:rFonts w:ascii="Garamond" w:hAnsi="Garamond"/>
        </w:rPr>
        <w:t>3</w:t>
      </w:r>
      <w:r w:rsidRPr="003038D3">
        <w:rPr>
          <w:rFonts w:ascii="Garamond" w:hAnsi="Garamond"/>
        </w:rPr>
        <w:t>. The scatterplot</w:t>
      </w:r>
      <w:r w:rsidR="00A46CA8">
        <w:rPr>
          <w:rFonts w:ascii="Garamond" w:hAnsi="Garamond"/>
        </w:rPr>
        <w:t xml:space="preserve"> of </w:t>
      </w:r>
      <w:r w:rsidRPr="003038D3">
        <w:rPr>
          <w:rFonts w:ascii="Garamond" w:hAnsi="Garamond"/>
        </w:rPr>
        <w:t>the observed proportion</w:t>
      </w:r>
      <w:r w:rsidR="006F2689">
        <w:rPr>
          <w:rFonts w:ascii="Garamond" w:hAnsi="Garamond"/>
        </w:rPr>
        <w:t>s</w:t>
      </w:r>
      <w:r w:rsidR="007F7434" w:rsidRPr="003038D3">
        <w:rPr>
          <w:rFonts w:ascii="Garamond" w:hAnsi="Garamond"/>
        </w:rPr>
        <w:t xml:space="preserve"> of</w:t>
      </w:r>
      <w:r w:rsidRPr="003038D3">
        <w:rPr>
          <w:rFonts w:ascii="Garamond" w:hAnsi="Garamond"/>
        </w:rPr>
        <w:t xml:space="preserve"> </w:t>
      </w:r>
      <w:r w:rsidR="00A46CA8">
        <w:rPr>
          <w:rFonts w:ascii="Garamond" w:hAnsi="Garamond"/>
        </w:rPr>
        <w:t>four</w:t>
      </w:r>
      <w:r w:rsidR="007F7434" w:rsidRPr="003038D3">
        <w:rPr>
          <w:rFonts w:ascii="Garamond" w:hAnsi="Garamond"/>
        </w:rPr>
        <w:t xml:space="preserve"> </w:t>
      </w:r>
      <w:r w:rsidR="00370169">
        <w:rPr>
          <w:rFonts w:ascii="Garamond" w:hAnsi="Garamond"/>
        </w:rPr>
        <w:t>fortification categor</w:t>
      </w:r>
      <w:r w:rsidR="00A46CA8">
        <w:rPr>
          <w:rFonts w:ascii="Garamond" w:hAnsi="Garamond"/>
        </w:rPr>
        <w:t>ies</w:t>
      </w:r>
      <w:r w:rsidR="007F7434" w:rsidRPr="003038D3">
        <w:rPr>
          <w:rFonts w:ascii="Garamond" w:hAnsi="Garamond"/>
        </w:rPr>
        <w:t xml:space="preserve"> calculated by </w:t>
      </w:r>
      <w:r w:rsidR="00A46CA8">
        <w:rPr>
          <w:rFonts w:ascii="Garamond" w:hAnsi="Garamond"/>
        </w:rPr>
        <w:t xml:space="preserve">individual </w:t>
      </w:r>
      <w:r w:rsidRPr="003038D3">
        <w:rPr>
          <w:rFonts w:ascii="Garamond" w:hAnsi="Garamond"/>
        </w:rPr>
        <w:t xml:space="preserve">household salt samples </w:t>
      </w:r>
      <w:r w:rsidR="006F2689">
        <w:rPr>
          <w:rFonts w:ascii="Garamond" w:hAnsi="Garamond"/>
        </w:rPr>
        <w:t xml:space="preserve">of all the four countries </w:t>
      </w:r>
      <w:r w:rsidRPr="003038D3">
        <w:rPr>
          <w:rFonts w:ascii="Garamond" w:hAnsi="Garamond"/>
        </w:rPr>
        <w:t xml:space="preserve">and the </w:t>
      </w:r>
      <w:r w:rsidR="00A46CA8">
        <w:rPr>
          <w:rFonts w:ascii="Garamond" w:hAnsi="Garamond"/>
        </w:rPr>
        <w:t xml:space="preserve">corresponding </w:t>
      </w:r>
      <w:r w:rsidRPr="003038D3">
        <w:rPr>
          <w:rFonts w:ascii="Garamond" w:hAnsi="Garamond"/>
        </w:rPr>
        <w:t xml:space="preserve">critical POS under </w:t>
      </w:r>
      <w:r w:rsidR="007F7434" w:rsidRPr="003038D3">
        <w:rPr>
          <w:rFonts w:ascii="Garamond" w:hAnsi="Garamond"/>
        </w:rPr>
        <w:t>three</w:t>
      </w:r>
      <w:r w:rsidRPr="003038D3">
        <w:rPr>
          <w:rFonts w:ascii="Garamond" w:hAnsi="Garamond"/>
        </w:rPr>
        <w:t xml:space="preserve"> confidence level</w:t>
      </w:r>
      <w:r w:rsidR="006F2689">
        <w:rPr>
          <w:rFonts w:ascii="Garamond" w:hAnsi="Garamond"/>
        </w:rPr>
        <w:t>s (80%, 90%, 95%)</w:t>
      </w:r>
      <w:r w:rsidRPr="003038D3">
        <w:rPr>
          <w:rFonts w:ascii="Garamond" w:hAnsi="Garamond"/>
        </w:rPr>
        <w:t xml:space="preserve"> </w:t>
      </w:r>
      <w:r w:rsidR="00A46CA8">
        <w:rPr>
          <w:rFonts w:ascii="Garamond" w:hAnsi="Garamond"/>
        </w:rPr>
        <w:t>with width of 2.5% using standard bootstrap method</w:t>
      </w:r>
      <w:r w:rsidR="006F2689">
        <w:rPr>
          <w:rFonts w:ascii="Garamond" w:hAnsi="Garamond"/>
        </w:rPr>
        <w:t xml:space="preserve"> </w:t>
      </w:r>
      <w:r w:rsidR="00A46CA8">
        <w:rPr>
          <w:rFonts w:ascii="Garamond" w:hAnsi="Garamond"/>
        </w:rPr>
        <w:t>and the trendline</w:t>
      </w:r>
      <w:r w:rsidR="006F2689">
        <w:rPr>
          <w:rFonts w:ascii="Garamond" w:hAnsi="Garamond"/>
        </w:rPr>
        <w:t>s</w:t>
      </w:r>
      <w:r w:rsidR="00A46CA8">
        <w:rPr>
          <w:rFonts w:ascii="Garamond" w:hAnsi="Garamond"/>
        </w:rPr>
        <w:t xml:space="preserve"> of POS</w:t>
      </w:r>
      <w:r w:rsidR="00A46CA8" w:rsidRPr="00A46CA8">
        <w:rPr>
          <w:rFonts w:ascii="Garamond" w:hAnsi="Garamond"/>
          <w:vertAlign w:val="subscript"/>
        </w:rPr>
        <w:t>crit</w:t>
      </w:r>
      <w:r w:rsidR="00A46CA8">
        <w:rPr>
          <w:rFonts w:ascii="Garamond" w:hAnsi="Garamond"/>
          <w:vertAlign w:val="subscript"/>
        </w:rPr>
        <w:t xml:space="preserve"> </w:t>
      </w:r>
      <w:r w:rsidR="00A46CA8">
        <w:rPr>
          <w:rFonts w:ascii="Garamond" w:hAnsi="Garamond"/>
        </w:rPr>
        <w:t xml:space="preserve">on the </w:t>
      </w:r>
      <w:r w:rsidR="009A6D0A">
        <w:rPr>
          <w:rFonts w:ascii="Garamond" w:hAnsi="Garamond"/>
        </w:rPr>
        <w:t>log-transformed</w:t>
      </w:r>
      <w:r w:rsidR="00A46CA8">
        <w:rPr>
          <w:rFonts w:ascii="Garamond" w:hAnsi="Garamond"/>
        </w:rPr>
        <w:t xml:space="preserve"> observed proportions</w:t>
      </w:r>
      <w:r w:rsidR="006F2689">
        <w:rPr>
          <w:rFonts w:ascii="Garamond" w:hAnsi="Garamond"/>
        </w:rPr>
        <w:t xml:space="preserve"> by confidence level</w:t>
      </w:r>
      <w:r w:rsidR="00A46CA8">
        <w:rPr>
          <w:rFonts w:ascii="Garamond" w:hAnsi="Garamond"/>
        </w:rPr>
        <w:t>.</w:t>
      </w:r>
    </w:p>
    <w:p w14:paraId="609085FC" w14:textId="4ACA363C" w:rsidR="00F56697" w:rsidRPr="003038D3" w:rsidRDefault="00F56697" w:rsidP="002D2596">
      <w:pPr>
        <w:snapToGrid w:val="0"/>
        <w:spacing w:afterLines="30" w:after="72" w:line="480" w:lineRule="auto"/>
        <w:rPr>
          <w:rFonts w:ascii="Garamond" w:hAnsi="Garamond"/>
        </w:rPr>
      </w:pPr>
    </w:p>
    <w:p w14:paraId="4354CE31" w14:textId="4C457B02" w:rsidR="0030760D" w:rsidRDefault="00DE496D" w:rsidP="007A38B9">
      <w:pPr>
        <w:pStyle w:val="title1"/>
      </w:pPr>
      <w:bookmarkStart w:id="13" w:name="_Toc4891164"/>
      <w:bookmarkStart w:id="14" w:name="_Toc5716152"/>
      <w:r w:rsidRPr="003038D3">
        <w:t>Discussion</w:t>
      </w:r>
      <w:bookmarkEnd w:id="13"/>
      <w:bookmarkEnd w:id="14"/>
    </w:p>
    <w:p w14:paraId="765CCAE2" w14:textId="3A53D184" w:rsidR="00E42330" w:rsidRDefault="00E42330" w:rsidP="00D33922">
      <w:pPr>
        <w:snapToGrid w:val="0"/>
        <w:spacing w:afterLines="30" w:after="72" w:line="480" w:lineRule="auto"/>
        <w:rPr>
          <w:rFonts w:ascii="Garamond" w:hAnsi="Garamond"/>
        </w:rPr>
      </w:pPr>
      <w:r w:rsidRPr="002D04AD">
        <w:rPr>
          <w:rFonts w:ascii="Garamond" w:hAnsi="Garamond"/>
        </w:rPr>
        <w:t>The objectives</w:t>
      </w:r>
      <w:r>
        <w:rPr>
          <w:rFonts w:ascii="Garamond" w:hAnsi="Garamond"/>
        </w:rPr>
        <w:t xml:space="preserve"> of this project were to</w:t>
      </w:r>
      <w:r w:rsidRPr="002D04AD">
        <w:rPr>
          <w:rFonts w:ascii="Garamond" w:hAnsi="Garamond"/>
        </w:rPr>
        <w:t xml:space="preserve"> 1) Compare the fortification quality calculated from composite laboratory</w:t>
      </w:r>
      <w:r>
        <w:rPr>
          <w:rFonts w:ascii="Garamond" w:hAnsi="Garamond"/>
        </w:rPr>
        <w:t xml:space="preserve"> </w:t>
      </w:r>
      <w:r w:rsidRPr="002D04AD">
        <w:rPr>
          <w:rFonts w:ascii="Garamond" w:hAnsi="Garamond"/>
        </w:rPr>
        <w:t>samples versus individual household samples to evaluate the feasibility of using composite samples to replace individual samples</w:t>
      </w:r>
      <w:r>
        <w:rPr>
          <w:rFonts w:ascii="Garamond" w:hAnsi="Garamond"/>
        </w:rPr>
        <w:t>,</w:t>
      </w:r>
      <w:r w:rsidRPr="002D04AD">
        <w:rPr>
          <w:rFonts w:ascii="Garamond" w:hAnsi="Garamond"/>
        </w:rPr>
        <w:t xml:space="preserve"> and 2) Identify the minimum number of </w:t>
      </w:r>
      <w:r>
        <w:rPr>
          <w:rFonts w:ascii="Garamond" w:hAnsi="Garamond"/>
        </w:rPr>
        <w:t xml:space="preserve">household </w:t>
      </w:r>
      <w:r w:rsidRPr="002D04AD">
        <w:rPr>
          <w:rFonts w:ascii="Garamond" w:hAnsi="Garamond"/>
        </w:rPr>
        <w:t xml:space="preserve">samples required to provide an equivalent fortification quality estimation using simulation studies. </w:t>
      </w:r>
      <w:r>
        <w:rPr>
          <w:rFonts w:ascii="Garamond" w:hAnsi="Garamond"/>
        </w:rPr>
        <w:t>To meet these objectives, we used laboratory-determined nutrient levels from household-sampled foods that should have be</w:t>
      </w:r>
      <w:r w:rsidR="00A8059A">
        <w:rPr>
          <w:rFonts w:ascii="Garamond" w:hAnsi="Garamond"/>
        </w:rPr>
        <w:t>en</w:t>
      </w:r>
      <w:r>
        <w:rPr>
          <w:rFonts w:ascii="Garamond" w:hAnsi="Garamond"/>
        </w:rPr>
        <w:t xml:space="preserve"> fortified in </w:t>
      </w:r>
      <w:r>
        <w:rPr>
          <w:rFonts w:ascii="Garamond" w:hAnsi="Garamond"/>
        </w:rPr>
        <w:lastRenderedPageBreak/>
        <w:t>Nigeria, South Africa, Tanzania, and Uganda. For the first objective, we found</w:t>
      </w:r>
      <w:r w:rsidRPr="00E42330">
        <w:rPr>
          <w:rFonts w:ascii="Garamond" w:hAnsi="Garamond"/>
        </w:rPr>
        <w:t xml:space="preserve"> </w:t>
      </w:r>
      <w:r w:rsidRPr="00EA1FA8">
        <w:rPr>
          <w:rFonts w:ascii="Garamond" w:hAnsi="Garamond"/>
        </w:rPr>
        <w:t xml:space="preserve">the fortification levels among composite laboratory samples were not comparable to the levels among individual household samples, suggesting the testing of </w:t>
      </w:r>
      <w:r>
        <w:rPr>
          <w:rFonts w:ascii="Garamond" w:hAnsi="Garamond"/>
        </w:rPr>
        <w:t xml:space="preserve">individual </w:t>
      </w:r>
      <w:r w:rsidRPr="00EA1FA8">
        <w:rPr>
          <w:rFonts w:ascii="Garamond" w:hAnsi="Garamond"/>
        </w:rPr>
        <w:t xml:space="preserve">household samples remains essential. </w:t>
      </w:r>
      <w:r>
        <w:rPr>
          <w:rFonts w:ascii="Garamond" w:hAnsi="Garamond"/>
        </w:rPr>
        <w:t>For the second objective, we found a</w:t>
      </w:r>
      <w:r w:rsidRPr="00EA1FA8">
        <w:rPr>
          <w:rFonts w:ascii="Garamond" w:hAnsi="Garamond"/>
        </w:rPr>
        <w:t xml:space="preserve"> specific reduced sample size</w:t>
      </w:r>
      <w:r>
        <w:rPr>
          <w:rFonts w:ascii="Garamond" w:hAnsi="Garamond"/>
        </w:rPr>
        <w:t xml:space="preserve"> that is comparable with the entire individual household dataset to estimate the fortification quality under the corresponding confidence levels and widths c</w:t>
      </w:r>
      <w:r w:rsidRPr="00EA1FA8">
        <w:rPr>
          <w:rFonts w:ascii="Garamond" w:hAnsi="Garamond"/>
        </w:rPr>
        <w:t>an be calculated by multiplying the</w:t>
      </w:r>
      <w:r w:rsidR="002235A3">
        <w:rPr>
          <w:rFonts w:ascii="Garamond" w:hAnsi="Garamond"/>
        </w:rPr>
        <w:t xml:space="preserve"> en</w:t>
      </w:r>
      <w:r>
        <w:rPr>
          <w:rFonts w:ascii="Garamond" w:hAnsi="Garamond"/>
        </w:rPr>
        <w:t>tire</w:t>
      </w:r>
      <w:r w:rsidRPr="00EA1FA8">
        <w:rPr>
          <w:rFonts w:ascii="Garamond" w:hAnsi="Garamond"/>
        </w:rPr>
        <w:t xml:space="preserve"> sample size</w:t>
      </w:r>
      <w:r>
        <w:rPr>
          <w:rFonts w:ascii="Garamond" w:hAnsi="Garamond"/>
        </w:rPr>
        <w:t xml:space="preserve"> by the POS</w:t>
      </w:r>
      <w:r w:rsidRPr="00E42330">
        <w:rPr>
          <w:rFonts w:ascii="Garamond" w:hAnsi="Garamond"/>
          <w:vertAlign w:val="subscript"/>
        </w:rPr>
        <w:t>crit</w:t>
      </w:r>
      <w:r w:rsidRPr="00EA1FA8">
        <w:rPr>
          <w:rFonts w:ascii="Garamond" w:hAnsi="Garamond"/>
        </w:rPr>
        <w:t>.</w:t>
      </w:r>
    </w:p>
    <w:p w14:paraId="17715241" w14:textId="77777777" w:rsidR="00E42330" w:rsidRDefault="00E42330" w:rsidP="00D33922">
      <w:pPr>
        <w:snapToGrid w:val="0"/>
        <w:spacing w:afterLines="30" w:after="72" w:line="480" w:lineRule="auto"/>
        <w:rPr>
          <w:rFonts w:ascii="Garamond" w:hAnsi="Garamond"/>
        </w:rPr>
      </w:pPr>
    </w:p>
    <w:p w14:paraId="00B64011" w14:textId="20CBE6B3" w:rsidR="000B572C" w:rsidRPr="003038D3" w:rsidRDefault="002D0AC0" w:rsidP="00D33922">
      <w:pPr>
        <w:snapToGrid w:val="0"/>
        <w:spacing w:afterLines="30" w:after="72" w:line="480" w:lineRule="auto"/>
        <w:rPr>
          <w:rFonts w:ascii="Garamond" w:hAnsi="Garamond"/>
        </w:rPr>
      </w:pPr>
      <w:r>
        <w:rPr>
          <w:rFonts w:ascii="Garamond" w:hAnsi="Garamond"/>
        </w:rPr>
        <w:t>W</w:t>
      </w:r>
      <w:r w:rsidR="00A46E40" w:rsidRPr="003038D3">
        <w:rPr>
          <w:rFonts w:ascii="Garamond" w:hAnsi="Garamond"/>
        </w:rPr>
        <w:t xml:space="preserve">e found substantially </w:t>
      </w:r>
      <w:r w:rsidR="00565198" w:rsidRPr="003038D3">
        <w:rPr>
          <w:rFonts w:ascii="Garamond" w:hAnsi="Garamond"/>
        </w:rPr>
        <w:t>different distribution</w:t>
      </w:r>
      <w:r w:rsidR="007A1A8E">
        <w:rPr>
          <w:rFonts w:ascii="Garamond" w:hAnsi="Garamond"/>
        </w:rPr>
        <w:t>s</w:t>
      </w:r>
      <w:r w:rsidR="000B572C" w:rsidRPr="003038D3">
        <w:rPr>
          <w:rFonts w:ascii="Garamond" w:hAnsi="Garamond"/>
        </w:rPr>
        <w:t xml:space="preserve"> of fortification quality of induvial sample</w:t>
      </w:r>
      <w:r w:rsidR="009E32A7">
        <w:rPr>
          <w:rFonts w:ascii="Garamond" w:hAnsi="Garamond"/>
        </w:rPr>
        <w:t>s</w:t>
      </w:r>
      <w:r w:rsidR="000B572C" w:rsidRPr="003038D3">
        <w:rPr>
          <w:rFonts w:ascii="Garamond" w:hAnsi="Garamond"/>
        </w:rPr>
        <w:t xml:space="preserve"> versus the </w:t>
      </w:r>
      <w:r w:rsidR="00DB2F64">
        <w:rPr>
          <w:rFonts w:ascii="Garamond" w:hAnsi="Garamond"/>
        </w:rPr>
        <w:t>composite laboratory</w:t>
      </w:r>
      <w:r w:rsidR="000B572C" w:rsidRPr="003038D3">
        <w:rPr>
          <w:rFonts w:ascii="Garamond" w:hAnsi="Garamond"/>
        </w:rPr>
        <w:t xml:space="preserve"> samples</w:t>
      </w:r>
      <w:r w:rsidR="009E32A7">
        <w:rPr>
          <w:rFonts w:ascii="Garamond" w:hAnsi="Garamond"/>
        </w:rPr>
        <w:t xml:space="preserve">. </w:t>
      </w:r>
      <w:r w:rsidR="00900895" w:rsidRPr="003038D3">
        <w:rPr>
          <w:rFonts w:ascii="Garamond" w:hAnsi="Garamond"/>
        </w:rPr>
        <w:t>T</w:t>
      </w:r>
      <w:r w:rsidR="000B572C" w:rsidRPr="003038D3">
        <w:rPr>
          <w:rFonts w:ascii="Garamond" w:hAnsi="Garamond"/>
        </w:rPr>
        <w:t xml:space="preserve">he </w:t>
      </w:r>
      <w:r w:rsidR="00A46E40" w:rsidRPr="003038D3">
        <w:rPr>
          <w:rFonts w:ascii="Garamond" w:hAnsi="Garamond"/>
        </w:rPr>
        <w:t xml:space="preserve">small number of </w:t>
      </w:r>
      <w:r w:rsidR="00DB2F64">
        <w:rPr>
          <w:rFonts w:ascii="Garamond" w:hAnsi="Garamond"/>
        </w:rPr>
        <w:t>composite laboratory</w:t>
      </w:r>
      <w:r w:rsidR="00A46E40" w:rsidRPr="003038D3">
        <w:rPr>
          <w:rFonts w:ascii="Garamond" w:hAnsi="Garamond"/>
        </w:rPr>
        <w:t xml:space="preserve"> samples d</w:t>
      </w:r>
      <w:r w:rsidR="00C56547">
        <w:rPr>
          <w:rFonts w:ascii="Garamond" w:hAnsi="Garamond"/>
        </w:rPr>
        <w:t>oes</w:t>
      </w:r>
      <w:r w:rsidR="00A46E40" w:rsidRPr="003038D3">
        <w:rPr>
          <w:rFonts w:ascii="Garamond" w:hAnsi="Garamond"/>
        </w:rPr>
        <w:t xml:space="preserve"> not yield a precise estimation</w:t>
      </w:r>
      <w:r w:rsidR="000B572C" w:rsidRPr="003038D3">
        <w:rPr>
          <w:rFonts w:ascii="Garamond" w:hAnsi="Garamond"/>
        </w:rPr>
        <w:t xml:space="preserve">. </w:t>
      </w:r>
      <w:r w:rsidR="00A46E40" w:rsidRPr="003038D3">
        <w:rPr>
          <w:rFonts w:ascii="Garamond" w:hAnsi="Garamond"/>
        </w:rPr>
        <w:t>O</w:t>
      </w:r>
      <w:r w:rsidR="000B572C" w:rsidRPr="003038D3">
        <w:rPr>
          <w:rFonts w:ascii="Garamond" w:hAnsi="Garamond"/>
        </w:rPr>
        <w:t>nly</w:t>
      </w:r>
      <w:r w:rsidR="00A46E40" w:rsidRPr="003038D3">
        <w:rPr>
          <w:rFonts w:ascii="Garamond" w:hAnsi="Garamond"/>
        </w:rPr>
        <w:t xml:space="preserve"> </w:t>
      </w:r>
      <w:r w:rsidR="000B572C" w:rsidRPr="003038D3">
        <w:rPr>
          <w:rFonts w:ascii="Garamond" w:hAnsi="Garamond"/>
        </w:rPr>
        <w:t xml:space="preserve">15 </w:t>
      </w:r>
      <w:r w:rsidR="00DB2F64">
        <w:rPr>
          <w:rFonts w:ascii="Garamond" w:hAnsi="Garamond"/>
        </w:rPr>
        <w:t>composite laboratory</w:t>
      </w:r>
      <w:r w:rsidR="000B572C" w:rsidRPr="003038D3">
        <w:rPr>
          <w:rFonts w:ascii="Garamond" w:hAnsi="Garamond"/>
        </w:rPr>
        <w:t xml:space="preserve"> </w:t>
      </w:r>
      <w:r w:rsidR="009E32A7">
        <w:rPr>
          <w:rFonts w:ascii="Garamond" w:hAnsi="Garamond"/>
        </w:rPr>
        <w:t xml:space="preserve">salt </w:t>
      </w:r>
      <w:r w:rsidR="000B572C" w:rsidRPr="003038D3">
        <w:rPr>
          <w:rFonts w:ascii="Garamond" w:hAnsi="Garamond"/>
        </w:rPr>
        <w:t xml:space="preserve">samples from Nigeria and 10 </w:t>
      </w:r>
      <w:r w:rsidR="00DB2F64">
        <w:rPr>
          <w:rFonts w:ascii="Garamond" w:hAnsi="Garamond"/>
        </w:rPr>
        <w:t>composite laboratory</w:t>
      </w:r>
      <w:r w:rsidR="000B572C" w:rsidRPr="003038D3">
        <w:rPr>
          <w:rFonts w:ascii="Garamond" w:hAnsi="Garamond"/>
        </w:rPr>
        <w:t xml:space="preserve"> </w:t>
      </w:r>
      <w:r w:rsidR="009E32A7">
        <w:rPr>
          <w:rFonts w:ascii="Garamond" w:hAnsi="Garamond"/>
        </w:rPr>
        <w:t xml:space="preserve">salt </w:t>
      </w:r>
      <w:r w:rsidR="000B572C" w:rsidRPr="003038D3">
        <w:rPr>
          <w:rFonts w:ascii="Garamond" w:hAnsi="Garamond"/>
        </w:rPr>
        <w:t>samples from South Africa</w:t>
      </w:r>
      <w:r w:rsidR="00A46E40" w:rsidRPr="003038D3">
        <w:rPr>
          <w:rFonts w:ascii="Garamond" w:hAnsi="Garamond"/>
        </w:rPr>
        <w:t xml:space="preserve"> </w:t>
      </w:r>
      <w:r w:rsidR="00C56547">
        <w:rPr>
          <w:rFonts w:ascii="Garamond" w:hAnsi="Garamond"/>
        </w:rPr>
        <w:t>were</w:t>
      </w:r>
      <w:r w:rsidR="00A46E40" w:rsidRPr="003038D3">
        <w:rPr>
          <w:rFonts w:ascii="Garamond" w:hAnsi="Garamond"/>
        </w:rPr>
        <w:t xml:space="preserve"> available</w:t>
      </w:r>
      <w:r w:rsidR="000B572C" w:rsidRPr="003038D3">
        <w:rPr>
          <w:rFonts w:ascii="Garamond" w:hAnsi="Garamond"/>
        </w:rPr>
        <w:t xml:space="preserve">. However, </w:t>
      </w:r>
      <w:r w:rsidR="00A46E40" w:rsidRPr="003038D3">
        <w:rPr>
          <w:rFonts w:ascii="Garamond" w:hAnsi="Garamond"/>
        </w:rPr>
        <w:t xml:space="preserve">there </w:t>
      </w:r>
      <w:r w:rsidR="00C56547">
        <w:rPr>
          <w:rFonts w:ascii="Garamond" w:hAnsi="Garamond"/>
        </w:rPr>
        <w:t>were</w:t>
      </w:r>
      <w:r w:rsidR="000B572C" w:rsidRPr="003038D3">
        <w:rPr>
          <w:rFonts w:ascii="Garamond" w:hAnsi="Garamond"/>
        </w:rPr>
        <w:t xml:space="preserve"> 544 household salt samples from Nigeria and 1376 household salt samples from South Africa</w:t>
      </w:r>
      <w:r w:rsidR="00FC07FD" w:rsidRPr="003038D3">
        <w:rPr>
          <w:rFonts w:ascii="Garamond" w:hAnsi="Garamond"/>
        </w:rPr>
        <w:t>.</w:t>
      </w:r>
    </w:p>
    <w:p w14:paraId="4C0C0D96" w14:textId="77777777" w:rsidR="00C56547" w:rsidRDefault="00C56547" w:rsidP="00D33922">
      <w:pPr>
        <w:snapToGrid w:val="0"/>
        <w:spacing w:afterLines="30" w:after="72" w:line="480" w:lineRule="auto"/>
        <w:rPr>
          <w:rFonts w:ascii="Garamond" w:hAnsi="Garamond"/>
        </w:rPr>
      </w:pPr>
    </w:p>
    <w:p w14:paraId="6C425142" w14:textId="34B3AB0E" w:rsidR="00B13F2B" w:rsidRPr="003038D3" w:rsidRDefault="002D0AC0" w:rsidP="00D33922">
      <w:pPr>
        <w:snapToGrid w:val="0"/>
        <w:spacing w:afterLines="30" w:after="72" w:line="480" w:lineRule="auto"/>
        <w:rPr>
          <w:rFonts w:ascii="Garamond" w:hAnsi="Garamond"/>
        </w:rPr>
      </w:pPr>
      <w:r>
        <w:rPr>
          <w:rFonts w:ascii="Garamond" w:hAnsi="Garamond"/>
        </w:rPr>
        <w:t xml:space="preserve">We show that </w:t>
      </w:r>
      <w:r w:rsidR="000E4F54" w:rsidRPr="003038D3">
        <w:rPr>
          <w:rFonts w:ascii="Garamond" w:hAnsi="Garamond"/>
        </w:rPr>
        <w:t xml:space="preserve">reduced sample size </w:t>
      </w:r>
      <w:r w:rsidR="00E721E0" w:rsidRPr="003038D3">
        <w:rPr>
          <w:rFonts w:ascii="Garamond" w:hAnsi="Garamond"/>
        </w:rPr>
        <w:t xml:space="preserve">can be </w:t>
      </w:r>
      <w:r w:rsidR="000E4F54" w:rsidRPr="003038D3">
        <w:rPr>
          <w:rFonts w:ascii="Garamond" w:hAnsi="Garamond"/>
        </w:rPr>
        <w:t xml:space="preserve">determined by the critical POS. The smaller the POS is, the </w:t>
      </w:r>
      <w:r w:rsidR="00E721E0" w:rsidRPr="003038D3">
        <w:rPr>
          <w:rFonts w:ascii="Garamond" w:hAnsi="Garamond"/>
        </w:rPr>
        <w:t>larger</w:t>
      </w:r>
      <w:r w:rsidR="000E4F54" w:rsidRPr="003038D3">
        <w:rPr>
          <w:rFonts w:ascii="Garamond" w:hAnsi="Garamond"/>
        </w:rPr>
        <w:t xml:space="preserve"> </w:t>
      </w:r>
      <w:r w:rsidR="00E721E0" w:rsidRPr="003038D3">
        <w:rPr>
          <w:rFonts w:ascii="Garamond" w:hAnsi="Garamond"/>
        </w:rPr>
        <w:t xml:space="preserve">the reduction </w:t>
      </w:r>
      <w:r w:rsidR="00146456">
        <w:rPr>
          <w:rFonts w:ascii="Garamond" w:hAnsi="Garamond"/>
        </w:rPr>
        <w:t>in the required</w:t>
      </w:r>
      <w:r w:rsidR="00E721E0" w:rsidRPr="003038D3">
        <w:rPr>
          <w:rFonts w:ascii="Garamond" w:hAnsi="Garamond"/>
        </w:rPr>
        <w:t xml:space="preserve"> </w:t>
      </w:r>
      <w:r w:rsidR="000E4F54" w:rsidRPr="003038D3">
        <w:rPr>
          <w:rFonts w:ascii="Garamond" w:hAnsi="Garamond"/>
        </w:rPr>
        <w:t>sample</w:t>
      </w:r>
      <w:r w:rsidR="00E721E0" w:rsidRPr="003038D3">
        <w:rPr>
          <w:rFonts w:ascii="Garamond" w:hAnsi="Garamond"/>
        </w:rPr>
        <w:t xml:space="preserve"> siz</w:t>
      </w:r>
      <w:r w:rsidR="00F76038">
        <w:rPr>
          <w:rFonts w:ascii="Garamond" w:hAnsi="Garamond"/>
        </w:rPr>
        <w:t>e</w:t>
      </w:r>
      <w:r w:rsidR="000E4F54" w:rsidRPr="003038D3">
        <w:rPr>
          <w:rFonts w:ascii="Garamond" w:hAnsi="Garamond"/>
        </w:rPr>
        <w:t>. T</w:t>
      </w:r>
      <w:r w:rsidR="007614D2" w:rsidRPr="003038D3">
        <w:rPr>
          <w:rFonts w:ascii="Garamond" w:hAnsi="Garamond"/>
        </w:rPr>
        <w:t xml:space="preserve">he POS should be chosen </w:t>
      </w:r>
      <w:r w:rsidR="000E4F54" w:rsidRPr="003038D3">
        <w:rPr>
          <w:rFonts w:ascii="Garamond" w:hAnsi="Garamond"/>
        </w:rPr>
        <w:t>after balancing the</w:t>
      </w:r>
      <w:r w:rsidR="00F76038">
        <w:rPr>
          <w:rFonts w:ascii="Garamond" w:hAnsi="Garamond"/>
        </w:rPr>
        <w:t xml:space="preserve"> demands on</w:t>
      </w:r>
      <w:r w:rsidR="000E4F54" w:rsidRPr="003038D3">
        <w:rPr>
          <w:rFonts w:ascii="Garamond" w:hAnsi="Garamond"/>
        </w:rPr>
        <w:t xml:space="preserve"> accuracy and the sample size reduction. The width </w:t>
      </w:r>
      <w:r w:rsidR="00E721E0" w:rsidRPr="003038D3">
        <w:rPr>
          <w:rFonts w:ascii="Garamond" w:hAnsi="Garamond"/>
        </w:rPr>
        <w:t>of</w:t>
      </w:r>
      <w:r w:rsidR="000E4F54" w:rsidRPr="003038D3">
        <w:rPr>
          <w:rFonts w:ascii="Garamond" w:hAnsi="Garamond"/>
        </w:rPr>
        <w:t xml:space="preserve"> COS de</w:t>
      </w:r>
      <w:r w:rsidR="00B13F2B" w:rsidRPr="003038D3">
        <w:rPr>
          <w:rFonts w:ascii="Garamond" w:hAnsi="Garamond"/>
        </w:rPr>
        <w:t>fines</w:t>
      </w:r>
      <w:r w:rsidR="00C56547">
        <w:rPr>
          <w:rFonts w:ascii="Garamond" w:hAnsi="Garamond"/>
        </w:rPr>
        <w:t xml:space="preserve"> </w:t>
      </w:r>
      <w:r w:rsidR="00770112">
        <w:rPr>
          <w:rFonts w:ascii="Garamond" w:hAnsi="Garamond"/>
        </w:rPr>
        <w:t xml:space="preserve">an </w:t>
      </w:r>
      <w:r w:rsidR="00E721E0" w:rsidRPr="003038D3">
        <w:rPr>
          <w:rFonts w:ascii="Garamond" w:hAnsi="Garamond"/>
        </w:rPr>
        <w:t>acceptable</w:t>
      </w:r>
      <w:r w:rsidR="00AE79FA">
        <w:rPr>
          <w:rFonts w:ascii="Garamond" w:hAnsi="Garamond"/>
        </w:rPr>
        <w:t xml:space="preserve"> range of around the actual proportions of the fortification categories</w:t>
      </w:r>
      <w:r w:rsidR="000E4F54" w:rsidRPr="003038D3">
        <w:rPr>
          <w:rFonts w:ascii="Garamond" w:hAnsi="Garamond"/>
        </w:rPr>
        <w:t xml:space="preserve">. </w:t>
      </w:r>
      <w:r w:rsidR="00E721E0" w:rsidRPr="003038D3">
        <w:rPr>
          <w:rFonts w:ascii="Garamond" w:hAnsi="Garamond"/>
        </w:rPr>
        <w:t>A</w:t>
      </w:r>
      <w:r w:rsidR="000E4F54" w:rsidRPr="003038D3">
        <w:rPr>
          <w:rFonts w:ascii="Garamond" w:hAnsi="Garamond"/>
        </w:rPr>
        <w:t xml:space="preserve"> thinner width </w:t>
      </w:r>
      <w:r w:rsidR="00E721E0" w:rsidRPr="003038D3">
        <w:rPr>
          <w:rFonts w:ascii="Garamond" w:hAnsi="Garamond"/>
        </w:rPr>
        <w:t>yields a</w:t>
      </w:r>
      <w:r w:rsidR="000E4F54" w:rsidRPr="003038D3">
        <w:rPr>
          <w:rFonts w:ascii="Garamond" w:hAnsi="Garamond"/>
        </w:rPr>
        <w:t xml:space="preserve"> more accurate the</w:t>
      </w:r>
      <w:r w:rsidR="00E721E0" w:rsidRPr="003038D3">
        <w:rPr>
          <w:rFonts w:ascii="Garamond" w:hAnsi="Garamond"/>
        </w:rPr>
        <w:t xml:space="preserve"> estimation of fortification quality and there</w:t>
      </w:r>
      <w:r w:rsidR="00AE79FA">
        <w:rPr>
          <w:rFonts w:ascii="Garamond" w:hAnsi="Garamond"/>
        </w:rPr>
        <w:t xml:space="preserve">fore a </w:t>
      </w:r>
      <w:r w:rsidR="00E721E0" w:rsidRPr="003038D3">
        <w:rPr>
          <w:rFonts w:ascii="Garamond" w:hAnsi="Garamond"/>
        </w:rPr>
        <w:t>larger POS</w:t>
      </w:r>
      <w:r w:rsidR="000E4F54" w:rsidRPr="003038D3">
        <w:rPr>
          <w:rFonts w:ascii="Garamond" w:hAnsi="Garamond"/>
        </w:rPr>
        <w:t xml:space="preserve">. </w:t>
      </w:r>
      <w:r w:rsidR="00B13F2B" w:rsidRPr="003038D3">
        <w:rPr>
          <w:rFonts w:ascii="Garamond" w:hAnsi="Garamond"/>
        </w:rPr>
        <w:t xml:space="preserve">The level of confidence shows the possibility </w:t>
      </w:r>
      <w:r w:rsidR="0015071E" w:rsidRPr="003038D3">
        <w:rPr>
          <w:rFonts w:ascii="Garamond" w:hAnsi="Garamond"/>
        </w:rPr>
        <w:t xml:space="preserve">that the proportion obtained from the reduced sample size is </w:t>
      </w:r>
      <w:r w:rsidR="00AE79FA">
        <w:rPr>
          <w:rFonts w:ascii="Garamond" w:hAnsi="Garamond"/>
        </w:rPr>
        <w:t>within the range of the actual</w:t>
      </w:r>
      <w:r w:rsidR="0015071E" w:rsidRPr="003038D3">
        <w:rPr>
          <w:rFonts w:ascii="Garamond" w:hAnsi="Garamond"/>
        </w:rPr>
        <w:t xml:space="preserve"> proportion obtained from the </w:t>
      </w:r>
      <w:r w:rsidR="0015071E" w:rsidRPr="003038D3">
        <w:rPr>
          <w:rFonts w:ascii="Garamond" w:hAnsi="Garamond"/>
        </w:rPr>
        <w:lastRenderedPageBreak/>
        <w:t xml:space="preserve">original sample size. </w:t>
      </w:r>
      <w:r w:rsidR="006D4122">
        <w:rPr>
          <w:rFonts w:ascii="Garamond" w:hAnsi="Garamond"/>
        </w:rPr>
        <w:t>Therefore</w:t>
      </w:r>
      <w:r w:rsidR="0015071E" w:rsidRPr="003038D3">
        <w:rPr>
          <w:rFonts w:ascii="Garamond" w:hAnsi="Garamond"/>
        </w:rPr>
        <w:t>,</w:t>
      </w:r>
      <w:r w:rsidR="00E721E0" w:rsidRPr="003038D3">
        <w:rPr>
          <w:rFonts w:ascii="Garamond" w:hAnsi="Garamond"/>
        </w:rPr>
        <w:t xml:space="preserve"> </w:t>
      </w:r>
      <w:r w:rsidR="00AE79FA">
        <w:rPr>
          <w:rFonts w:ascii="Garamond" w:hAnsi="Garamond"/>
        </w:rPr>
        <w:t xml:space="preserve">when the confidence level increases, more samples are needed </w:t>
      </w:r>
      <w:r w:rsidR="00AD33D7">
        <w:rPr>
          <w:rFonts w:ascii="Garamond" w:hAnsi="Garamond"/>
        </w:rPr>
        <w:t xml:space="preserve">to make sure that enough bootstrap trajectories stay within the </w:t>
      </w:r>
      <w:proofErr w:type="spellStart"/>
      <w:r w:rsidR="00AD33D7">
        <w:rPr>
          <w:rFonts w:ascii="Garamond" w:hAnsi="Garamond"/>
        </w:rPr>
        <w:t>COS</w:t>
      </w:r>
      <w:r w:rsidR="00AD33D7" w:rsidRPr="00AD33D7">
        <w:rPr>
          <w:rFonts w:ascii="Garamond" w:hAnsi="Garamond"/>
          <w:vertAlign w:val="subscript"/>
        </w:rPr>
        <w:t>w</w:t>
      </w:r>
      <w:proofErr w:type="spellEnd"/>
      <w:r w:rsidR="00AD33D7">
        <w:rPr>
          <w:rFonts w:ascii="Garamond" w:hAnsi="Garamond"/>
          <w:vertAlign w:val="subscript"/>
        </w:rPr>
        <w:t xml:space="preserve">  </w:t>
      </w:r>
      <w:r w:rsidR="00AD33D7">
        <w:rPr>
          <w:rFonts w:ascii="Garamond" w:hAnsi="Garamond"/>
        </w:rPr>
        <w:t>(See</w:t>
      </w:r>
      <w:r w:rsidR="00AD33D7" w:rsidRPr="00AD33D7">
        <w:rPr>
          <w:rFonts w:ascii="Garamond" w:hAnsi="Garamond"/>
          <w:b/>
        </w:rPr>
        <w:t xml:space="preserve"> Fig. 1</w:t>
      </w:r>
      <w:r w:rsidR="00AD33D7">
        <w:rPr>
          <w:rFonts w:ascii="Garamond" w:hAnsi="Garamond"/>
        </w:rPr>
        <w:t>)</w:t>
      </w:r>
      <w:r w:rsidR="0015071E" w:rsidRPr="003038D3">
        <w:rPr>
          <w:rFonts w:ascii="Garamond" w:hAnsi="Garamond"/>
        </w:rPr>
        <w:t>.</w:t>
      </w:r>
    </w:p>
    <w:p w14:paraId="256F2B64" w14:textId="77777777" w:rsidR="00840213" w:rsidRDefault="00840213" w:rsidP="00D33922">
      <w:pPr>
        <w:snapToGrid w:val="0"/>
        <w:spacing w:afterLines="30" w:after="72" w:line="480" w:lineRule="auto"/>
        <w:rPr>
          <w:rFonts w:ascii="Garamond" w:hAnsi="Garamond"/>
        </w:rPr>
      </w:pPr>
    </w:p>
    <w:p w14:paraId="14F32F07" w14:textId="38DC82DA" w:rsidR="00E54AEF" w:rsidRPr="003038D3" w:rsidRDefault="00840213" w:rsidP="004235E0">
      <w:pPr>
        <w:snapToGrid w:val="0"/>
        <w:spacing w:afterLines="30" w:after="72" w:line="480" w:lineRule="auto"/>
        <w:rPr>
          <w:rFonts w:ascii="Garamond" w:hAnsi="Garamond"/>
        </w:rPr>
      </w:pPr>
      <w:r>
        <w:rPr>
          <w:rFonts w:ascii="Garamond" w:hAnsi="Garamond"/>
        </w:rPr>
        <w:t>Furthermore, we f</w:t>
      </w:r>
      <w:r w:rsidR="00A939E3">
        <w:rPr>
          <w:rFonts w:ascii="Garamond" w:hAnsi="Garamond"/>
        </w:rPr>
        <w:t>ind</w:t>
      </w:r>
      <w:r>
        <w:rPr>
          <w:rFonts w:ascii="Garamond" w:hAnsi="Garamond"/>
        </w:rPr>
        <w:t xml:space="preserve"> that the</w:t>
      </w:r>
      <w:r w:rsidR="003949D6" w:rsidRPr="003038D3">
        <w:rPr>
          <w:rFonts w:ascii="Garamond" w:hAnsi="Garamond"/>
        </w:rPr>
        <w:t xml:space="preserve"> </w:t>
      </w:r>
      <w:r w:rsidR="009A6D0A">
        <w:rPr>
          <w:rFonts w:ascii="Garamond" w:hAnsi="Garamond"/>
        </w:rPr>
        <w:t>log-transformed</w:t>
      </w:r>
      <w:r w:rsidR="00FE41DD">
        <w:rPr>
          <w:rFonts w:ascii="Garamond" w:hAnsi="Garamond"/>
        </w:rPr>
        <w:t xml:space="preserve"> </w:t>
      </w:r>
      <w:r w:rsidR="003949D6" w:rsidRPr="003038D3">
        <w:rPr>
          <w:rFonts w:ascii="Garamond" w:hAnsi="Garamond"/>
        </w:rPr>
        <w:t xml:space="preserve">observed </w:t>
      </w:r>
      <w:r w:rsidR="00AC20AC" w:rsidRPr="003038D3">
        <w:rPr>
          <w:rFonts w:ascii="Garamond" w:hAnsi="Garamond"/>
        </w:rPr>
        <w:t xml:space="preserve">proportion of the </w:t>
      </w:r>
      <w:r w:rsidR="00FE41DD">
        <w:rPr>
          <w:rFonts w:ascii="Garamond" w:hAnsi="Garamond"/>
        </w:rPr>
        <w:t xml:space="preserve">four </w:t>
      </w:r>
      <w:r w:rsidR="00370169">
        <w:rPr>
          <w:rFonts w:ascii="Garamond" w:hAnsi="Garamond"/>
        </w:rPr>
        <w:t>fortification categor</w:t>
      </w:r>
      <w:r w:rsidR="00FE41DD">
        <w:rPr>
          <w:rFonts w:ascii="Garamond" w:hAnsi="Garamond"/>
        </w:rPr>
        <w:t>ies</w:t>
      </w:r>
      <w:r w:rsidR="003949D6" w:rsidRPr="003038D3">
        <w:rPr>
          <w:rFonts w:ascii="Garamond" w:hAnsi="Garamond"/>
        </w:rPr>
        <w:t xml:space="preserve"> and the</w:t>
      </w:r>
      <w:r w:rsidR="00146456" w:rsidRPr="00146456">
        <w:rPr>
          <w:rFonts w:ascii="Garamond" w:hAnsi="Garamond"/>
        </w:rPr>
        <w:t xml:space="preserve"> </w:t>
      </w:r>
      <w:r w:rsidR="00146456">
        <w:rPr>
          <w:rFonts w:ascii="Garamond" w:hAnsi="Garamond"/>
        </w:rPr>
        <w:t>POS</w:t>
      </w:r>
      <w:r w:rsidR="00146456" w:rsidRPr="002D0AC0">
        <w:rPr>
          <w:rFonts w:ascii="Garamond" w:hAnsi="Garamond"/>
          <w:vertAlign w:val="subscript"/>
        </w:rPr>
        <w:t>crit</w:t>
      </w:r>
      <w:r w:rsidR="003949D6" w:rsidRPr="003038D3">
        <w:rPr>
          <w:rFonts w:ascii="Garamond" w:hAnsi="Garamond"/>
        </w:rPr>
        <w:t xml:space="preserve"> </w:t>
      </w:r>
      <w:r w:rsidR="00146456">
        <w:rPr>
          <w:rFonts w:ascii="Garamond" w:hAnsi="Garamond"/>
        </w:rPr>
        <w:t>appear to have</w:t>
      </w:r>
      <w:r w:rsidR="003949D6" w:rsidRPr="003038D3">
        <w:rPr>
          <w:rFonts w:ascii="Garamond" w:hAnsi="Garamond"/>
        </w:rPr>
        <w:t xml:space="preserve"> a</w:t>
      </w:r>
      <w:r w:rsidR="00146456">
        <w:rPr>
          <w:rFonts w:ascii="Garamond" w:hAnsi="Garamond"/>
        </w:rPr>
        <w:t xml:space="preserve"> linear</w:t>
      </w:r>
      <w:r w:rsidR="00A30550" w:rsidRPr="003038D3">
        <w:rPr>
          <w:rFonts w:ascii="Garamond" w:hAnsi="Garamond"/>
        </w:rPr>
        <w:t xml:space="preserve"> </w:t>
      </w:r>
      <w:r w:rsidR="007E3AF6" w:rsidRPr="003038D3">
        <w:rPr>
          <w:rFonts w:ascii="Garamond" w:hAnsi="Garamond"/>
        </w:rPr>
        <w:t>relationship</w:t>
      </w:r>
      <w:r w:rsidR="007618EF" w:rsidRPr="003038D3">
        <w:rPr>
          <w:rFonts w:ascii="Garamond" w:hAnsi="Garamond"/>
        </w:rPr>
        <w:t>.</w:t>
      </w:r>
      <w:r w:rsidR="00BB417E" w:rsidRPr="003038D3">
        <w:rPr>
          <w:rFonts w:ascii="Garamond" w:hAnsi="Garamond"/>
        </w:rPr>
        <w:t xml:space="preserve"> </w:t>
      </w:r>
      <w:r w:rsidR="00146456">
        <w:rPr>
          <w:rFonts w:ascii="Garamond" w:hAnsi="Garamond"/>
        </w:rPr>
        <w:t>All t</w:t>
      </w:r>
      <w:r w:rsidR="00BB417E" w:rsidRPr="003038D3">
        <w:rPr>
          <w:rFonts w:ascii="Garamond" w:hAnsi="Garamond"/>
        </w:rPr>
        <w:t>he R-</w:t>
      </w:r>
      <w:r w:rsidR="00146456">
        <w:rPr>
          <w:rFonts w:ascii="Garamond" w:hAnsi="Garamond"/>
        </w:rPr>
        <w:t>s</w:t>
      </w:r>
      <w:r w:rsidR="00BB417E" w:rsidRPr="003038D3">
        <w:rPr>
          <w:rFonts w:ascii="Garamond" w:hAnsi="Garamond"/>
        </w:rPr>
        <w:t>quare</w:t>
      </w:r>
      <w:r w:rsidR="007614D2" w:rsidRPr="003038D3">
        <w:rPr>
          <w:rFonts w:ascii="Garamond" w:hAnsi="Garamond"/>
        </w:rPr>
        <w:t>s</w:t>
      </w:r>
      <w:r w:rsidR="00BB417E" w:rsidRPr="003038D3">
        <w:rPr>
          <w:rFonts w:ascii="Garamond" w:hAnsi="Garamond"/>
        </w:rPr>
        <w:t xml:space="preserve"> of the fit</w:t>
      </w:r>
      <w:r w:rsidR="00146456">
        <w:rPr>
          <w:rFonts w:ascii="Garamond" w:hAnsi="Garamond"/>
        </w:rPr>
        <w:t>ted models with a logarithmic function are</w:t>
      </w:r>
      <w:r w:rsidR="007614D2" w:rsidRPr="003038D3">
        <w:rPr>
          <w:rFonts w:ascii="Garamond" w:hAnsi="Garamond"/>
        </w:rPr>
        <w:t xml:space="preserve"> greater than</w:t>
      </w:r>
      <w:r w:rsidR="00C56547">
        <w:rPr>
          <w:rFonts w:ascii="Garamond" w:hAnsi="Garamond"/>
        </w:rPr>
        <w:t xml:space="preserve"> 0.7</w:t>
      </w:r>
      <w:r w:rsidR="00BB417E" w:rsidRPr="003038D3">
        <w:rPr>
          <w:rFonts w:ascii="Garamond" w:hAnsi="Garamond"/>
        </w:rPr>
        <w:t xml:space="preserve">, </w:t>
      </w:r>
      <w:r w:rsidR="00146456">
        <w:rPr>
          <w:rFonts w:ascii="Garamond" w:hAnsi="Garamond"/>
        </w:rPr>
        <w:t>indicating that a substantial amount of variability was explained by the model</w:t>
      </w:r>
      <w:r w:rsidR="00FE41DD">
        <w:rPr>
          <w:rFonts w:ascii="Garamond" w:hAnsi="Garamond"/>
        </w:rPr>
        <w:t>s</w:t>
      </w:r>
      <w:r w:rsidR="00BB417E" w:rsidRPr="003038D3">
        <w:rPr>
          <w:rFonts w:ascii="Garamond" w:hAnsi="Garamond"/>
        </w:rPr>
        <w:t>.</w:t>
      </w:r>
      <w:r w:rsidR="00BD07B1" w:rsidRPr="003038D3">
        <w:rPr>
          <w:rFonts w:ascii="Garamond" w:hAnsi="Garamond"/>
        </w:rPr>
        <w:t xml:space="preserve"> </w:t>
      </w:r>
      <w:r w:rsidR="00D52992">
        <w:rPr>
          <w:rFonts w:ascii="Garamond" w:hAnsi="Garamond"/>
        </w:rPr>
        <w:t>T</w:t>
      </w:r>
      <w:r w:rsidR="00D52992">
        <w:rPr>
          <w:rFonts w:ascii="Garamond" w:hAnsi="Garamond" w:hint="eastAsia"/>
        </w:rPr>
        <w:t>h</w:t>
      </w:r>
      <w:r w:rsidR="00D52992">
        <w:rPr>
          <w:rFonts w:ascii="Garamond" w:hAnsi="Garamond"/>
        </w:rPr>
        <w:t xml:space="preserve">e logarithmic trendline indicates that </w:t>
      </w:r>
      <w:r w:rsidR="00FE41DD">
        <w:rPr>
          <w:rFonts w:ascii="Garamond" w:hAnsi="Garamond"/>
        </w:rPr>
        <w:t xml:space="preserve">when the proportions of the fortification categories increase, the corresponding </w:t>
      </w:r>
      <w:r w:rsidR="00D52992">
        <w:rPr>
          <w:rFonts w:ascii="Garamond" w:hAnsi="Garamond"/>
        </w:rPr>
        <w:t>POS</w:t>
      </w:r>
      <w:r w:rsidR="00D52992" w:rsidRPr="002D0AC0">
        <w:rPr>
          <w:rFonts w:ascii="Garamond" w:hAnsi="Garamond"/>
          <w:vertAlign w:val="subscript"/>
        </w:rPr>
        <w:t>crit</w:t>
      </w:r>
      <w:r w:rsidR="00FE41DD">
        <w:rPr>
          <w:rFonts w:ascii="Garamond" w:hAnsi="Garamond"/>
          <w:vertAlign w:val="subscript"/>
        </w:rPr>
        <w:t xml:space="preserve"> </w:t>
      </w:r>
      <w:r w:rsidR="00FE41DD">
        <w:rPr>
          <w:rFonts w:ascii="Garamond" w:hAnsi="Garamond"/>
        </w:rPr>
        <w:t xml:space="preserve">grows </w:t>
      </w:r>
      <w:r w:rsidR="0008165A">
        <w:rPr>
          <w:rFonts w:ascii="Garamond" w:hAnsi="Garamond"/>
        </w:rPr>
        <w:t>but in a much slower pace once the observed proportion exceeds 20%</w:t>
      </w:r>
      <w:r w:rsidR="00D52992">
        <w:rPr>
          <w:rFonts w:ascii="Garamond" w:hAnsi="Garamond"/>
        </w:rPr>
        <w:t>.</w:t>
      </w:r>
      <w:r w:rsidR="0008165A">
        <w:rPr>
          <w:rFonts w:ascii="Garamond" w:hAnsi="Garamond"/>
        </w:rPr>
        <w:t xml:space="preserve"> This may be due to the selection of the width relative to the true underlying proportion, which requires further investigation.</w:t>
      </w:r>
    </w:p>
    <w:p w14:paraId="67430827" w14:textId="77777777" w:rsidR="009326EE" w:rsidRDefault="009326EE" w:rsidP="00D33922">
      <w:pPr>
        <w:snapToGrid w:val="0"/>
        <w:spacing w:afterLines="30" w:after="72" w:line="480" w:lineRule="auto"/>
        <w:rPr>
          <w:rFonts w:ascii="Garamond" w:hAnsi="Garamond"/>
          <w:b/>
        </w:rPr>
      </w:pPr>
    </w:p>
    <w:p w14:paraId="46713DCB" w14:textId="08AFC817" w:rsidR="00E54AEF" w:rsidRPr="003038D3" w:rsidRDefault="00FF3EA9" w:rsidP="00D33922">
      <w:pPr>
        <w:snapToGrid w:val="0"/>
        <w:spacing w:afterLines="30" w:after="72" w:line="480" w:lineRule="auto"/>
        <w:rPr>
          <w:rFonts w:ascii="Garamond" w:hAnsi="Garamond"/>
        </w:rPr>
      </w:pPr>
      <w:r w:rsidRPr="003038D3">
        <w:rPr>
          <w:rFonts w:ascii="Garamond" w:hAnsi="Garamond"/>
        </w:rPr>
        <w:t xml:space="preserve">The strength of the research is that </w:t>
      </w:r>
      <w:r w:rsidR="00731CE8" w:rsidRPr="003038D3">
        <w:rPr>
          <w:rFonts w:ascii="Garamond" w:hAnsi="Garamond"/>
        </w:rPr>
        <w:t>the reduced sample size</w:t>
      </w:r>
      <w:r w:rsidR="009326EE">
        <w:rPr>
          <w:rFonts w:ascii="Garamond" w:hAnsi="Garamond"/>
        </w:rPr>
        <w:t>s</w:t>
      </w:r>
      <w:r w:rsidR="00731CE8" w:rsidRPr="003038D3">
        <w:rPr>
          <w:rFonts w:ascii="Garamond" w:hAnsi="Garamond"/>
        </w:rPr>
        <w:t xml:space="preserve"> are given with three level</w:t>
      </w:r>
      <w:r w:rsidR="009326EE">
        <w:rPr>
          <w:rFonts w:ascii="Garamond" w:hAnsi="Garamond"/>
        </w:rPr>
        <w:t>s</w:t>
      </w:r>
      <w:r w:rsidR="00731CE8" w:rsidRPr="003038D3">
        <w:rPr>
          <w:rFonts w:ascii="Garamond" w:hAnsi="Garamond"/>
        </w:rPr>
        <w:t xml:space="preserve"> of confidence (80%, 90%</w:t>
      </w:r>
      <w:r w:rsidR="009326EE">
        <w:rPr>
          <w:rFonts w:ascii="Garamond" w:hAnsi="Garamond"/>
        </w:rPr>
        <w:t>,</w:t>
      </w:r>
      <w:r w:rsidR="00731CE8" w:rsidRPr="003038D3">
        <w:rPr>
          <w:rFonts w:ascii="Garamond" w:hAnsi="Garamond"/>
        </w:rPr>
        <w:t xml:space="preserve"> and 95%) and two width</w:t>
      </w:r>
      <w:r w:rsidR="009326EE">
        <w:rPr>
          <w:rFonts w:ascii="Garamond" w:hAnsi="Garamond"/>
        </w:rPr>
        <w:t>s</w:t>
      </w:r>
      <w:r w:rsidR="00731CE8" w:rsidRPr="003038D3">
        <w:rPr>
          <w:rFonts w:ascii="Garamond" w:hAnsi="Garamond"/>
        </w:rPr>
        <w:t xml:space="preserve"> ( ±1.25% and ± 2.5%), which offers the </w:t>
      </w:r>
      <w:r w:rsidR="00D53346">
        <w:rPr>
          <w:rFonts w:ascii="Garamond" w:hAnsi="Garamond"/>
        </w:rPr>
        <w:t xml:space="preserve">multiple choices for the reduced sample size to be comparable with the entire household data set to estimate the fortification quality to </w:t>
      </w:r>
      <w:r w:rsidR="00731CE8" w:rsidRPr="003038D3">
        <w:rPr>
          <w:rFonts w:ascii="Garamond" w:hAnsi="Garamond"/>
        </w:rPr>
        <w:t>the future researchers in practice.</w:t>
      </w:r>
      <w:r w:rsidR="00E441CF" w:rsidRPr="003038D3">
        <w:rPr>
          <w:rFonts w:ascii="Garamond" w:hAnsi="Garamond"/>
        </w:rPr>
        <w:t xml:space="preserve"> </w:t>
      </w:r>
      <w:r w:rsidR="00D53346">
        <w:rPr>
          <w:rFonts w:ascii="Garamond" w:hAnsi="Garamond"/>
        </w:rPr>
        <w:t>Additionally</w:t>
      </w:r>
      <w:r w:rsidR="00FA0AE5" w:rsidRPr="003038D3">
        <w:rPr>
          <w:rFonts w:ascii="Garamond" w:hAnsi="Garamond"/>
        </w:rPr>
        <w:t xml:space="preserve">, the researchers can choose the </w:t>
      </w:r>
      <w:r w:rsidR="0001593A">
        <w:rPr>
          <w:rFonts w:ascii="Garamond" w:hAnsi="Garamond"/>
        </w:rPr>
        <w:t xml:space="preserve">smallest </w:t>
      </w:r>
      <w:r w:rsidR="00FA0AE5" w:rsidRPr="003038D3">
        <w:rPr>
          <w:rFonts w:ascii="Garamond" w:hAnsi="Garamond"/>
        </w:rPr>
        <w:t>POS</w:t>
      </w:r>
      <w:r w:rsidR="0001593A">
        <w:rPr>
          <w:rFonts w:ascii="Garamond" w:hAnsi="Garamond"/>
        </w:rPr>
        <w:t xml:space="preserve"> with standard or stratified sampling strategies</w:t>
      </w:r>
      <w:r w:rsidR="00FA0AE5" w:rsidRPr="003038D3">
        <w:rPr>
          <w:rFonts w:ascii="Garamond" w:hAnsi="Garamond"/>
        </w:rPr>
        <w:t>.</w:t>
      </w:r>
      <w:r w:rsidR="00DA7EF7">
        <w:rPr>
          <w:rFonts w:ascii="Garamond" w:hAnsi="Garamond"/>
        </w:rPr>
        <w:t xml:space="preserve"> </w:t>
      </w:r>
      <w:r w:rsidR="00DA7EF7" w:rsidRPr="003038D3">
        <w:rPr>
          <w:rFonts w:ascii="Garamond" w:hAnsi="Garamond"/>
        </w:rPr>
        <w:t xml:space="preserve">The stratified bootstrap method </w:t>
      </w:r>
      <w:r w:rsidR="00DA7EF7">
        <w:rPr>
          <w:rFonts w:ascii="Garamond" w:hAnsi="Garamond"/>
        </w:rPr>
        <w:t>was</w:t>
      </w:r>
      <w:r w:rsidR="00DA7EF7" w:rsidRPr="003038D3">
        <w:rPr>
          <w:rFonts w:ascii="Garamond" w:hAnsi="Garamond"/>
        </w:rPr>
        <w:t xml:space="preserve"> considered to be more representative since the resulting bootstrap </w:t>
      </w:r>
      <w:r w:rsidR="00D53346">
        <w:rPr>
          <w:rFonts w:ascii="Garamond" w:hAnsi="Garamond"/>
        </w:rPr>
        <w:t>replications</w:t>
      </w:r>
      <w:r w:rsidR="00DA7EF7" w:rsidRPr="003038D3">
        <w:rPr>
          <w:rFonts w:ascii="Garamond" w:hAnsi="Garamond"/>
        </w:rPr>
        <w:t xml:space="preserve"> tend</w:t>
      </w:r>
      <w:r w:rsidR="00DA7EF7">
        <w:rPr>
          <w:rFonts w:ascii="Garamond" w:hAnsi="Garamond"/>
        </w:rPr>
        <w:t>ed</w:t>
      </w:r>
      <w:r w:rsidR="00DA7EF7" w:rsidRPr="003038D3">
        <w:rPr>
          <w:rFonts w:ascii="Garamond" w:hAnsi="Garamond"/>
        </w:rPr>
        <w:t xml:space="preserve"> to be more balanced in terms of securing household samples from each stratum as opposed to random sampling. </w:t>
      </w:r>
      <w:r w:rsidR="00DA7EF7">
        <w:rPr>
          <w:rFonts w:ascii="Garamond" w:hAnsi="Garamond"/>
        </w:rPr>
        <w:t xml:space="preserve">Standard </w:t>
      </w:r>
      <w:r w:rsidR="00DA7EF7" w:rsidRPr="003038D3">
        <w:rPr>
          <w:rFonts w:ascii="Garamond" w:hAnsi="Garamond"/>
        </w:rPr>
        <w:t>bootstrap replicates m</w:t>
      </w:r>
      <w:r w:rsidR="00DA7EF7">
        <w:rPr>
          <w:rFonts w:ascii="Garamond" w:hAnsi="Garamond"/>
        </w:rPr>
        <w:t>ight</w:t>
      </w:r>
      <w:r w:rsidR="00DA7EF7" w:rsidRPr="003038D3">
        <w:rPr>
          <w:rFonts w:ascii="Garamond" w:hAnsi="Garamond"/>
        </w:rPr>
        <w:t xml:space="preserve"> not contain samples from </w:t>
      </w:r>
      <w:r w:rsidR="00770112">
        <w:rPr>
          <w:rFonts w:ascii="Garamond" w:hAnsi="Garamond"/>
        </w:rPr>
        <w:t xml:space="preserve">the </w:t>
      </w:r>
      <w:r w:rsidR="00DA7EF7" w:rsidRPr="003038D3">
        <w:rPr>
          <w:rFonts w:ascii="Garamond" w:hAnsi="Garamond"/>
        </w:rPr>
        <w:t>certain strat</w:t>
      </w:r>
      <w:r w:rsidR="00D53346">
        <w:rPr>
          <w:rFonts w:ascii="Garamond" w:hAnsi="Garamond"/>
        </w:rPr>
        <w:t>um</w:t>
      </w:r>
      <w:r w:rsidR="00DA7EF7" w:rsidRPr="003038D3">
        <w:rPr>
          <w:rFonts w:ascii="Garamond" w:hAnsi="Garamond"/>
        </w:rPr>
        <w:t xml:space="preserve">, especially </w:t>
      </w:r>
      <w:r w:rsidR="00D53346">
        <w:rPr>
          <w:rFonts w:ascii="Garamond" w:hAnsi="Garamond"/>
        </w:rPr>
        <w:t>when few household samples in the stratum</w:t>
      </w:r>
      <w:r w:rsidR="00DA7EF7" w:rsidRPr="003038D3">
        <w:rPr>
          <w:rFonts w:ascii="Garamond" w:hAnsi="Garamond"/>
        </w:rPr>
        <w:t>.</w:t>
      </w:r>
      <w:r w:rsidR="00D53346">
        <w:rPr>
          <w:rFonts w:ascii="Garamond" w:hAnsi="Garamond"/>
        </w:rPr>
        <w:t xml:space="preserve"> For instance, if one stratum only has </w:t>
      </w:r>
      <w:r w:rsidR="00B06DE7">
        <w:rPr>
          <w:rFonts w:ascii="Garamond" w:hAnsi="Garamond"/>
        </w:rPr>
        <w:t xml:space="preserve">3 individual samples, it is possible that a </w:t>
      </w:r>
      <w:r w:rsidR="00B06DE7">
        <w:rPr>
          <w:rFonts w:ascii="Garamond" w:hAnsi="Garamond"/>
        </w:rPr>
        <w:lastRenderedPageBreak/>
        <w:t xml:space="preserve">majority of bootstrap replications fail to resample from this </w:t>
      </w:r>
      <w:r w:rsidR="0027763E">
        <w:rPr>
          <w:rFonts w:ascii="Garamond" w:hAnsi="Garamond"/>
        </w:rPr>
        <w:t>specific</w:t>
      </w:r>
      <w:r w:rsidR="00B06DE7">
        <w:rPr>
          <w:rFonts w:ascii="Garamond" w:hAnsi="Garamond"/>
        </w:rPr>
        <w:t xml:space="preserve"> stratum. Thus, the samples from this certain stratum will be overlooked in </w:t>
      </w:r>
      <w:r w:rsidR="00770112">
        <w:rPr>
          <w:rFonts w:ascii="Garamond" w:hAnsi="Garamond"/>
        </w:rPr>
        <w:t xml:space="preserve">the </w:t>
      </w:r>
      <w:r w:rsidR="00B06DE7">
        <w:rPr>
          <w:rFonts w:ascii="Garamond" w:hAnsi="Garamond"/>
        </w:rPr>
        <w:t xml:space="preserve">next steps. </w:t>
      </w:r>
    </w:p>
    <w:p w14:paraId="26262477" w14:textId="77777777" w:rsidR="009326EE" w:rsidRDefault="009326EE" w:rsidP="00D33922">
      <w:pPr>
        <w:snapToGrid w:val="0"/>
        <w:spacing w:afterLines="30" w:after="72" w:line="480" w:lineRule="auto"/>
        <w:rPr>
          <w:rFonts w:ascii="Garamond" w:hAnsi="Garamond"/>
        </w:rPr>
      </w:pPr>
    </w:p>
    <w:p w14:paraId="24498B89" w14:textId="15967E67" w:rsidR="00E54AEF" w:rsidRDefault="00E30C4F" w:rsidP="00D33922">
      <w:pPr>
        <w:snapToGrid w:val="0"/>
        <w:spacing w:afterLines="30" w:after="72" w:line="480" w:lineRule="auto"/>
        <w:rPr>
          <w:rFonts w:ascii="Garamond" w:hAnsi="Garamond"/>
        </w:rPr>
      </w:pPr>
      <w:r w:rsidRPr="003038D3">
        <w:rPr>
          <w:rFonts w:ascii="Garamond" w:hAnsi="Garamond"/>
        </w:rPr>
        <w:t>However, the weakness of the study is that w</w:t>
      </w:r>
      <w:r w:rsidR="00E54AEF" w:rsidRPr="003038D3">
        <w:rPr>
          <w:rFonts w:ascii="Garamond" w:hAnsi="Garamond"/>
        </w:rPr>
        <w:t>hen the observed fortification quality is very close to zero</w:t>
      </w:r>
      <w:r w:rsidR="0068114C">
        <w:rPr>
          <w:rFonts w:ascii="Garamond" w:hAnsi="Garamond"/>
        </w:rPr>
        <w:t xml:space="preserve"> (i.e., 0.49%)</w:t>
      </w:r>
      <w:r w:rsidR="00E54AEF" w:rsidRPr="003038D3">
        <w:rPr>
          <w:rFonts w:ascii="Garamond" w:hAnsi="Garamond"/>
        </w:rPr>
        <w:t>, the fixed width</w:t>
      </w:r>
      <w:r w:rsidR="0068114C">
        <w:rPr>
          <w:rFonts w:ascii="Garamond" w:hAnsi="Garamond"/>
        </w:rPr>
        <w:t xml:space="preserve"> (±1.25% or ± 2.5%)</w:t>
      </w:r>
      <w:r w:rsidR="00E54AEF" w:rsidRPr="003038D3">
        <w:rPr>
          <w:rFonts w:ascii="Garamond" w:hAnsi="Garamond"/>
        </w:rPr>
        <w:t xml:space="preserve"> </w:t>
      </w:r>
      <w:r w:rsidR="008A2915" w:rsidRPr="003038D3">
        <w:rPr>
          <w:rFonts w:ascii="Garamond" w:hAnsi="Garamond"/>
        </w:rPr>
        <w:t>is</w:t>
      </w:r>
      <w:r w:rsidR="00E54AEF" w:rsidRPr="003038D3">
        <w:rPr>
          <w:rFonts w:ascii="Garamond" w:hAnsi="Garamond"/>
        </w:rPr>
        <w:t xml:space="preserve"> </w:t>
      </w:r>
      <w:r w:rsidR="0027763E">
        <w:rPr>
          <w:rFonts w:ascii="Garamond" w:hAnsi="Garamond"/>
        </w:rPr>
        <w:t>no longer applicable</w:t>
      </w:r>
      <w:r w:rsidR="0001593A">
        <w:rPr>
          <w:rFonts w:ascii="Garamond" w:hAnsi="Garamond"/>
        </w:rPr>
        <w:t xml:space="preserve">. </w:t>
      </w:r>
      <w:r w:rsidR="0027763E">
        <w:rPr>
          <w:rFonts w:ascii="Garamond" w:hAnsi="Garamond"/>
        </w:rPr>
        <w:t>In our current study, i</w:t>
      </w:r>
      <w:r w:rsidR="0001593A">
        <w:rPr>
          <w:rFonts w:ascii="Garamond" w:hAnsi="Garamond"/>
        </w:rPr>
        <w:t xml:space="preserve">t </w:t>
      </w:r>
      <w:r w:rsidR="0027763E">
        <w:rPr>
          <w:rFonts w:ascii="Garamond" w:hAnsi="Garamond"/>
        </w:rPr>
        <w:t>led</w:t>
      </w:r>
      <w:r w:rsidR="00E54AEF" w:rsidRPr="003038D3">
        <w:rPr>
          <w:rFonts w:ascii="Garamond" w:hAnsi="Garamond"/>
        </w:rPr>
        <w:t xml:space="preserve"> to an </w:t>
      </w:r>
      <w:r w:rsidR="0068114C">
        <w:rPr>
          <w:rFonts w:ascii="Garamond" w:hAnsi="Garamond"/>
        </w:rPr>
        <w:t>incredibly</w:t>
      </w:r>
      <w:r w:rsidR="00E54AEF" w:rsidRPr="003038D3">
        <w:rPr>
          <w:rFonts w:ascii="Garamond" w:hAnsi="Garamond"/>
        </w:rPr>
        <w:t xml:space="preserve"> small </w:t>
      </w:r>
      <w:r w:rsidR="0001593A">
        <w:rPr>
          <w:rFonts w:ascii="Garamond" w:hAnsi="Garamond"/>
        </w:rPr>
        <w:t>POS</w:t>
      </w:r>
      <w:r w:rsidR="0001593A" w:rsidRPr="002D0AC0">
        <w:rPr>
          <w:rFonts w:ascii="Garamond" w:hAnsi="Garamond"/>
          <w:vertAlign w:val="subscript"/>
        </w:rPr>
        <w:t>crit</w:t>
      </w:r>
      <w:r w:rsidR="0001593A">
        <w:rPr>
          <w:rFonts w:ascii="Garamond" w:hAnsi="Garamond"/>
        </w:rPr>
        <w:t xml:space="preserve"> or </w:t>
      </w:r>
      <w:r w:rsidR="0027763E">
        <w:rPr>
          <w:rFonts w:ascii="Garamond" w:hAnsi="Garamond"/>
        </w:rPr>
        <w:t xml:space="preserve">sometimes </w:t>
      </w:r>
      <w:r w:rsidR="0001593A">
        <w:rPr>
          <w:rFonts w:ascii="Garamond" w:hAnsi="Garamond"/>
        </w:rPr>
        <w:t>fail</w:t>
      </w:r>
      <w:r w:rsidR="0027763E">
        <w:rPr>
          <w:rFonts w:ascii="Garamond" w:hAnsi="Garamond"/>
        </w:rPr>
        <w:t>ed</w:t>
      </w:r>
      <w:r w:rsidR="0001593A">
        <w:rPr>
          <w:rFonts w:ascii="Garamond" w:hAnsi="Garamond"/>
        </w:rPr>
        <w:t xml:space="preserve"> to form a POS</w:t>
      </w:r>
      <w:r w:rsidR="0001593A" w:rsidRPr="002D0AC0">
        <w:rPr>
          <w:rFonts w:ascii="Garamond" w:hAnsi="Garamond"/>
          <w:vertAlign w:val="subscript"/>
        </w:rPr>
        <w:t>crit</w:t>
      </w:r>
      <w:r w:rsidR="00E54AEF" w:rsidRPr="003038D3">
        <w:rPr>
          <w:rFonts w:ascii="Garamond" w:hAnsi="Garamond"/>
        </w:rPr>
        <w:t xml:space="preserve">. The researches need to avoid </w:t>
      </w:r>
      <w:r w:rsidR="00146456">
        <w:rPr>
          <w:rFonts w:ascii="Garamond" w:hAnsi="Garamond"/>
        </w:rPr>
        <w:t>using</w:t>
      </w:r>
      <w:r w:rsidR="00E54AEF" w:rsidRPr="003038D3">
        <w:rPr>
          <w:rFonts w:ascii="Garamond" w:hAnsi="Garamond"/>
        </w:rPr>
        <w:t xml:space="preserve"> </w:t>
      </w:r>
      <w:r w:rsidR="0001593A">
        <w:rPr>
          <w:rFonts w:ascii="Garamond" w:hAnsi="Garamond"/>
        </w:rPr>
        <w:t>POS</w:t>
      </w:r>
      <w:r w:rsidR="0001593A" w:rsidRPr="002D0AC0">
        <w:rPr>
          <w:rFonts w:ascii="Garamond" w:hAnsi="Garamond"/>
          <w:vertAlign w:val="subscript"/>
        </w:rPr>
        <w:t>crit</w:t>
      </w:r>
      <w:r w:rsidR="0001593A">
        <w:rPr>
          <w:rFonts w:ascii="Garamond" w:hAnsi="Garamond"/>
        </w:rPr>
        <w:t xml:space="preserve"> </w:t>
      </w:r>
      <w:r w:rsidR="00146456">
        <w:rPr>
          <w:rFonts w:ascii="Garamond" w:hAnsi="Garamond"/>
        </w:rPr>
        <w:t xml:space="preserve">if the observed percentage is </w:t>
      </w:r>
      <w:r w:rsidR="003957C3">
        <w:rPr>
          <w:rFonts w:ascii="Garamond" w:hAnsi="Garamond"/>
        </w:rPr>
        <w:t xml:space="preserve">so small that </w:t>
      </w:r>
      <w:r w:rsidR="00F5469F">
        <w:rPr>
          <w:rFonts w:ascii="Garamond" w:hAnsi="Garamond"/>
        </w:rPr>
        <w:t xml:space="preserve">subtracting </w:t>
      </w:r>
      <w:r w:rsidR="003957C3">
        <w:rPr>
          <w:rFonts w:ascii="Garamond" w:hAnsi="Garamond"/>
        </w:rPr>
        <w:t>the</w:t>
      </w:r>
      <w:r w:rsidR="00F5469F">
        <w:rPr>
          <w:rFonts w:ascii="Garamond" w:hAnsi="Garamond" w:hint="eastAsia"/>
        </w:rPr>
        <w:t xml:space="preserve"> </w:t>
      </w:r>
      <w:r w:rsidR="003957C3">
        <w:rPr>
          <w:rFonts w:ascii="Garamond" w:hAnsi="Garamond"/>
        </w:rPr>
        <w:t xml:space="preserve">pre-specified </w:t>
      </w:r>
      <w:r w:rsidR="00F5469F">
        <w:rPr>
          <w:rFonts w:ascii="Garamond" w:hAnsi="Garamond"/>
        </w:rPr>
        <w:t>width causes a negative percentage</w:t>
      </w:r>
      <w:r w:rsidR="00D54AFE">
        <w:rPr>
          <w:rFonts w:ascii="Garamond" w:hAnsi="Garamond"/>
        </w:rPr>
        <w:t>. Besides, when the original sample size is too small (</w:t>
      </w:r>
      <w:r w:rsidR="0027763E">
        <w:rPr>
          <w:rFonts w:ascii="Garamond" w:hAnsi="Garamond"/>
        </w:rPr>
        <w:t>i.e., n</w:t>
      </w:r>
      <w:r w:rsidR="00F5469F">
        <w:rPr>
          <w:rFonts w:ascii="Garamond" w:hAnsi="Garamond"/>
        </w:rPr>
        <w:t>&lt;50</w:t>
      </w:r>
      <w:r w:rsidR="00F90DBD" w:rsidRPr="003038D3">
        <w:rPr>
          <w:rFonts w:ascii="Garamond" w:hAnsi="Garamond"/>
        </w:rPr>
        <w:t>), the</w:t>
      </w:r>
      <w:r w:rsidR="00D54AFE">
        <w:rPr>
          <w:rFonts w:ascii="Garamond" w:hAnsi="Garamond"/>
        </w:rPr>
        <w:t>se</w:t>
      </w:r>
      <w:r w:rsidR="00F90DBD" w:rsidRPr="003038D3">
        <w:rPr>
          <w:rFonts w:ascii="Garamond" w:hAnsi="Garamond"/>
        </w:rPr>
        <w:t xml:space="preserve"> POS</w:t>
      </w:r>
      <w:r w:rsidR="00FA1AA4">
        <w:rPr>
          <w:rFonts w:ascii="Garamond" w:hAnsi="Garamond"/>
        </w:rPr>
        <w:t xml:space="preserve"> </w:t>
      </w:r>
      <w:r w:rsidR="00D54AFE">
        <w:rPr>
          <w:rFonts w:ascii="Garamond" w:hAnsi="Garamond"/>
        </w:rPr>
        <w:t>converge to 100%</w:t>
      </w:r>
      <w:r w:rsidR="00F90DBD" w:rsidRPr="003038D3">
        <w:rPr>
          <w:rFonts w:ascii="Garamond" w:hAnsi="Garamond"/>
        </w:rPr>
        <w:t xml:space="preserve"> </w:t>
      </w:r>
      <w:r w:rsidR="00D54AFE">
        <w:rPr>
          <w:rFonts w:ascii="Garamond" w:hAnsi="Garamond"/>
        </w:rPr>
        <w:t>regardless of COS width, l</w:t>
      </w:r>
      <w:r w:rsidR="00F90DBD" w:rsidRPr="003038D3">
        <w:rPr>
          <w:rFonts w:ascii="Garamond" w:hAnsi="Garamond"/>
        </w:rPr>
        <w:t>evels of confidence</w:t>
      </w:r>
      <w:r w:rsidR="00FA1AA4">
        <w:rPr>
          <w:rFonts w:ascii="Garamond" w:hAnsi="Garamond"/>
        </w:rPr>
        <w:t>, bootstrap strategy,</w:t>
      </w:r>
      <w:r w:rsidR="00F90DBD" w:rsidRPr="003038D3">
        <w:rPr>
          <w:rFonts w:ascii="Garamond" w:hAnsi="Garamond"/>
        </w:rPr>
        <w:t xml:space="preserve"> and </w:t>
      </w:r>
      <w:r w:rsidR="00370169">
        <w:rPr>
          <w:rFonts w:ascii="Garamond" w:hAnsi="Garamond"/>
        </w:rPr>
        <w:t>fortification category</w:t>
      </w:r>
      <w:r w:rsidR="00F90DBD" w:rsidRPr="003038D3">
        <w:rPr>
          <w:rFonts w:ascii="Garamond" w:hAnsi="Garamond"/>
        </w:rPr>
        <w:t xml:space="preserve">, </w:t>
      </w:r>
      <w:r w:rsidR="00D54AFE">
        <w:rPr>
          <w:rFonts w:ascii="Garamond" w:hAnsi="Garamond"/>
        </w:rPr>
        <w:t>indicating</w:t>
      </w:r>
      <w:r w:rsidR="00F90DBD" w:rsidRPr="003038D3">
        <w:rPr>
          <w:rFonts w:ascii="Garamond" w:hAnsi="Garamond"/>
        </w:rPr>
        <w:t xml:space="preserve"> that the sample size reduction</w:t>
      </w:r>
      <w:r w:rsidR="00D54AFE">
        <w:rPr>
          <w:rFonts w:ascii="Garamond" w:hAnsi="Garamond"/>
        </w:rPr>
        <w:t xml:space="preserve"> is not feasible using the POS framework</w:t>
      </w:r>
      <w:r w:rsidR="00F90DBD" w:rsidRPr="003038D3">
        <w:rPr>
          <w:rFonts w:ascii="Garamond" w:hAnsi="Garamond"/>
        </w:rPr>
        <w:t xml:space="preserve">. </w:t>
      </w:r>
      <w:r w:rsidR="00D54AFE">
        <w:rPr>
          <w:rFonts w:ascii="Garamond" w:hAnsi="Garamond"/>
        </w:rPr>
        <w:t>In these scenarios,</w:t>
      </w:r>
      <w:r w:rsidR="00F90DBD" w:rsidRPr="003038D3">
        <w:rPr>
          <w:rFonts w:ascii="Garamond" w:hAnsi="Garamond"/>
        </w:rPr>
        <w:t xml:space="preserve"> more household samples </w:t>
      </w:r>
      <w:r w:rsidR="00D54AFE">
        <w:rPr>
          <w:rFonts w:ascii="Garamond" w:hAnsi="Garamond"/>
        </w:rPr>
        <w:t>will be required to obtain a reliable</w:t>
      </w:r>
      <w:r w:rsidR="00F90DBD" w:rsidRPr="003038D3">
        <w:rPr>
          <w:rFonts w:ascii="Garamond" w:hAnsi="Garamond"/>
        </w:rPr>
        <w:t xml:space="preserve"> </w:t>
      </w:r>
      <w:r w:rsidR="0097769B">
        <w:rPr>
          <w:rFonts w:ascii="Garamond" w:hAnsi="Garamond"/>
        </w:rPr>
        <w:t>POS</w:t>
      </w:r>
      <w:r w:rsidR="0097769B" w:rsidRPr="002D0AC0">
        <w:rPr>
          <w:rFonts w:ascii="Garamond" w:hAnsi="Garamond"/>
          <w:vertAlign w:val="subscript"/>
        </w:rPr>
        <w:t>crit</w:t>
      </w:r>
      <w:r w:rsidR="00F90DBD" w:rsidRPr="003038D3">
        <w:rPr>
          <w:rFonts w:ascii="Garamond" w:hAnsi="Garamond"/>
        </w:rPr>
        <w:t>.</w:t>
      </w:r>
    </w:p>
    <w:p w14:paraId="617D75B6" w14:textId="77777777" w:rsidR="009326EE" w:rsidRPr="003038D3" w:rsidRDefault="009326EE" w:rsidP="00D33922">
      <w:pPr>
        <w:snapToGrid w:val="0"/>
        <w:spacing w:afterLines="30" w:after="72" w:line="480" w:lineRule="auto"/>
        <w:rPr>
          <w:rFonts w:ascii="Garamond" w:hAnsi="Garamond"/>
        </w:rPr>
      </w:pPr>
    </w:p>
    <w:p w14:paraId="55798CF5" w14:textId="497BFEFF" w:rsidR="00BD2539" w:rsidRPr="005D30ED" w:rsidRDefault="00F5469F" w:rsidP="00BD2539">
      <w:pPr>
        <w:snapToGrid w:val="0"/>
        <w:spacing w:afterLines="30" w:after="72" w:line="480" w:lineRule="auto"/>
        <w:rPr>
          <w:rFonts w:ascii="Garamond" w:hAnsi="Garamond"/>
        </w:rPr>
      </w:pPr>
      <w:r>
        <w:rPr>
          <w:rFonts w:ascii="Garamond" w:hAnsi="Garamond"/>
        </w:rPr>
        <w:t>In conclusion, t</w:t>
      </w:r>
      <w:r w:rsidR="00785B97" w:rsidRPr="003038D3">
        <w:rPr>
          <w:rFonts w:ascii="Garamond" w:hAnsi="Garamond"/>
        </w:rPr>
        <w:t xml:space="preserve">he </w:t>
      </w:r>
      <w:r w:rsidR="00DB2F64">
        <w:rPr>
          <w:rFonts w:ascii="Garamond" w:hAnsi="Garamond"/>
        </w:rPr>
        <w:t>composite laboratory</w:t>
      </w:r>
      <w:r w:rsidR="00785B97" w:rsidRPr="003038D3">
        <w:rPr>
          <w:rFonts w:ascii="Garamond" w:hAnsi="Garamond"/>
        </w:rPr>
        <w:t xml:space="preserve"> samples mixed in this specific way are inefficient to represent the fortification quality acquired from individual household samples.</w:t>
      </w:r>
      <w:r w:rsidR="00146456">
        <w:rPr>
          <w:rFonts w:ascii="Garamond" w:hAnsi="Garamond"/>
        </w:rPr>
        <w:t xml:space="preserve"> F</w:t>
      </w:r>
      <w:r w:rsidR="0030760D" w:rsidRPr="003038D3">
        <w:rPr>
          <w:rFonts w:ascii="Garamond" w:hAnsi="Garamond"/>
        </w:rPr>
        <w:t>uture researchers could choose the reduced sample size</w:t>
      </w:r>
      <w:r>
        <w:rPr>
          <w:rFonts w:ascii="Garamond" w:hAnsi="Garamond"/>
        </w:rPr>
        <w:t>s</w:t>
      </w:r>
      <w:r w:rsidR="0030760D" w:rsidRPr="003038D3">
        <w:rPr>
          <w:rFonts w:ascii="Garamond" w:hAnsi="Garamond"/>
        </w:rPr>
        <w:t xml:space="preserve"> based on </w:t>
      </w:r>
      <w:r w:rsidR="00265EC7" w:rsidRPr="003038D3">
        <w:rPr>
          <w:rFonts w:ascii="Garamond" w:hAnsi="Garamond"/>
        </w:rPr>
        <w:t xml:space="preserve">Table </w:t>
      </w:r>
      <w:r w:rsidR="00E54AEF" w:rsidRPr="003038D3">
        <w:rPr>
          <w:rFonts w:ascii="Garamond" w:hAnsi="Garamond"/>
        </w:rPr>
        <w:t>8</w:t>
      </w:r>
      <w:r w:rsidR="00265EC7" w:rsidRPr="003038D3">
        <w:rPr>
          <w:rFonts w:ascii="Garamond" w:hAnsi="Garamond"/>
        </w:rPr>
        <w:t xml:space="preserve"> to Table </w:t>
      </w:r>
      <w:r w:rsidR="00E54AEF" w:rsidRPr="003038D3">
        <w:rPr>
          <w:rFonts w:ascii="Garamond" w:hAnsi="Garamond"/>
        </w:rPr>
        <w:t>1</w:t>
      </w:r>
      <w:r w:rsidR="009326EE">
        <w:rPr>
          <w:rFonts w:ascii="Garamond" w:hAnsi="Garamond"/>
        </w:rPr>
        <w:t>4</w:t>
      </w:r>
      <w:r w:rsidR="00374E1F" w:rsidRPr="003038D3">
        <w:rPr>
          <w:rFonts w:ascii="Garamond" w:hAnsi="Garamond"/>
        </w:rPr>
        <w:t xml:space="preserve"> and Appendix Table 2 to Table </w:t>
      </w:r>
      <w:r w:rsidR="00F02D5F" w:rsidRPr="003038D3">
        <w:rPr>
          <w:rFonts w:ascii="Garamond" w:hAnsi="Garamond"/>
        </w:rPr>
        <w:t>9</w:t>
      </w:r>
      <w:r w:rsidR="00265EC7" w:rsidRPr="003038D3">
        <w:rPr>
          <w:rFonts w:ascii="Garamond" w:hAnsi="Garamond"/>
        </w:rPr>
        <w:t xml:space="preserve">. </w:t>
      </w:r>
      <w:r w:rsidR="00770112">
        <w:rPr>
          <w:rFonts w:ascii="Garamond" w:hAnsi="Garamond"/>
        </w:rPr>
        <w:t>S</w:t>
      </w:r>
      <w:r w:rsidR="00374E1F" w:rsidRPr="003038D3">
        <w:rPr>
          <w:rFonts w:ascii="Garamond" w:hAnsi="Garamond"/>
        </w:rPr>
        <w:t>pecific reduced sample size can be c</w:t>
      </w:r>
      <w:r>
        <w:rPr>
          <w:rFonts w:ascii="Garamond" w:hAnsi="Garamond"/>
        </w:rPr>
        <w:t>omputed</w:t>
      </w:r>
      <w:r w:rsidR="00374E1F" w:rsidRPr="003038D3">
        <w:rPr>
          <w:rFonts w:ascii="Garamond" w:hAnsi="Garamond"/>
        </w:rPr>
        <w:t xml:space="preserve"> by </w:t>
      </w:r>
      <w:r>
        <w:rPr>
          <w:rFonts w:ascii="Garamond" w:hAnsi="Garamond"/>
        </w:rPr>
        <w:t>the entire sample size multiplying with the POS</w:t>
      </w:r>
      <w:r>
        <w:rPr>
          <w:rFonts w:ascii="Garamond" w:hAnsi="Garamond"/>
          <w:vertAlign w:val="subscript"/>
        </w:rPr>
        <w:t>crit</w:t>
      </w:r>
      <w:r>
        <w:rPr>
          <w:rFonts w:ascii="Garamond" w:hAnsi="Garamond"/>
        </w:rPr>
        <w:t xml:space="preserve"> </w:t>
      </w:r>
      <w:r w:rsidR="00374E1F" w:rsidRPr="003038D3">
        <w:rPr>
          <w:rFonts w:ascii="Garamond" w:hAnsi="Garamond"/>
        </w:rPr>
        <w:t xml:space="preserve">. </w:t>
      </w:r>
      <w:r w:rsidR="009A6456" w:rsidRPr="003038D3">
        <w:rPr>
          <w:rFonts w:ascii="Garamond" w:hAnsi="Garamond"/>
        </w:rPr>
        <w:t>The width, level of confidence</w:t>
      </w:r>
      <w:r w:rsidR="009668CA">
        <w:rPr>
          <w:rFonts w:ascii="Garamond" w:hAnsi="Garamond"/>
        </w:rPr>
        <w:t>,</w:t>
      </w:r>
      <w:r w:rsidR="009A6456" w:rsidRPr="003038D3">
        <w:rPr>
          <w:rFonts w:ascii="Garamond" w:hAnsi="Garamond"/>
        </w:rPr>
        <w:t xml:space="preserve"> and </w:t>
      </w:r>
      <w:r w:rsidR="009668CA">
        <w:rPr>
          <w:rFonts w:ascii="Garamond" w:hAnsi="Garamond"/>
        </w:rPr>
        <w:t>bootstrap</w:t>
      </w:r>
      <w:r w:rsidR="009A6456" w:rsidRPr="003038D3">
        <w:rPr>
          <w:rFonts w:ascii="Garamond" w:hAnsi="Garamond"/>
        </w:rPr>
        <w:t xml:space="preserve"> method should be chosen </w:t>
      </w:r>
      <w:r>
        <w:rPr>
          <w:rFonts w:ascii="Garamond" w:hAnsi="Garamond"/>
        </w:rPr>
        <w:t>according to the demands for the research</w:t>
      </w:r>
      <w:r w:rsidR="009A6456" w:rsidRPr="003038D3">
        <w:rPr>
          <w:rFonts w:ascii="Garamond" w:hAnsi="Garamond"/>
        </w:rPr>
        <w:t xml:space="preserve">. </w:t>
      </w:r>
      <w:r>
        <w:rPr>
          <w:rFonts w:ascii="Garamond" w:hAnsi="Garamond"/>
        </w:rPr>
        <w:t>If the researchers seek a more accurate estimate of the fortification quality, they should use the POS</w:t>
      </w:r>
      <w:r>
        <w:rPr>
          <w:rFonts w:ascii="Garamond" w:hAnsi="Garamond"/>
          <w:vertAlign w:val="subscript"/>
        </w:rPr>
        <w:t>crit</w:t>
      </w:r>
      <w:r>
        <w:rPr>
          <w:rFonts w:ascii="Garamond" w:hAnsi="Garamond"/>
        </w:rPr>
        <w:t xml:space="preserve"> with a high confidence level and a thinner width. </w:t>
      </w:r>
      <w:r w:rsidR="005D30ED">
        <w:rPr>
          <w:rFonts w:ascii="Garamond" w:hAnsi="Garamond"/>
        </w:rPr>
        <w:t>Future studies may focus on extrapolating the results to other countries.</w:t>
      </w:r>
    </w:p>
    <w:p w14:paraId="15E59543" w14:textId="71E4388C" w:rsidR="00C306E4" w:rsidRPr="00132071" w:rsidRDefault="00785B97" w:rsidP="00132071">
      <w:pPr>
        <w:snapToGrid w:val="0"/>
        <w:spacing w:afterLines="30" w:after="72" w:line="480" w:lineRule="auto"/>
        <w:rPr>
          <w:rFonts w:ascii="Garamond" w:hAnsi="Garamond"/>
        </w:rPr>
      </w:pPr>
      <w:r w:rsidRPr="003038D3">
        <w:rPr>
          <w:rFonts w:ascii="Garamond" w:hAnsi="Garamond"/>
        </w:rPr>
        <w:t xml:space="preserve"> </w:t>
      </w:r>
    </w:p>
    <w:p w14:paraId="2E6C8E4E" w14:textId="2F200552" w:rsidR="00215729" w:rsidRPr="00215729" w:rsidRDefault="00BD5A17" w:rsidP="0007498B">
      <w:pPr>
        <w:pStyle w:val="title1"/>
        <w:rPr>
          <w:noProof/>
        </w:rPr>
      </w:pPr>
      <w:r w:rsidRPr="002955F0">
        <w:lastRenderedPageBreak/>
        <w:fldChar w:fldCharType="begin"/>
      </w:r>
      <w:r w:rsidRPr="002955F0">
        <w:instrText xml:space="preserve"> ADDIN EN.REFLIST </w:instrText>
      </w:r>
      <w:r w:rsidRPr="002955F0">
        <w:fldChar w:fldCharType="separate"/>
      </w:r>
      <w:bookmarkStart w:id="15" w:name="_Toc5716153"/>
      <w:r w:rsidR="00215729" w:rsidRPr="00215729">
        <w:rPr>
          <w:noProof/>
        </w:rPr>
        <w:t>References</w:t>
      </w:r>
      <w:bookmarkEnd w:id="15"/>
    </w:p>
    <w:p w14:paraId="6A35BF81" w14:textId="77777777" w:rsidR="00215729" w:rsidRPr="00215729" w:rsidRDefault="00215729" w:rsidP="00215729">
      <w:pPr>
        <w:pStyle w:val="EndNoteBibliography"/>
        <w:spacing w:line="480" w:lineRule="auto"/>
        <w:ind w:left="720" w:hanging="720"/>
        <w:rPr>
          <w:rFonts w:ascii="Garamond" w:hAnsi="Garamond"/>
          <w:noProof/>
          <w:sz w:val="24"/>
        </w:rPr>
      </w:pPr>
      <w:r w:rsidRPr="00215729">
        <w:rPr>
          <w:rFonts w:ascii="Garamond" w:hAnsi="Garamond"/>
          <w:noProof/>
          <w:sz w:val="24"/>
        </w:rPr>
        <w:t xml:space="preserve">Barrett, C. B. &amp; Bevis, L. E. (2015). The micronutrient deficiencies challenge in African Food Systems. </w:t>
      </w:r>
      <w:r w:rsidRPr="00215729">
        <w:rPr>
          <w:rFonts w:ascii="Garamond" w:hAnsi="Garamond"/>
          <w:i/>
          <w:noProof/>
          <w:sz w:val="24"/>
        </w:rPr>
        <w:t>The fight against hunger and malnutrition: the role of food, agriculture, and targeted policies</w:t>
      </w:r>
      <w:r w:rsidRPr="00215729">
        <w:rPr>
          <w:rFonts w:ascii="Garamond" w:hAnsi="Garamond"/>
          <w:noProof/>
          <w:sz w:val="24"/>
        </w:rPr>
        <w:t xml:space="preserve">, 61-88. </w:t>
      </w:r>
    </w:p>
    <w:p w14:paraId="41B4651E" w14:textId="77777777" w:rsidR="00215729" w:rsidRPr="00215729" w:rsidRDefault="00215729" w:rsidP="00215729">
      <w:pPr>
        <w:pStyle w:val="EndNoteBibliography"/>
        <w:spacing w:line="480" w:lineRule="auto"/>
        <w:ind w:left="720" w:hanging="720"/>
        <w:rPr>
          <w:rFonts w:ascii="Garamond" w:hAnsi="Garamond"/>
          <w:noProof/>
          <w:sz w:val="24"/>
        </w:rPr>
      </w:pPr>
      <w:r w:rsidRPr="00215729">
        <w:rPr>
          <w:rFonts w:ascii="Garamond" w:hAnsi="Garamond"/>
          <w:noProof/>
          <w:sz w:val="24"/>
        </w:rPr>
        <w:t>CDC</w:t>
      </w:r>
      <w:r w:rsidRPr="00215729">
        <w:rPr>
          <w:rFonts w:ascii="Garamond" w:hAnsi="Garamond"/>
          <w:i/>
          <w:noProof/>
          <w:sz w:val="24"/>
        </w:rPr>
        <w:t>, et al.</w:t>
      </w:r>
      <w:r w:rsidRPr="00215729">
        <w:rPr>
          <w:rFonts w:ascii="Garamond" w:hAnsi="Garamond"/>
          <w:noProof/>
          <w:sz w:val="24"/>
        </w:rPr>
        <w:t xml:space="preserve"> (2016). Fortification Assessment Coverage Tool (FACT) Survey in Tanzania. </w:t>
      </w:r>
      <w:r w:rsidRPr="00215729">
        <w:rPr>
          <w:rFonts w:ascii="Garamond" w:hAnsi="Garamond"/>
          <w:i/>
          <w:noProof/>
          <w:sz w:val="24"/>
        </w:rPr>
        <w:t>GAIN, Geneva, Switzerland</w:t>
      </w:r>
      <w:r w:rsidRPr="00215729">
        <w:rPr>
          <w:rFonts w:ascii="Garamond" w:hAnsi="Garamond"/>
          <w:noProof/>
          <w:sz w:val="24"/>
        </w:rPr>
        <w:t xml:space="preserve">. </w:t>
      </w:r>
    </w:p>
    <w:p w14:paraId="21D49F31" w14:textId="77777777" w:rsidR="00215729" w:rsidRPr="00215729" w:rsidRDefault="00215729" w:rsidP="00215729">
      <w:pPr>
        <w:pStyle w:val="EndNoteBibliography"/>
        <w:spacing w:line="480" w:lineRule="auto"/>
        <w:ind w:left="720" w:hanging="720"/>
        <w:rPr>
          <w:rFonts w:ascii="Garamond" w:hAnsi="Garamond"/>
          <w:noProof/>
          <w:sz w:val="24"/>
        </w:rPr>
      </w:pPr>
      <w:r w:rsidRPr="00215729">
        <w:rPr>
          <w:rFonts w:ascii="Garamond" w:hAnsi="Garamond"/>
          <w:noProof/>
          <w:sz w:val="24"/>
        </w:rPr>
        <w:t>CDC</w:t>
      </w:r>
      <w:r w:rsidRPr="00215729">
        <w:rPr>
          <w:rFonts w:ascii="Garamond" w:hAnsi="Garamond"/>
          <w:i/>
          <w:noProof/>
          <w:sz w:val="24"/>
        </w:rPr>
        <w:t>, et al.</w:t>
      </w:r>
      <w:r w:rsidRPr="00215729">
        <w:rPr>
          <w:rFonts w:ascii="Garamond" w:hAnsi="Garamond"/>
          <w:noProof/>
          <w:sz w:val="24"/>
        </w:rPr>
        <w:t xml:space="preserve"> (2017a). Fortification Assessment Coverage Tool (FACT) Survey in Two South African Provinces: Gauteng and Eastern Cape, 2015. </w:t>
      </w:r>
      <w:r w:rsidRPr="00215729">
        <w:rPr>
          <w:rFonts w:ascii="Garamond" w:hAnsi="Garamond"/>
          <w:i/>
          <w:noProof/>
          <w:sz w:val="24"/>
        </w:rPr>
        <w:t>GAIN: Geneva, Switzerland</w:t>
      </w:r>
      <w:r w:rsidRPr="00215729">
        <w:rPr>
          <w:rFonts w:ascii="Garamond" w:hAnsi="Garamond"/>
          <w:noProof/>
          <w:sz w:val="24"/>
        </w:rPr>
        <w:t xml:space="preserve">. </w:t>
      </w:r>
    </w:p>
    <w:p w14:paraId="76511FB6" w14:textId="77777777" w:rsidR="00215729" w:rsidRPr="00215729" w:rsidRDefault="00215729" w:rsidP="00215729">
      <w:pPr>
        <w:pStyle w:val="EndNoteBibliography"/>
        <w:spacing w:line="480" w:lineRule="auto"/>
        <w:ind w:left="720" w:hanging="720"/>
        <w:rPr>
          <w:rFonts w:ascii="Garamond" w:hAnsi="Garamond"/>
          <w:noProof/>
          <w:sz w:val="24"/>
        </w:rPr>
      </w:pPr>
      <w:r w:rsidRPr="00215729">
        <w:rPr>
          <w:rFonts w:ascii="Garamond" w:hAnsi="Garamond"/>
          <w:noProof/>
          <w:sz w:val="24"/>
        </w:rPr>
        <w:t>CDC</w:t>
      </w:r>
      <w:r w:rsidRPr="00215729">
        <w:rPr>
          <w:rFonts w:ascii="Garamond" w:hAnsi="Garamond"/>
          <w:i/>
          <w:noProof/>
          <w:sz w:val="24"/>
        </w:rPr>
        <w:t>, et al.</w:t>
      </w:r>
      <w:r w:rsidRPr="00215729">
        <w:rPr>
          <w:rFonts w:ascii="Garamond" w:hAnsi="Garamond"/>
          <w:noProof/>
          <w:sz w:val="24"/>
        </w:rPr>
        <w:t xml:space="preserve"> (2017b). Fortification Assessment Coverage Tool (FACT) Survey in Uganda, 2015. </w:t>
      </w:r>
      <w:r w:rsidRPr="00215729">
        <w:rPr>
          <w:rFonts w:ascii="Garamond" w:hAnsi="Garamond"/>
          <w:i/>
          <w:noProof/>
          <w:sz w:val="24"/>
        </w:rPr>
        <w:t>GAIN, Geneva, Switzerland</w:t>
      </w:r>
      <w:r w:rsidRPr="00215729">
        <w:rPr>
          <w:rFonts w:ascii="Garamond" w:hAnsi="Garamond"/>
          <w:noProof/>
          <w:sz w:val="24"/>
        </w:rPr>
        <w:t xml:space="preserve">. </w:t>
      </w:r>
    </w:p>
    <w:p w14:paraId="5B5A1BA3" w14:textId="77777777" w:rsidR="00215729" w:rsidRPr="00215729" w:rsidRDefault="00215729" w:rsidP="00215729">
      <w:pPr>
        <w:pStyle w:val="EndNoteBibliography"/>
        <w:spacing w:line="480" w:lineRule="auto"/>
        <w:ind w:left="720" w:hanging="720"/>
        <w:rPr>
          <w:rFonts w:ascii="Garamond" w:hAnsi="Garamond"/>
          <w:noProof/>
          <w:sz w:val="24"/>
        </w:rPr>
      </w:pPr>
      <w:r w:rsidRPr="00215729">
        <w:rPr>
          <w:rFonts w:ascii="Garamond" w:hAnsi="Garamond"/>
          <w:noProof/>
          <w:sz w:val="24"/>
        </w:rPr>
        <w:t xml:space="preserve">CIA. (2017). </w:t>
      </w:r>
      <w:r w:rsidRPr="00215729">
        <w:rPr>
          <w:rFonts w:ascii="Garamond" w:hAnsi="Garamond"/>
          <w:i/>
          <w:noProof/>
          <w:sz w:val="24"/>
        </w:rPr>
        <w:t>The World Factbook (2016 - 17 edition)</w:t>
      </w:r>
      <w:r w:rsidRPr="00215729">
        <w:rPr>
          <w:rFonts w:ascii="Garamond" w:hAnsi="Garamond"/>
          <w:noProof/>
          <w:sz w:val="24"/>
        </w:rPr>
        <w:t>: Central Intelligence Agency.</w:t>
      </w:r>
    </w:p>
    <w:p w14:paraId="6EE734ED" w14:textId="77777777" w:rsidR="00215729" w:rsidRPr="00215729" w:rsidRDefault="00215729" w:rsidP="00215729">
      <w:pPr>
        <w:pStyle w:val="EndNoteBibliography"/>
        <w:spacing w:line="480" w:lineRule="auto"/>
        <w:ind w:left="720" w:hanging="720"/>
        <w:rPr>
          <w:rFonts w:ascii="Garamond" w:hAnsi="Garamond"/>
          <w:noProof/>
          <w:sz w:val="24"/>
        </w:rPr>
      </w:pPr>
      <w:r w:rsidRPr="00215729">
        <w:rPr>
          <w:rFonts w:ascii="Garamond" w:hAnsi="Garamond"/>
          <w:noProof/>
          <w:sz w:val="24"/>
        </w:rPr>
        <w:t>Dwyer, J. T.</w:t>
      </w:r>
      <w:r w:rsidRPr="00215729">
        <w:rPr>
          <w:rFonts w:ascii="Garamond" w:hAnsi="Garamond"/>
          <w:i/>
          <w:noProof/>
          <w:sz w:val="24"/>
        </w:rPr>
        <w:t>, et al.</w:t>
      </w:r>
      <w:r w:rsidRPr="00215729">
        <w:rPr>
          <w:rFonts w:ascii="Garamond" w:hAnsi="Garamond"/>
          <w:noProof/>
          <w:sz w:val="24"/>
        </w:rPr>
        <w:t xml:space="preserve"> (2015). Fortification and health: challenges and opportunities. </w:t>
      </w:r>
      <w:r w:rsidRPr="00215729">
        <w:rPr>
          <w:rFonts w:ascii="Garamond" w:hAnsi="Garamond"/>
          <w:i/>
          <w:noProof/>
          <w:sz w:val="24"/>
        </w:rPr>
        <w:t>Advances in Nutrition, 6</w:t>
      </w:r>
      <w:r w:rsidRPr="00215729">
        <w:rPr>
          <w:rFonts w:ascii="Garamond" w:hAnsi="Garamond"/>
          <w:noProof/>
          <w:sz w:val="24"/>
        </w:rPr>
        <w:t xml:space="preserve">(1), 124-131. </w:t>
      </w:r>
    </w:p>
    <w:p w14:paraId="3E92B6DC" w14:textId="77777777" w:rsidR="00215729" w:rsidRPr="00215729" w:rsidRDefault="00215729" w:rsidP="00215729">
      <w:pPr>
        <w:pStyle w:val="EndNoteBibliography"/>
        <w:spacing w:line="480" w:lineRule="auto"/>
        <w:ind w:left="720" w:hanging="720"/>
        <w:rPr>
          <w:rFonts w:ascii="Garamond" w:hAnsi="Garamond"/>
          <w:noProof/>
          <w:sz w:val="24"/>
        </w:rPr>
      </w:pPr>
      <w:r w:rsidRPr="00215729">
        <w:rPr>
          <w:rFonts w:ascii="Garamond" w:hAnsi="Garamond"/>
          <w:noProof/>
          <w:sz w:val="24"/>
        </w:rPr>
        <w:t xml:space="preserve">Efron, B. (1992). Bootstrap methods: another look at the jackknife. In </w:t>
      </w:r>
      <w:r w:rsidRPr="00215729">
        <w:rPr>
          <w:rFonts w:ascii="Garamond" w:hAnsi="Garamond"/>
          <w:i/>
          <w:noProof/>
          <w:sz w:val="24"/>
        </w:rPr>
        <w:t>Breakthroughs in statistics</w:t>
      </w:r>
      <w:r w:rsidRPr="00215729">
        <w:rPr>
          <w:rFonts w:ascii="Garamond" w:hAnsi="Garamond"/>
          <w:noProof/>
          <w:sz w:val="24"/>
        </w:rPr>
        <w:t xml:space="preserve"> (pp. 569-593): Springer.</w:t>
      </w:r>
    </w:p>
    <w:p w14:paraId="3CD63E27" w14:textId="77777777" w:rsidR="00215729" w:rsidRPr="00215729" w:rsidRDefault="00215729" w:rsidP="00215729">
      <w:pPr>
        <w:pStyle w:val="EndNoteBibliography"/>
        <w:spacing w:line="480" w:lineRule="auto"/>
        <w:ind w:left="720" w:hanging="720"/>
        <w:rPr>
          <w:rFonts w:ascii="Garamond" w:hAnsi="Garamond"/>
          <w:noProof/>
          <w:sz w:val="24"/>
        </w:rPr>
      </w:pPr>
      <w:r w:rsidRPr="00215729">
        <w:rPr>
          <w:rFonts w:ascii="Garamond" w:hAnsi="Garamond"/>
          <w:noProof/>
          <w:sz w:val="24"/>
        </w:rPr>
        <w:t xml:space="preserve">Efron, B. &amp; Tibshirani, R. J. (1994). </w:t>
      </w:r>
      <w:r w:rsidRPr="00215729">
        <w:rPr>
          <w:rFonts w:ascii="Garamond" w:hAnsi="Garamond"/>
          <w:i/>
          <w:noProof/>
          <w:sz w:val="24"/>
        </w:rPr>
        <w:t>An introduction to the bootstrap</w:t>
      </w:r>
      <w:r w:rsidRPr="00215729">
        <w:rPr>
          <w:rFonts w:ascii="Garamond" w:hAnsi="Garamond"/>
          <w:noProof/>
          <w:sz w:val="24"/>
        </w:rPr>
        <w:t>: CRC press.</w:t>
      </w:r>
    </w:p>
    <w:p w14:paraId="6979F3CF" w14:textId="77777777" w:rsidR="00215729" w:rsidRPr="00215729" w:rsidRDefault="00215729" w:rsidP="00215729">
      <w:pPr>
        <w:pStyle w:val="EndNoteBibliography"/>
        <w:spacing w:line="480" w:lineRule="auto"/>
        <w:ind w:left="720" w:hanging="720"/>
        <w:rPr>
          <w:rFonts w:ascii="Garamond" w:hAnsi="Garamond"/>
          <w:noProof/>
          <w:sz w:val="24"/>
        </w:rPr>
      </w:pPr>
      <w:r w:rsidRPr="00215729">
        <w:rPr>
          <w:rFonts w:ascii="Garamond" w:hAnsi="Garamond"/>
          <w:noProof/>
          <w:sz w:val="24"/>
        </w:rPr>
        <w:t>FFI</w:t>
      </w:r>
      <w:r w:rsidRPr="00215729">
        <w:rPr>
          <w:rFonts w:ascii="Garamond" w:hAnsi="Garamond"/>
          <w:i/>
          <w:noProof/>
          <w:sz w:val="24"/>
        </w:rPr>
        <w:t>, et al.</w:t>
      </w:r>
      <w:r w:rsidRPr="00215729">
        <w:rPr>
          <w:rFonts w:ascii="Garamond" w:hAnsi="Garamond"/>
          <w:noProof/>
          <w:sz w:val="24"/>
        </w:rPr>
        <w:t xml:space="preserve"> (2018). Fortification Assessment Coverage Tool (FACT) Survey in Two Nigerian States: Kano and Lagos. </w:t>
      </w:r>
      <w:r w:rsidRPr="00215729">
        <w:rPr>
          <w:rFonts w:ascii="Garamond" w:hAnsi="Garamond"/>
          <w:i/>
          <w:noProof/>
          <w:sz w:val="24"/>
        </w:rPr>
        <w:t>GAIN, Geneva, Switzerland</w:t>
      </w:r>
      <w:r w:rsidRPr="00215729">
        <w:rPr>
          <w:rFonts w:ascii="Garamond" w:hAnsi="Garamond"/>
          <w:noProof/>
          <w:sz w:val="24"/>
        </w:rPr>
        <w:t xml:space="preserve">. </w:t>
      </w:r>
    </w:p>
    <w:p w14:paraId="28133EB3" w14:textId="77777777" w:rsidR="00215729" w:rsidRPr="00215729" w:rsidRDefault="00215729" w:rsidP="00215729">
      <w:pPr>
        <w:pStyle w:val="EndNoteBibliography"/>
        <w:spacing w:line="480" w:lineRule="auto"/>
        <w:ind w:left="720" w:hanging="720"/>
        <w:rPr>
          <w:rFonts w:ascii="Garamond" w:hAnsi="Garamond"/>
          <w:noProof/>
          <w:sz w:val="24"/>
        </w:rPr>
      </w:pPr>
      <w:r w:rsidRPr="00215729">
        <w:rPr>
          <w:rFonts w:ascii="Garamond" w:hAnsi="Garamond"/>
          <w:noProof/>
          <w:sz w:val="24"/>
        </w:rPr>
        <w:t xml:space="preserve">Horton, S. (2006). The Economics of Food Fortification. </w:t>
      </w:r>
      <w:r w:rsidRPr="00215729">
        <w:rPr>
          <w:rFonts w:ascii="Garamond" w:hAnsi="Garamond"/>
          <w:i/>
          <w:noProof/>
          <w:sz w:val="24"/>
        </w:rPr>
        <w:t>The Journal of Nutrition, 136</w:t>
      </w:r>
      <w:r w:rsidRPr="00215729">
        <w:rPr>
          <w:rFonts w:ascii="Garamond" w:hAnsi="Garamond"/>
          <w:noProof/>
          <w:sz w:val="24"/>
        </w:rPr>
        <w:t xml:space="preserve">(4), 1068–1071. </w:t>
      </w:r>
    </w:p>
    <w:p w14:paraId="0F902C51" w14:textId="77777777" w:rsidR="00215729" w:rsidRPr="00215729" w:rsidRDefault="00215729" w:rsidP="00215729">
      <w:pPr>
        <w:pStyle w:val="EndNoteBibliography"/>
        <w:spacing w:line="480" w:lineRule="auto"/>
        <w:ind w:left="720" w:hanging="720"/>
        <w:rPr>
          <w:rFonts w:ascii="Garamond" w:hAnsi="Garamond"/>
          <w:noProof/>
          <w:sz w:val="24"/>
        </w:rPr>
      </w:pPr>
      <w:r w:rsidRPr="00215729">
        <w:rPr>
          <w:rFonts w:ascii="Garamond" w:hAnsi="Garamond"/>
          <w:noProof/>
          <w:sz w:val="24"/>
        </w:rPr>
        <w:t>Odewole, O. A.</w:t>
      </w:r>
      <w:r w:rsidRPr="00215729">
        <w:rPr>
          <w:rFonts w:ascii="Garamond" w:hAnsi="Garamond"/>
          <w:i/>
          <w:noProof/>
          <w:sz w:val="24"/>
        </w:rPr>
        <w:t>, et al.</w:t>
      </w:r>
      <w:r w:rsidRPr="00215729">
        <w:rPr>
          <w:rFonts w:ascii="Garamond" w:hAnsi="Garamond"/>
          <w:noProof/>
          <w:sz w:val="24"/>
        </w:rPr>
        <w:t xml:space="preserve"> (2013). Near-elimination of folate-deficiency anemia by mandatory folic acid fortification in older US adults: Reasons for Geographic and Racial Differences in Stroke study 2003–2007. </w:t>
      </w:r>
      <w:r w:rsidRPr="00215729">
        <w:rPr>
          <w:rFonts w:ascii="Garamond" w:hAnsi="Garamond"/>
          <w:i/>
          <w:noProof/>
          <w:sz w:val="24"/>
        </w:rPr>
        <w:t>The American journal of clinical nutrition, 98</w:t>
      </w:r>
      <w:r w:rsidRPr="00215729">
        <w:rPr>
          <w:rFonts w:ascii="Garamond" w:hAnsi="Garamond"/>
          <w:noProof/>
          <w:sz w:val="24"/>
        </w:rPr>
        <w:t xml:space="preserve">(4), 1042-1047. </w:t>
      </w:r>
    </w:p>
    <w:p w14:paraId="214E4695" w14:textId="77777777" w:rsidR="00215729" w:rsidRPr="00215729" w:rsidRDefault="00215729" w:rsidP="00215729">
      <w:pPr>
        <w:pStyle w:val="EndNoteBibliography"/>
        <w:spacing w:line="480" w:lineRule="auto"/>
        <w:ind w:left="720" w:hanging="720"/>
        <w:rPr>
          <w:rFonts w:ascii="Garamond" w:hAnsi="Garamond"/>
          <w:noProof/>
          <w:sz w:val="24"/>
        </w:rPr>
      </w:pPr>
      <w:r w:rsidRPr="00215729">
        <w:rPr>
          <w:rFonts w:ascii="Garamond" w:hAnsi="Garamond"/>
          <w:noProof/>
          <w:sz w:val="24"/>
        </w:rPr>
        <w:lastRenderedPageBreak/>
        <w:t>Patil, G. P. (2006). Composite Sampling. In A. H. El</w:t>
      </w:r>
      <w:r w:rsidRPr="00215729">
        <w:rPr>
          <w:rFonts w:ascii="Cambria Math" w:hAnsi="Cambria Math" w:cs="Cambria Math"/>
          <w:noProof/>
          <w:sz w:val="24"/>
        </w:rPr>
        <w:t>‐</w:t>
      </w:r>
      <w:r w:rsidRPr="00215729">
        <w:rPr>
          <w:rFonts w:ascii="Garamond" w:hAnsi="Garamond"/>
          <w:noProof/>
          <w:sz w:val="24"/>
        </w:rPr>
        <w:t xml:space="preserve">Shaarawi &amp; W. W. Piegorsch (Eds.), </w:t>
      </w:r>
      <w:r w:rsidRPr="00215729">
        <w:rPr>
          <w:rFonts w:ascii="Garamond" w:hAnsi="Garamond"/>
          <w:i/>
          <w:noProof/>
          <w:sz w:val="24"/>
        </w:rPr>
        <w:t>Encyclopedia of environmetrics</w:t>
      </w:r>
      <w:r w:rsidRPr="00215729">
        <w:rPr>
          <w:rFonts w:ascii="Garamond" w:hAnsi="Garamond"/>
          <w:noProof/>
          <w:sz w:val="24"/>
        </w:rPr>
        <w:t>.</w:t>
      </w:r>
    </w:p>
    <w:p w14:paraId="35971988" w14:textId="77777777" w:rsidR="00215729" w:rsidRPr="00215729" w:rsidRDefault="00215729" w:rsidP="00215729">
      <w:pPr>
        <w:pStyle w:val="EndNoteBibliography"/>
        <w:spacing w:line="480" w:lineRule="auto"/>
        <w:ind w:left="720" w:hanging="720"/>
        <w:rPr>
          <w:rFonts w:ascii="Garamond" w:hAnsi="Garamond"/>
          <w:noProof/>
          <w:sz w:val="24"/>
        </w:rPr>
      </w:pPr>
      <w:r w:rsidRPr="00215729">
        <w:rPr>
          <w:rFonts w:ascii="Garamond" w:hAnsi="Garamond"/>
          <w:noProof/>
          <w:sz w:val="24"/>
        </w:rPr>
        <w:t xml:space="preserve">Qumsiyeh, M. (2013). Using the bootstrap for estimating the sample size in statistical experiments. </w:t>
      </w:r>
      <w:r w:rsidRPr="00215729">
        <w:rPr>
          <w:rFonts w:ascii="Garamond" w:hAnsi="Garamond"/>
          <w:i/>
          <w:noProof/>
          <w:sz w:val="24"/>
        </w:rPr>
        <w:t>Journal of Modern Applied Statistical Methods, 12</w:t>
      </w:r>
      <w:r w:rsidRPr="00215729">
        <w:rPr>
          <w:rFonts w:ascii="Garamond" w:hAnsi="Garamond"/>
          <w:noProof/>
          <w:sz w:val="24"/>
        </w:rPr>
        <w:t xml:space="preserve">(1), 9. </w:t>
      </w:r>
    </w:p>
    <w:p w14:paraId="2B30A783" w14:textId="77777777" w:rsidR="00215729" w:rsidRPr="00215729" w:rsidRDefault="00215729" w:rsidP="00215729">
      <w:pPr>
        <w:pStyle w:val="EndNoteBibliography"/>
        <w:spacing w:line="480" w:lineRule="auto"/>
        <w:ind w:left="720" w:hanging="720"/>
        <w:rPr>
          <w:rFonts w:ascii="Garamond" w:hAnsi="Garamond"/>
          <w:noProof/>
          <w:sz w:val="24"/>
        </w:rPr>
      </w:pPr>
      <w:r w:rsidRPr="00215729">
        <w:rPr>
          <w:rFonts w:ascii="Garamond" w:hAnsi="Garamond"/>
          <w:noProof/>
          <w:sz w:val="24"/>
        </w:rPr>
        <w:t xml:space="preserve">Schönbrodt, F. D. &amp; Perugini, M. (2013). At what sample size do correlations stabilize? </w:t>
      </w:r>
      <w:r w:rsidRPr="00215729">
        <w:rPr>
          <w:rFonts w:ascii="Garamond" w:hAnsi="Garamond"/>
          <w:i/>
          <w:noProof/>
          <w:sz w:val="24"/>
        </w:rPr>
        <w:t>Journal of Research in Personality, 47</w:t>
      </w:r>
      <w:r w:rsidRPr="00215729">
        <w:rPr>
          <w:rFonts w:ascii="Garamond" w:hAnsi="Garamond"/>
          <w:noProof/>
          <w:sz w:val="24"/>
        </w:rPr>
        <w:t xml:space="preserve">(5), 609-612. </w:t>
      </w:r>
    </w:p>
    <w:p w14:paraId="75DB1D80" w14:textId="77777777" w:rsidR="00215729" w:rsidRPr="00215729" w:rsidRDefault="00215729" w:rsidP="00215729">
      <w:pPr>
        <w:pStyle w:val="EndNoteBibliography"/>
        <w:spacing w:line="480" w:lineRule="auto"/>
        <w:ind w:left="720" w:hanging="720"/>
        <w:rPr>
          <w:rFonts w:ascii="Garamond" w:hAnsi="Garamond"/>
          <w:noProof/>
          <w:sz w:val="24"/>
        </w:rPr>
      </w:pPr>
      <w:r w:rsidRPr="00215729">
        <w:rPr>
          <w:rFonts w:ascii="Garamond" w:hAnsi="Garamond"/>
          <w:noProof/>
          <w:sz w:val="24"/>
        </w:rPr>
        <w:t xml:space="preserve">Sijbesma, F. &amp; Sheeran, J. (2011). Micronutrients, macro impact: The story of vitamins and a hungry world. </w:t>
      </w:r>
      <w:r w:rsidRPr="00215729">
        <w:rPr>
          <w:rFonts w:ascii="Garamond" w:hAnsi="Garamond"/>
          <w:i/>
          <w:noProof/>
          <w:sz w:val="24"/>
        </w:rPr>
        <w:t>Waldkirch: Sight and Life</w:t>
      </w:r>
      <w:r w:rsidRPr="00215729">
        <w:rPr>
          <w:rFonts w:ascii="Garamond" w:hAnsi="Garamond"/>
          <w:noProof/>
          <w:sz w:val="24"/>
        </w:rPr>
        <w:t xml:space="preserve">. </w:t>
      </w:r>
    </w:p>
    <w:p w14:paraId="2B2C8C8A" w14:textId="77777777" w:rsidR="00215729" w:rsidRPr="00215729" w:rsidRDefault="00215729" w:rsidP="00215729">
      <w:pPr>
        <w:pStyle w:val="EndNoteBibliography"/>
        <w:spacing w:line="480" w:lineRule="auto"/>
        <w:ind w:left="720" w:hanging="720"/>
        <w:rPr>
          <w:rFonts w:ascii="Garamond" w:hAnsi="Garamond"/>
          <w:noProof/>
          <w:sz w:val="24"/>
        </w:rPr>
      </w:pPr>
      <w:r w:rsidRPr="00215729">
        <w:rPr>
          <w:rFonts w:ascii="Garamond" w:hAnsi="Garamond"/>
          <w:noProof/>
          <w:sz w:val="24"/>
        </w:rPr>
        <w:t>van den Wijngaart, A.</w:t>
      </w:r>
      <w:r w:rsidRPr="00215729">
        <w:rPr>
          <w:rFonts w:ascii="Garamond" w:hAnsi="Garamond"/>
          <w:i/>
          <w:noProof/>
          <w:sz w:val="24"/>
        </w:rPr>
        <w:t>, et al.</w:t>
      </w:r>
      <w:r w:rsidRPr="00215729">
        <w:rPr>
          <w:rFonts w:ascii="Garamond" w:hAnsi="Garamond"/>
          <w:noProof/>
          <w:sz w:val="24"/>
        </w:rPr>
        <w:t xml:space="preserve"> (2013). Regulatory monitoring systems of fortified salt and wheat flour in selected ASEAN countries. </w:t>
      </w:r>
      <w:r w:rsidRPr="00215729">
        <w:rPr>
          <w:rFonts w:ascii="Garamond" w:hAnsi="Garamond"/>
          <w:i/>
          <w:noProof/>
          <w:sz w:val="24"/>
        </w:rPr>
        <w:t>Food and nutrition bulletin, 34</w:t>
      </w:r>
      <w:r w:rsidRPr="00215729">
        <w:rPr>
          <w:rFonts w:ascii="Garamond" w:hAnsi="Garamond"/>
          <w:noProof/>
          <w:sz w:val="24"/>
        </w:rPr>
        <w:t xml:space="preserve">(2_suppl1), S102-111. </w:t>
      </w:r>
    </w:p>
    <w:p w14:paraId="35F55020" w14:textId="77777777" w:rsidR="00215729" w:rsidRPr="00215729" w:rsidRDefault="00215729" w:rsidP="00215729">
      <w:pPr>
        <w:pStyle w:val="EndNoteBibliography"/>
        <w:spacing w:line="480" w:lineRule="auto"/>
        <w:ind w:left="720" w:hanging="720"/>
        <w:rPr>
          <w:rFonts w:ascii="Garamond" w:hAnsi="Garamond"/>
          <w:noProof/>
          <w:sz w:val="24"/>
        </w:rPr>
      </w:pPr>
      <w:r w:rsidRPr="00215729">
        <w:rPr>
          <w:rFonts w:ascii="Garamond" w:hAnsi="Garamond"/>
          <w:noProof/>
          <w:sz w:val="24"/>
        </w:rPr>
        <w:t xml:space="preserve">WHO &amp; FAO. (2006). Guidelines on food fortification with micronutrients. </w:t>
      </w:r>
      <w:r w:rsidRPr="00215729">
        <w:rPr>
          <w:rFonts w:ascii="Garamond" w:hAnsi="Garamond"/>
          <w:i/>
          <w:noProof/>
          <w:sz w:val="24"/>
        </w:rPr>
        <w:t>Geneva, Switzerland World Health Organization, Food and Agricultural Organization of the United Nations</w:t>
      </w:r>
      <w:r w:rsidRPr="00215729">
        <w:rPr>
          <w:rFonts w:ascii="Garamond" w:hAnsi="Garamond"/>
          <w:noProof/>
          <w:sz w:val="24"/>
        </w:rPr>
        <w:t xml:space="preserve">. </w:t>
      </w:r>
    </w:p>
    <w:p w14:paraId="2B13BC00" w14:textId="77777777" w:rsidR="00215729" w:rsidRPr="00215729" w:rsidRDefault="00215729" w:rsidP="00215729">
      <w:pPr>
        <w:pStyle w:val="EndNoteBibliography"/>
        <w:spacing w:line="480" w:lineRule="auto"/>
        <w:ind w:left="720" w:hanging="720"/>
        <w:rPr>
          <w:noProof/>
        </w:rPr>
      </w:pPr>
      <w:r w:rsidRPr="00215729">
        <w:rPr>
          <w:rFonts w:ascii="Garamond" w:hAnsi="Garamond"/>
          <w:noProof/>
          <w:sz w:val="24"/>
        </w:rPr>
        <w:t>Zamrazil, V.</w:t>
      </w:r>
      <w:r w:rsidRPr="00215729">
        <w:rPr>
          <w:rFonts w:ascii="Garamond" w:hAnsi="Garamond"/>
          <w:i/>
          <w:noProof/>
          <w:sz w:val="24"/>
        </w:rPr>
        <w:t>, et al.</w:t>
      </w:r>
      <w:r w:rsidRPr="00215729">
        <w:rPr>
          <w:rFonts w:ascii="Garamond" w:hAnsi="Garamond"/>
          <w:noProof/>
          <w:sz w:val="24"/>
        </w:rPr>
        <w:t xml:space="preserve"> (2004). The elimination of iodine deficiency in the Czech Republic: the steps toward success. </w:t>
      </w:r>
      <w:r w:rsidRPr="00215729">
        <w:rPr>
          <w:rFonts w:ascii="Garamond" w:hAnsi="Garamond"/>
          <w:i/>
          <w:noProof/>
          <w:sz w:val="24"/>
        </w:rPr>
        <w:t>Thyroid, 14</w:t>
      </w:r>
      <w:r w:rsidRPr="00215729">
        <w:rPr>
          <w:rFonts w:ascii="Garamond" w:hAnsi="Garamond"/>
          <w:noProof/>
          <w:sz w:val="24"/>
        </w:rPr>
        <w:t xml:space="preserve">(1), 49-56. </w:t>
      </w:r>
    </w:p>
    <w:p w14:paraId="57F524F6" w14:textId="349DF6D9" w:rsidR="003F4971" w:rsidRPr="00157F08" w:rsidRDefault="00BD5A17" w:rsidP="002955F0">
      <w:pPr>
        <w:snapToGrid w:val="0"/>
        <w:spacing w:afterLines="30" w:after="72" w:line="480" w:lineRule="auto"/>
        <w:rPr>
          <w:rFonts w:ascii="Garamond" w:hAnsi="Garamond" w:cstheme="minorHAnsi"/>
        </w:rPr>
      </w:pPr>
      <w:r w:rsidRPr="002955F0">
        <w:rPr>
          <w:rFonts w:ascii="Garamond" w:hAnsi="Garamond"/>
        </w:rPr>
        <w:fldChar w:fldCharType="end"/>
      </w:r>
    </w:p>
    <w:p w14:paraId="1B721E34" w14:textId="77777777" w:rsidR="00F04597" w:rsidRPr="00100D04" w:rsidRDefault="00F04597" w:rsidP="002955F0">
      <w:pPr>
        <w:pStyle w:val="title1"/>
      </w:pPr>
      <w:bookmarkStart w:id="16" w:name="_Toc4891166"/>
    </w:p>
    <w:p w14:paraId="2E7873DC" w14:textId="77777777" w:rsidR="00F04597" w:rsidRPr="00100D04" w:rsidRDefault="00F04597" w:rsidP="002955F0">
      <w:pPr>
        <w:pStyle w:val="title1"/>
      </w:pPr>
    </w:p>
    <w:p w14:paraId="3590C3CF" w14:textId="77777777" w:rsidR="00100D04" w:rsidRDefault="00100D04" w:rsidP="002955F0">
      <w:pPr>
        <w:pStyle w:val="title1"/>
      </w:pPr>
    </w:p>
    <w:p w14:paraId="6A19FF65" w14:textId="77777777" w:rsidR="00100D04" w:rsidRDefault="00100D04" w:rsidP="002955F0">
      <w:pPr>
        <w:pStyle w:val="title1"/>
      </w:pPr>
    </w:p>
    <w:p w14:paraId="60D522BC" w14:textId="77777777" w:rsidR="00100D04" w:rsidRDefault="00100D04" w:rsidP="002955F0">
      <w:pPr>
        <w:pStyle w:val="title1"/>
      </w:pPr>
    </w:p>
    <w:p w14:paraId="311A6259" w14:textId="77777777" w:rsidR="00157F08" w:rsidRDefault="00157F08" w:rsidP="00447BBD">
      <w:pPr>
        <w:pStyle w:val="title1"/>
        <w:rPr>
          <w:rFonts w:hint="eastAsia"/>
        </w:rPr>
      </w:pPr>
    </w:p>
    <w:bookmarkEnd w:id="16"/>
    <w:p w14:paraId="0891396C" w14:textId="77777777" w:rsidR="00C60D34" w:rsidRDefault="00C60D34" w:rsidP="00447BBD">
      <w:pPr>
        <w:pStyle w:val="title1"/>
      </w:pPr>
    </w:p>
    <w:p w14:paraId="0D0B7923" w14:textId="77777777" w:rsidR="00215729" w:rsidRDefault="00215729" w:rsidP="00447BBD">
      <w:pPr>
        <w:pStyle w:val="title1"/>
      </w:pPr>
    </w:p>
    <w:p w14:paraId="18BBF77A" w14:textId="7A78F2E7" w:rsidR="006C1C18" w:rsidRDefault="00E73864" w:rsidP="00447BBD">
      <w:pPr>
        <w:pStyle w:val="title1"/>
      </w:pPr>
      <w:bookmarkStart w:id="17" w:name="_Toc5716154"/>
      <w:r w:rsidRPr="00447BBD">
        <w:lastRenderedPageBreak/>
        <w:t>Append</w:t>
      </w:r>
      <w:r>
        <w:t>ices</w:t>
      </w:r>
      <w:bookmarkEnd w:id="17"/>
    </w:p>
    <w:p w14:paraId="0844E303" w14:textId="09004797" w:rsidR="00176456" w:rsidRPr="00793C62" w:rsidRDefault="00176456" w:rsidP="00793C62">
      <w:pPr>
        <w:spacing w:line="480" w:lineRule="auto"/>
        <w:rPr>
          <w:rFonts w:ascii="Garamond" w:hAnsi="Garamond"/>
        </w:rPr>
      </w:pPr>
      <w:r>
        <w:rPr>
          <w:rFonts w:ascii="Garamond" w:hAnsi="Garamond"/>
        </w:rPr>
        <w:t>Appendix Table 2 -9 are listed the POS</w:t>
      </w:r>
      <w:r w:rsidRPr="00176456">
        <w:rPr>
          <w:rFonts w:ascii="Garamond" w:hAnsi="Garamond"/>
          <w:vertAlign w:val="subscript"/>
        </w:rPr>
        <w:t>crit</w:t>
      </w:r>
      <w:r>
        <w:rPr>
          <w:rFonts w:ascii="Garamond" w:hAnsi="Garamond"/>
        </w:rPr>
        <w:t xml:space="preserve"> values for household maize flour, wheat flour, and oil samples </w:t>
      </w:r>
      <w:r w:rsidR="00793C62">
        <w:rPr>
          <w:rFonts w:ascii="Garamond" w:hAnsi="Garamond"/>
        </w:rPr>
        <w:t>from all the four countries. Since the original sample size of maize flour samples from Nigeria, wheat flour samples from South Africa, and wheat flour samples from Uganda are less than 50, the POS</w:t>
      </w:r>
      <w:r w:rsidR="00793C62" w:rsidRPr="00176456">
        <w:rPr>
          <w:rFonts w:ascii="Garamond" w:hAnsi="Garamond"/>
          <w:vertAlign w:val="subscript"/>
        </w:rPr>
        <w:t>crit</w:t>
      </w:r>
      <w:r w:rsidR="00793C62">
        <w:rPr>
          <w:rFonts w:ascii="Garamond" w:hAnsi="Garamond"/>
        </w:rPr>
        <w:t xml:space="preserve"> values converge to 1.00 regardless of widths, confidence levels, bootstrap strategies, and fortification categories. The results of these three household samples are not listed in the Appendices.</w:t>
      </w:r>
    </w:p>
    <w:p w14:paraId="7E11B4FF" w14:textId="596052FF" w:rsidR="006C1C18" w:rsidRPr="003038D3" w:rsidRDefault="00E73864" w:rsidP="00D33922">
      <w:pPr>
        <w:spacing w:before="100" w:beforeAutospacing="1" w:afterLines="30" w:after="72" w:line="480" w:lineRule="auto"/>
        <w:rPr>
          <w:rFonts w:ascii="Garamond" w:hAnsi="Garamond" w:cstheme="minorHAnsi"/>
        </w:rPr>
      </w:pPr>
      <w:r>
        <w:rPr>
          <w:rFonts w:ascii="Garamond" w:hAnsi="Garamond" w:cstheme="minorHAnsi"/>
        </w:rPr>
        <w:t xml:space="preserve">Appendix </w:t>
      </w:r>
      <w:r w:rsidR="006C1C18" w:rsidRPr="003038D3">
        <w:rPr>
          <w:rFonts w:ascii="Garamond" w:hAnsi="Garamond" w:cstheme="minorHAnsi"/>
        </w:rPr>
        <w:t xml:space="preserve">Table 1. </w:t>
      </w:r>
      <w:r w:rsidR="006C1C18" w:rsidRPr="003038D3">
        <w:rPr>
          <w:rFonts w:ascii="Garamond" w:hAnsi="Garamond"/>
        </w:rPr>
        <w:t>standards for food fortification by country and by food</w:t>
      </w:r>
    </w:p>
    <w:tbl>
      <w:tblPr>
        <w:tblStyle w:val="sanxianbiao"/>
        <w:tblW w:w="5000" w:type="pct"/>
        <w:tblLook w:val="04A0" w:firstRow="1" w:lastRow="0" w:firstColumn="1" w:lastColumn="0" w:noHBand="0" w:noVBand="1"/>
      </w:tblPr>
      <w:tblGrid>
        <w:gridCol w:w="1981"/>
        <w:gridCol w:w="1733"/>
        <w:gridCol w:w="1189"/>
        <w:gridCol w:w="1337"/>
        <w:gridCol w:w="1239"/>
        <w:gridCol w:w="1161"/>
      </w:tblGrid>
      <w:tr w:rsidR="006C1C18" w:rsidRPr="00DC0560" w14:paraId="48BA1034" w14:textId="77777777" w:rsidTr="00DD10C2">
        <w:trPr>
          <w:cnfStyle w:val="100000000000" w:firstRow="1" w:lastRow="0" w:firstColumn="0" w:lastColumn="0" w:oddVBand="0" w:evenVBand="0" w:oddHBand="0" w:evenHBand="0" w:firstRowFirstColumn="0" w:firstRowLastColumn="0" w:lastRowFirstColumn="0" w:lastRowLastColumn="0"/>
          <w:trHeight w:val="320"/>
        </w:trPr>
        <w:tc>
          <w:tcPr>
            <w:tcW w:w="1146" w:type="pct"/>
            <w:hideMark/>
          </w:tcPr>
          <w:p w14:paraId="085984E4" w14:textId="77777777" w:rsidR="006C1C18" w:rsidRPr="00DC0560" w:rsidRDefault="006C1C18" w:rsidP="00DC0560">
            <w:pPr>
              <w:spacing w:afterLines="30" w:after="72"/>
              <w:rPr>
                <w:rFonts w:ascii="Garamond" w:eastAsia="DengXian" w:hAnsi="Garamond" w:cs="Arial"/>
                <w:color w:val="000000"/>
              </w:rPr>
            </w:pPr>
            <w:r w:rsidRPr="00DC0560">
              <w:rPr>
                <w:rFonts w:ascii="Garamond" w:eastAsia="DengXian" w:hAnsi="Garamond" w:cs="Arial"/>
                <w:color w:val="000000"/>
              </w:rPr>
              <w:t xml:space="preserve">　</w:t>
            </w:r>
          </w:p>
        </w:tc>
        <w:tc>
          <w:tcPr>
            <w:tcW w:w="1003" w:type="pct"/>
            <w:hideMark/>
          </w:tcPr>
          <w:p w14:paraId="6D4BC1D1" w14:textId="77777777" w:rsidR="006C1C18" w:rsidRPr="00DC0560" w:rsidRDefault="006C1C18" w:rsidP="00DC0560">
            <w:pPr>
              <w:spacing w:afterLines="30" w:after="72"/>
              <w:rPr>
                <w:rFonts w:ascii="Garamond" w:eastAsia="DengXian" w:hAnsi="Garamond" w:cs="Arial"/>
                <w:color w:val="000000"/>
              </w:rPr>
            </w:pPr>
            <w:r w:rsidRPr="00DC0560">
              <w:rPr>
                <w:rFonts w:ascii="Garamond" w:eastAsia="DengXian" w:hAnsi="Garamond" w:cs="Arial"/>
                <w:color w:val="000000"/>
              </w:rPr>
              <w:t xml:space="preserve">　</w:t>
            </w:r>
          </w:p>
        </w:tc>
        <w:tc>
          <w:tcPr>
            <w:tcW w:w="688" w:type="pct"/>
            <w:hideMark/>
          </w:tcPr>
          <w:p w14:paraId="0E576876" w14:textId="77777777" w:rsidR="006C1C18" w:rsidRPr="00DC0560" w:rsidRDefault="006C1C18" w:rsidP="00DC0560">
            <w:pPr>
              <w:spacing w:afterLines="30" w:after="72"/>
              <w:rPr>
                <w:rFonts w:ascii="Garamond" w:eastAsia="DengXian" w:hAnsi="Garamond" w:cs="Arial"/>
                <w:color w:val="000000"/>
              </w:rPr>
            </w:pPr>
            <w:r w:rsidRPr="00DC0560">
              <w:rPr>
                <w:rFonts w:ascii="Garamond" w:eastAsia="DengXian" w:hAnsi="Garamond" w:cs="Arial"/>
                <w:color w:val="000000"/>
              </w:rPr>
              <w:t>Nigeria</w:t>
            </w:r>
          </w:p>
        </w:tc>
        <w:tc>
          <w:tcPr>
            <w:tcW w:w="774" w:type="pct"/>
            <w:hideMark/>
          </w:tcPr>
          <w:p w14:paraId="4A4F4252" w14:textId="77777777" w:rsidR="006C1C18" w:rsidRPr="00DC0560" w:rsidRDefault="006C1C18" w:rsidP="00DC0560">
            <w:pPr>
              <w:spacing w:afterLines="30" w:after="72"/>
              <w:rPr>
                <w:rFonts w:ascii="Garamond" w:eastAsia="DengXian" w:hAnsi="Garamond" w:cs="Arial"/>
                <w:color w:val="000000"/>
              </w:rPr>
            </w:pPr>
            <w:r w:rsidRPr="00DC0560">
              <w:rPr>
                <w:rFonts w:ascii="Garamond" w:eastAsia="DengXian" w:hAnsi="Garamond" w:cs="Arial"/>
                <w:color w:val="000000"/>
              </w:rPr>
              <w:t>South Africa</w:t>
            </w:r>
          </w:p>
        </w:tc>
        <w:tc>
          <w:tcPr>
            <w:tcW w:w="717" w:type="pct"/>
            <w:hideMark/>
          </w:tcPr>
          <w:p w14:paraId="5DB01A41" w14:textId="77777777" w:rsidR="006C1C18" w:rsidRPr="00DC0560" w:rsidRDefault="006C1C18" w:rsidP="00DC0560">
            <w:pPr>
              <w:spacing w:afterLines="30" w:after="72"/>
              <w:rPr>
                <w:rFonts w:ascii="Garamond" w:eastAsia="DengXian" w:hAnsi="Garamond" w:cs="Arial"/>
                <w:color w:val="000000"/>
              </w:rPr>
            </w:pPr>
            <w:r w:rsidRPr="00DC0560">
              <w:rPr>
                <w:rFonts w:ascii="Garamond" w:eastAsia="DengXian" w:hAnsi="Garamond" w:cs="Arial"/>
                <w:color w:val="000000"/>
              </w:rPr>
              <w:t>Tanzania</w:t>
            </w:r>
          </w:p>
        </w:tc>
        <w:tc>
          <w:tcPr>
            <w:tcW w:w="673" w:type="pct"/>
            <w:hideMark/>
          </w:tcPr>
          <w:p w14:paraId="47EC20FB" w14:textId="77777777" w:rsidR="006C1C18" w:rsidRPr="00DC0560" w:rsidRDefault="006C1C18" w:rsidP="00DC0560">
            <w:pPr>
              <w:spacing w:afterLines="30" w:after="72"/>
              <w:rPr>
                <w:rFonts w:ascii="Garamond" w:eastAsia="DengXian" w:hAnsi="Garamond" w:cs="Arial"/>
                <w:color w:val="000000"/>
              </w:rPr>
            </w:pPr>
            <w:r w:rsidRPr="00DC0560">
              <w:rPr>
                <w:rFonts w:ascii="Garamond" w:eastAsia="DengXian" w:hAnsi="Garamond" w:cs="Arial"/>
                <w:color w:val="000000"/>
              </w:rPr>
              <w:t>Uganda</w:t>
            </w:r>
          </w:p>
        </w:tc>
      </w:tr>
      <w:tr w:rsidR="006C1C18" w:rsidRPr="00DC0560" w14:paraId="0C08C31A" w14:textId="77777777" w:rsidTr="00DD10C2">
        <w:trPr>
          <w:trHeight w:val="320"/>
        </w:trPr>
        <w:tc>
          <w:tcPr>
            <w:tcW w:w="1146" w:type="pct"/>
            <w:vMerge w:val="restart"/>
            <w:tcBorders>
              <w:top w:val="single" w:sz="6" w:space="0" w:color="auto"/>
              <w:bottom w:val="nil"/>
            </w:tcBorders>
            <w:hideMark/>
          </w:tcPr>
          <w:p w14:paraId="250C7E9F" w14:textId="77777777" w:rsidR="006C1C18" w:rsidRPr="00DC0560" w:rsidRDefault="006C1C18" w:rsidP="00DC0560">
            <w:pPr>
              <w:spacing w:afterLines="30" w:after="72"/>
              <w:rPr>
                <w:rFonts w:ascii="Garamond" w:eastAsia="DengXian" w:hAnsi="Garamond" w:cs="Arial"/>
                <w:color w:val="000000"/>
              </w:rPr>
            </w:pPr>
            <w:r w:rsidRPr="00DC0560">
              <w:rPr>
                <w:rFonts w:ascii="Garamond" w:eastAsia="DengXian" w:hAnsi="Garamond" w:cs="Arial"/>
                <w:color w:val="000000"/>
              </w:rPr>
              <w:t>Iodine in salt</w:t>
            </w:r>
            <w:r w:rsidRPr="00DC0560">
              <w:rPr>
                <w:rFonts w:ascii="Garamond" w:eastAsia="DengXian" w:hAnsi="Garamond" w:cs="Arial"/>
                <w:color w:val="000000"/>
              </w:rPr>
              <w:t>（</w:t>
            </w:r>
            <w:r w:rsidRPr="00DC0560">
              <w:rPr>
                <w:rFonts w:ascii="Garamond" w:eastAsia="DengXian" w:hAnsi="Garamond" w:cs="Arial"/>
                <w:color w:val="000000"/>
              </w:rPr>
              <w:t>mg/kg</w:t>
            </w:r>
            <w:r w:rsidRPr="00DC0560">
              <w:rPr>
                <w:rFonts w:ascii="Garamond" w:eastAsia="DengXian" w:hAnsi="Garamond" w:cs="Arial"/>
                <w:color w:val="000000"/>
              </w:rPr>
              <w:t>）</w:t>
            </w:r>
          </w:p>
        </w:tc>
        <w:tc>
          <w:tcPr>
            <w:tcW w:w="1003" w:type="pct"/>
            <w:tcBorders>
              <w:top w:val="single" w:sz="6" w:space="0" w:color="auto"/>
              <w:bottom w:val="nil"/>
            </w:tcBorders>
            <w:hideMark/>
          </w:tcPr>
          <w:p w14:paraId="6B626A88" w14:textId="77777777" w:rsidR="006C1C18" w:rsidRPr="00DC0560" w:rsidRDefault="006C1C18" w:rsidP="00DC0560">
            <w:pPr>
              <w:spacing w:afterLines="30" w:after="72"/>
              <w:rPr>
                <w:rFonts w:ascii="Garamond" w:eastAsia="DengXian" w:hAnsi="Garamond" w:cs="Arial"/>
                <w:color w:val="000000"/>
              </w:rPr>
            </w:pPr>
            <w:r w:rsidRPr="00DC0560">
              <w:rPr>
                <w:rFonts w:ascii="Garamond" w:eastAsia="DengXian" w:hAnsi="Garamond" w:cs="Arial"/>
                <w:color w:val="000000"/>
              </w:rPr>
              <w:t>Unfortified</w:t>
            </w:r>
          </w:p>
        </w:tc>
        <w:tc>
          <w:tcPr>
            <w:tcW w:w="688" w:type="pct"/>
            <w:tcBorders>
              <w:top w:val="single" w:sz="6" w:space="0" w:color="auto"/>
              <w:bottom w:val="nil"/>
            </w:tcBorders>
            <w:hideMark/>
          </w:tcPr>
          <w:p w14:paraId="399DDC44" w14:textId="77777777" w:rsidR="006C1C18" w:rsidRPr="00DC0560" w:rsidRDefault="006C1C18" w:rsidP="00DC0560">
            <w:pPr>
              <w:spacing w:afterLines="30" w:after="72"/>
              <w:rPr>
                <w:rFonts w:ascii="Garamond" w:eastAsia="DengXian" w:hAnsi="Garamond" w:cs="Arial"/>
                <w:color w:val="000000"/>
              </w:rPr>
            </w:pPr>
            <w:r w:rsidRPr="00DC0560">
              <w:rPr>
                <w:rFonts w:ascii="Garamond" w:eastAsia="DengXian" w:hAnsi="Garamond" w:cs="Arial"/>
                <w:color w:val="000000"/>
              </w:rPr>
              <w:t>&lt;10</w:t>
            </w:r>
          </w:p>
        </w:tc>
        <w:tc>
          <w:tcPr>
            <w:tcW w:w="774" w:type="pct"/>
            <w:tcBorders>
              <w:top w:val="single" w:sz="6" w:space="0" w:color="auto"/>
              <w:bottom w:val="nil"/>
            </w:tcBorders>
            <w:hideMark/>
          </w:tcPr>
          <w:p w14:paraId="7817F617" w14:textId="77777777" w:rsidR="006C1C18" w:rsidRPr="00DC0560" w:rsidRDefault="006C1C18" w:rsidP="00DC0560">
            <w:pPr>
              <w:spacing w:afterLines="30" w:after="72"/>
              <w:rPr>
                <w:rFonts w:ascii="Garamond" w:eastAsia="DengXian" w:hAnsi="Garamond" w:cs="Arial"/>
                <w:color w:val="000000"/>
              </w:rPr>
            </w:pPr>
            <w:r w:rsidRPr="00DC0560">
              <w:rPr>
                <w:rFonts w:ascii="Garamond" w:eastAsia="DengXian" w:hAnsi="Garamond" w:cs="Arial"/>
                <w:color w:val="000000"/>
              </w:rPr>
              <w:t>&lt;10</w:t>
            </w:r>
          </w:p>
        </w:tc>
        <w:tc>
          <w:tcPr>
            <w:tcW w:w="717" w:type="pct"/>
            <w:tcBorders>
              <w:top w:val="single" w:sz="6" w:space="0" w:color="auto"/>
              <w:bottom w:val="nil"/>
            </w:tcBorders>
            <w:hideMark/>
          </w:tcPr>
          <w:p w14:paraId="4A48C4F2" w14:textId="77777777" w:rsidR="006C1C18" w:rsidRPr="00DC0560" w:rsidRDefault="006C1C18" w:rsidP="00DC0560">
            <w:pPr>
              <w:spacing w:afterLines="30" w:after="72"/>
              <w:rPr>
                <w:rFonts w:ascii="Garamond" w:eastAsia="DengXian" w:hAnsi="Garamond" w:cs="Arial"/>
                <w:color w:val="000000"/>
              </w:rPr>
            </w:pPr>
            <w:r w:rsidRPr="00DC0560">
              <w:rPr>
                <w:rFonts w:ascii="Garamond" w:eastAsia="DengXian" w:hAnsi="Garamond" w:cs="Arial"/>
                <w:color w:val="000000"/>
              </w:rPr>
              <w:t>&lt;7.6</w:t>
            </w:r>
          </w:p>
        </w:tc>
        <w:tc>
          <w:tcPr>
            <w:tcW w:w="673" w:type="pct"/>
            <w:tcBorders>
              <w:top w:val="single" w:sz="6" w:space="0" w:color="auto"/>
              <w:bottom w:val="nil"/>
            </w:tcBorders>
            <w:hideMark/>
          </w:tcPr>
          <w:p w14:paraId="64B843AA" w14:textId="77777777" w:rsidR="006C1C18" w:rsidRPr="00DC0560" w:rsidRDefault="006C1C18" w:rsidP="00DC0560">
            <w:pPr>
              <w:spacing w:afterLines="30" w:after="72"/>
              <w:rPr>
                <w:rFonts w:ascii="Garamond" w:eastAsia="DengXian" w:hAnsi="Garamond" w:cs="Arial"/>
                <w:color w:val="000000"/>
              </w:rPr>
            </w:pPr>
            <w:r w:rsidRPr="00DC0560">
              <w:rPr>
                <w:rFonts w:ascii="Garamond" w:eastAsia="DengXian" w:hAnsi="Garamond" w:cs="Arial"/>
                <w:color w:val="000000"/>
              </w:rPr>
              <w:t>&lt;7.6</w:t>
            </w:r>
          </w:p>
        </w:tc>
      </w:tr>
      <w:tr w:rsidR="006C1C18" w:rsidRPr="00DC0560" w14:paraId="31D144D0" w14:textId="77777777" w:rsidTr="00DD10C2">
        <w:trPr>
          <w:trHeight w:val="320"/>
        </w:trPr>
        <w:tc>
          <w:tcPr>
            <w:tcW w:w="1146" w:type="pct"/>
            <w:vMerge/>
            <w:tcBorders>
              <w:top w:val="nil"/>
              <w:bottom w:val="nil"/>
            </w:tcBorders>
            <w:hideMark/>
          </w:tcPr>
          <w:p w14:paraId="473176F7" w14:textId="77777777" w:rsidR="006C1C18" w:rsidRPr="00DC0560" w:rsidRDefault="006C1C18" w:rsidP="00DC0560">
            <w:pPr>
              <w:spacing w:afterLines="30" w:after="72"/>
              <w:rPr>
                <w:rFonts w:ascii="Garamond" w:eastAsia="DengXian" w:hAnsi="Garamond" w:cs="Arial"/>
                <w:color w:val="000000"/>
              </w:rPr>
            </w:pPr>
          </w:p>
        </w:tc>
        <w:tc>
          <w:tcPr>
            <w:tcW w:w="1003" w:type="pct"/>
            <w:tcBorders>
              <w:top w:val="nil"/>
              <w:bottom w:val="nil"/>
            </w:tcBorders>
            <w:hideMark/>
          </w:tcPr>
          <w:p w14:paraId="4FADB640" w14:textId="77777777" w:rsidR="006C1C18" w:rsidRPr="00DC0560" w:rsidRDefault="006C1C18" w:rsidP="00DC0560">
            <w:pPr>
              <w:spacing w:afterLines="30" w:after="72"/>
              <w:rPr>
                <w:rFonts w:ascii="Garamond" w:eastAsia="DengXian" w:hAnsi="Garamond" w:cs="Arial"/>
                <w:color w:val="000000"/>
              </w:rPr>
            </w:pPr>
            <w:r w:rsidRPr="00DC0560">
              <w:rPr>
                <w:rFonts w:ascii="Garamond" w:eastAsia="DengXian" w:hAnsi="Garamond" w:cs="Arial"/>
                <w:color w:val="000000"/>
              </w:rPr>
              <w:t>Inadequately fortified</w:t>
            </w:r>
          </w:p>
        </w:tc>
        <w:tc>
          <w:tcPr>
            <w:tcW w:w="688" w:type="pct"/>
            <w:tcBorders>
              <w:top w:val="nil"/>
              <w:bottom w:val="nil"/>
            </w:tcBorders>
            <w:hideMark/>
          </w:tcPr>
          <w:p w14:paraId="56358AE4" w14:textId="77777777" w:rsidR="006C1C18" w:rsidRPr="00DC0560" w:rsidRDefault="006C1C18" w:rsidP="00DC0560">
            <w:pPr>
              <w:spacing w:afterLines="30" w:after="72"/>
              <w:rPr>
                <w:rFonts w:ascii="Garamond" w:eastAsia="DengXian" w:hAnsi="Garamond" w:cs="Arial"/>
                <w:color w:val="000000"/>
              </w:rPr>
            </w:pPr>
            <w:r w:rsidRPr="00DC0560">
              <w:rPr>
                <w:rFonts w:ascii="Garamond" w:eastAsia="DengXian" w:hAnsi="Garamond" w:cs="Arial"/>
                <w:color w:val="000000"/>
              </w:rPr>
              <w:t xml:space="preserve"> ≥10 and &lt;15</w:t>
            </w:r>
          </w:p>
        </w:tc>
        <w:tc>
          <w:tcPr>
            <w:tcW w:w="774" w:type="pct"/>
            <w:tcBorders>
              <w:top w:val="nil"/>
              <w:bottom w:val="nil"/>
            </w:tcBorders>
            <w:hideMark/>
          </w:tcPr>
          <w:p w14:paraId="5F1E3E45" w14:textId="77777777" w:rsidR="006C1C18" w:rsidRPr="00DC0560" w:rsidRDefault="006C1C18" w:rsidP="00DC0560">
            <w:pPr>
              <w:spacing w:afterLines="30" w:after="72"/>
              <w:rPr>
                <w:rFonts w:ascii="Garamond" w:eastAsia="DengXian" w:hAnsi="Garamond" w:cs="Arial"/>
                <w:color w:val="000000"/>
              </w:rPr>
            </w:pPr>
            <w:r w:rsidRPr="00DC0560">
              <w:rPr>
                <w:rFonts w:ascii="Garamond" w:eastAsia="DengXian" w:hAnsi="Garamond" w:cs="Arial"/>
                <w:color w:val="000000"/>
              </w:rPr>
              <w:t xml:space="preserve"> ≥10 and &lt;15</w:t>
            </w:r>
          </w:p>
        </w:tc>
        <w:tc>
          <w:tcPr>
            <w:tcW w:w="717" w:type="pct"/>
            <w:tcBorders>
              <w:top w:val="nil"/>
              <w:bottom w:val="nil"/>
            </w:tcBorders>
            <w:hideMark/>
          </w:tcPr>
          <w:p w14:paraId="2647B70F" w14:textId="77777777" w:rsidR="006C1C18" w:rsidRPr="00DC0560" w:rsidRDefault="006C1C18" w:rsidP="00DC0560">
            <w:pPr>
              <w:spacing w:afterLines="30" w:after="72"/>
              <w:rPr>
                <w:rFonts w:ascii="Garamond" w:eastAsia="DengXian" w:hAnsi="Garamond" w:cs="Arial"/>
                <w:color w:val="000000"/>
              </w:rPr>
            </w:pPr>
            <w:r w:rsidRPr="00DC0560">
              <w:rPr>
                <w:rFonts w:ascii="Garamond" w:eastAsia="DengXian" w:hAnsi="Garamond" w:cs="Arial"/>
                <w:color w:val="000000"/>
              </w:rPr>
              <w:t>≥7.6 and &lt;15</w:t>
            </w:r>
          </w:p>
        </w:tc>
        <w:tc>
          <w:tcPr>
            <w:tcW w:w="673" w:type="pct"/>
            <w:tcBorders>
              <w:top w:val="nil"/>
              <w:bottom w:val="nil"/>
            </w:tcBorders>
            <w:hideMark/>
          </w:tcPr>
          <w:p w14:paraId="284673B2" w14:textId="77777777" w:rsidR="006C1C18" w:rsidRPr="00DC0560" w:rsidRDefault="006C1C18" w:rsidP="00DC0560">
            <w:pPr>
              <w:spacing w:afterLines="30" w:after="72"/>
              <w:rPr>
                <w:rFonts w:ascii="Garamond" w:eastAsia="DengXian" w:hAnsi="Garamond" w:cs="Arial"/>
                <w:color w:val="000000"/>
              </w:rPr>
            </w:pPr>
            <w:r w:rsidRPr="00DC0560">
              <w:rPr>
                <w:rFonts w:ascii="Garamond" w:eastAsia="DengXian" w:hAnsi="Garamond" w:cs="Arial"/>
                <w:color w:val="000000"/>
              </w:rPr>
              <w:t>≥7.6 and &lt;15</w:t>
            </w:r>
          </w:p>
        </w:tc>
      </w:tr>
      <w:tr w:rsidR="006C1C18" w:rsidRPr="00DC0560" w14:paraId="6D6BFCE8" w14:textId="77777777" w:rsidTr="00DD10C2">
        <w:trPr>
          <w:trHeight w:val="320"/>
        </w:trPr>
        <w:tc>
          <w:tcPr>
            <w:tcW w:w="1146" w:type="pct"/>
            <w:vMerge/>
            <w:tcBorders>
              <w:top w:val="nil"/>
              <w:bottom w:val="nil"/>
            </w:tcBorders>
            <w:hideMark/>
          </w:tcPr>
          <w:p w14:paraId="4449AE89" w14:textId="77777777" w:rsidR="006C1C18" w:rsidRPr="00DC0560" w:rsidRDefault="006C1C18" w:rsidP="00DC0560">
            <w:pPr>
              <w:spacing w:afterLines="30" w:after="72"/>
              <w:rPr>
                <w:rFonts w:ascii="Garamond" w:eastAsia="DengXian" w:hAnsi="Garamond" w:cs="Arial"/>
                <w:color w:val="000000"/>
              </w:rPr>
            </w:pPr>
          </w:p>
        </w:tc>
        <w:tc>
          <w:tcPr>
            <w:tcW w:w="1003" w:type="pct"/>
            <w:tcBorders>
              <w:top w:val="nil"/>
              <w:bottom w:val="nil"/>
            </w:tcBorders>
            <w:hideMark/>
          </w:tcPr>
          <w:p w14:paraId="59B9A8D7" w14:textId="77777777" w:rsidR="006C1C18" w:rsidRPr="00DC0560" w:rsidRDefault="006C1C18" w:rsidP="00DC0560">
            <w:pPr>
              <w:spacing w:afterLines="30" w:after="72"/>
              <w:rPr>
                <w:rFonts w:ascii="Garamond" w:eastAsia="DengXian" w:hAnsi="Garamond" w:cs="Arial"/>
                <w:color w:val="000000"/>
              </w:rPr>
            </w:pPr>
            <w:r w:rsidRPr="00DC0560">
              <w:rPr>
                <w:rFonts w:ascii="Garamond" w:eastAsia="DengXian" w:hAnsi="Garamond" w:cs="Arial"/>
                <w:color w:val="000000"/>
              </w:rPr>
              <w:t>Adequately fortified</w:t>
            </w:r>
          </w:p>
        </w:tc>
        <w:tc>
          <w:tcPr>
            <w:tcW w:w="688" w:type="pct"/>
            <w:tcBorders>
              <w:top w:val="nil"/>
              <w:bottom w:val="nil"/>
            </w:tcBorders>
            <w:hideMark/>
          </w:tcPr>
          <w:p w14:paraId="428F2F99" w14:textId="77777777" w:rsidR="006C1C18" w:rsidRPr="00DC0560" w:rsidRDefault="006C1C18" w:rsidP="00DC0560">
            <w:pPr>
              <w:spacing w:afterLines="30" w:after="72"/>
              <w:rPr>
                <w:rFonts w:ascii="Garamond" w:eastAsia="DengXian" w:hAnsi="Garamond" w:cs="Arial"/>
                <w:color w:val="000000"/>
              </w:rPr>
            </w:pPr>
            <w:r w:rsidRPr="00DC0560">
              <w:rPr>
                <w:rFonts w:ascii="Garamond" w:eastAsia="DengXian" w:hAnsi="Garamond" w:cs="Arial"/>
                <w:color w:val="000000"/>
              </w:rPr>
              <w:t>≥15 and &lt;40</w:t>
            </w:r>
          </w:p>
        </w:tc>
        <w:tc>
          <w:tcPr>
            <w:tcW w:w="774" w:type="pct"/>
            <w:tcBorders>
              <w:top w:val="nil"/>
              <w:bottom w:val="nil"/>
            </w:tcBorders>
            <w:hideMark/>
          </w:tcPr>
          <w:p w14:paraId="0A21E537" w14:textId="77777777" w:rsidR="006C1C18" w:rsidRPr="00DC0560" w:rsidRDefault="006C1C18" w:rsidP="00DC0560">
            <w:pPr>
              <w:spacing w:afterLines="30" w:after="72"/>
              <w:rPr>
                <w:rFonts w:ascii="Garamond" w:eastAsia="DengXian" w:hAnsi="Garamond" w:cs="Arial"/>
                <w:color w:val="000000"/>
              </w:rPr>
            </w:pPr>
            <w:r w:rsidRPr="00DC0560">
              <w:rPr>
                <w:rFonts w:ascii="Garamond" w:eastAsia="DengXian" w:hAnsi="Garamond" w:cs="Arial"/>
                <w:color w:val="000000"/>
              </w:rPr>
              <w:t>≥15 and &lt;40</w:t>
            </w:r>
          </w:p>
        </w:tc>
        <w:tc>
          <w:tcPr>
            <w:tcW w:w="717" w:type="pct"/>
            <w:tcBorders>
              <w:top w:val="nil"/>
              <w:bottom w:val="nil"/>
            </w:tcBorders>
            <w:hideMark/>
          </w:tcPr>
          <w:p w14:paraId="51632048" w14:textId="77777777" w:rsidR="006C1C18" w:rsidRPr="00DC0560" w:rsidRDefault="006C1C18" w:rsidP="00DC0560">
            <w:pPr>
              <w:spacing w:afterLines="30" w:after="72"/>
              <w:rPr>
                <w:rFonts w:ascii="Garamond" w:eastAsia="DengXian" w:hAnsi="Garamond" w:cs="Arial"/>
                <w:color w:val="000000"/>
              </w:rPr>
            </w:pPr>
            <w:r w:rsidRPr="00DC0560">
              <w:rPr>
                <w:rFonts w:ascii="Garamond" w:eastAsia="DengXian" w:hAnsi="Garamond" w:cs="Arial"/>
                <w:color w:val="000000"/>
              </w:rPr>
              <w:t>≥15 and &lt;40</w:t>
            </w:r>
          </w:p>
        </w:tc>
        <w:tc>
          <w:tcPr>
            <w:tcW w:w="673" w:type="pct"/>
            <w:tcBorders>
              <w:top w:val="nil"/>
              <w:bottom w:val="nil"/>
            </w:tcBorders>
            <w:hideMark/>
          </w:tcPr>
          <w:p w14:paraId="62DA57ED" w14:textId="77777777" w:rsidR="006C1C18" w:rsidRPr="00DC0560" w:rsidRDefault="006C1C18" w:rsidP="00DC0560">
            <w:pPr>
              <w:spacing w:afterLines="30" w:after="72"/>
              <w:rPr>
                <w:rFonts w:ascii="Garamond" w:eastAsia="DengXian" w:hAnsi="Garamond" w:cs="Arial"/>
                <w:color w:val="000000"/>
              </w:rPr>
            </w:pPr>
            <w:r w:rsidRPr="00DC0560">
              <w:rPr>
                <w:rFonts w:ascii="Garamond" w:eastAsia="DengXian" w:hAnsi="Garamond" w:cs="Arial"/>
                <w:color w:val="000000"/>
              </w:rPr>
              <w:t>≥15 and &lt;40</w:t>
            </w:r>
          </w:p>
        </w:tc>
      </w:tr>
      <w:tr w:rsidR="006C1C18" w:rsidRPr="00DC0560" w14:paraId="4E8922D0" w14:textId="77777777" w:rsidTr="00DD10C2">
        <w:trPr>
          <w:trHeight w:val="320"/>
        </w:trPr>
        <w:tc>
          <w:tcPr>
            <w:tcW w:w="1146" w:type="pct"/>
            <w:vMerge/>
            <w:tcBorders>
              <w:top w:val="nil"/>
              <w:bottom w:val="single" w:sz="6" w:space="0" w:color="auto"/>
            </w:tcBorders>
            <w:hideMark/>
          </w:tcPr>
          <w:p w14:paraId="62D23A01" w14:textId="77777777" w:rsidR="006C1C18" w:rsidRPr="00DC0560" w:rsidRDefault="006C1C18" w:rsidP="00DC0560">
            <w:pPr>
              <w:spacing w:afterLines="30" w:after="72"/>
              <w:rPr>
                <w:rFonts w:ascii="Garamond" w:eastAsia="DengXian" w:hAnsi="Garamond" w:cs="Arial"/>
                <w:color w:val="000000"/>
              </w:rPr>
            </w:pPr>
          </w:p>
        </w:tc>
        <w:tc>
          <w:tcPr>
            <w:tcW w:w="1003" w:type="pct"/>
            <w:tcBorders>
              <w:top w:val="nil"/>
              <w:bottom w:val="single" w:sz="6" w:space="0" w:color="auto"/>
            </w:tcBorders>
            <w:hideMark/>
          </w:tcPr>
          <w:p w14:paraId="36081D98" w14:textId="7C2576CF" w:rsidR="006C1C18" w:rsidRPr="00DC0560" w:rsidRDefault="00A21DEB" w:rsidP="00DC0560">
            <w:pPr>
              <w:spacing w:afterLines="30" w:after="72"/>
              <w:rPr>
                <w:rFonts w:ascii="Garamond" w:eastAsia="DengXian" w:hAnsi="Garamond" w:cs="Arial"/>
                <w:color w:val="000000"/>
              </w:rPr>
            </w:pPr>
            <w:r>
              <w:rPr>
                <w:rFonts w:ascii="Garamond" w:eastAsia="DengXian" w:hAnsi="Garamond" w:cs="Arial"/>
                <w:color w:val="000000"/>
              </w:rPr>
              <w:t>Overfortified</w:t>
            </w:r>
          </w:p>
        </w:tc>
        <w:tc>
          <w:tcPr>
            <w:tcW w:w="688" w:type="pct"/>
            <w:tcBorders>
              <w:top w:val="nil"/>
              <w:bottom w:val="single" w:sz="6" w:space="0" w:color="auto"/>
            </w:tcBorders>
            <w:hideMark/>
          </w:tcPr>
          <w:p w14:paraId="706412E7" w14:textId="77777777" w:rsidR="006C1C18" w:rsidRPr="00DC0560" w:rsidRDefault="006C1C18" w:rsidP="00DC0560">
            <w:pPr>
              <w:spacing w:afterLines="30" w:after="72"/>
              <w:rPr>
                <w:rFonts w:ascii="Garamond" w:eastAsia="DengXian" w:hAnsi="Garamond" w:cs="Arial"/>
                <w:color w:val="000000"/>
              </w:rPr>
            </w:pPr>
            <w:r w:rsidRPr="00DC0560">
              <w:rPr>
                <w:rFonts w:ascii="Garamond" w:eastAsia="DengXian" w:hAnsi="Garamond" w:cs="Arial"/>
                <w:color w:val="000000"/>
              </w:rPr>
              <w:t>≥40</w:t>
            </w:r>
          </w:p>
        </w:tc>
        <w:tc>
          <w:tcPr>
            <w:tcW w:w="774" w:type="pct"/>
            <w:tcBorders>
              <w:top w:val="nil"/>
              <w:bottom w:val="single" w:sz="6" w:space="0" w:color="auto"/>
            </w:tcBorders>
            <w:hideMark/>
          </w:tcPr>
          <w:p w14:paraId="4A361B15" w14:textId="77777777" w:rsidR="006C1C18" w:rsidRPr="00DC0560" w:rsidRDefault="006C1C18" w:rsidP="00DC0560">
            <w:pPr>
              <w:spacing w:afterLines="30" w:after="72"/>
              <w:rPr>
                <w:rFonts w:ascii="Garamond" w:eastAsia="DengXian" w:hAnsi="Garamond" w:cs="Arial"/>
                <w:color w:val="000000"/>
              </w:rPr>
            </w:pPr>
            <w:r w:rsidRPr="00DC0560">
              <w:rPr>
                <w:rFonts w:ascii="Garamond" w:eastAsia="DengXian" w:hAnsi="Garamond" w:cs="Arial"/>
                <w:color w:val="000000"/>
              </w:rPr>
              <w:t>≥40</w:t>
            </w:r>
          </w:p>
        </w:tc>
        <w:tc>
          <w:tcPr>
            <w:tcW w:w="717" w:type="pct"/>
            <w:tcBorders>
              <w:top w:val="nil"/>
              <w:bottom w:val="single" w:sz="6" w:space="0" w:color="auto"/>
            </w:tcBorders>
            <w:hideMark/>
          </w:tcPr>
          <w:p w14:paraId="18B9D584" w14:textId="77777777" w:rsidR="006C1C18" w:rsidRPr="00DC0560" w:rsidRDefault="006C1C18" w:rsidP="00DC0560">
            <w:pPr>
              <w:spacing w:afterLines="30" w:after="72"/>
              <w:rPr>
                <w:rFonts w:ascii="Garamond" w:eastAsia="DengXian" w:hAnsi="Garamond" w:cs="Arial"/>
                <w:color w:val="000000"/>
              </w:rPr>
            </w:pPr>
            <w:r w:rsidRPr="00DC0560">
              <w:rPr>
                <w:rFonts w:ascii="Garamond" w:eastAsia="DengXian" w:hAnsi="Garamond" w:cs="Arial"/>
                <w:color w:val="000000"/>
              </w:rPr>
              <w:t>≥40</w:t>
            </w:r>
          </w:p>
        </w:tc>
        <w:tc>
          <w:tcPr>
            <w:tcW w:w="673" w:type="pct"/>
            <w:tcBorders>
              <w:top w:val="nil"/>
              <w:bottom w:val="single" w:sz="6" w:space="0" w:color="auto"/>
            </w:tcBorders>
            <w:hideMark/>
          </w:tcPr>
          <w:p w14:paraId="2C40D71C" w14:textId="77777777" w:rsidR="006C1C18" w:rsidRPr="00DC0560" w:rsidRDefault="006C1C18" w:rsidP="00DC0560">
            <w:pPr>
              <w:spacing w:afterLines="30" w:after="72"/>
              <w:rPr>
                <w:rFonts w:ascii="Garamond" w:eastAsia="DengXian" w:hAnsi="Garamond" w:cs="Arial"/>
                <w:color w:val="000000"/>
              </w:rPr>
            </w:pPr>
            <w:r w:rsidRPr="00DC0560">
              <w:rPr>
                <w:rFonts w:ascii="Garamond" w:eastAsia="DengXian" w:hAnsi="Garamond" w:cs="Arial"/>
                <w:color w:val="000000"/>
              </w:rPr>
              <w:t>≥40</w:t>
            </w:r>
          </w:p>
        </w:tc>
      </w:tr>
      <w:tr w:rsidR="006C1C18" w:rsidRPr="00DC0560" w14:paraId="35ED5154" w14:textId="77777777" w:rsidTr="00DD10C2">
        <w:trPr>
          <w:trHeight w:val="320"/>
        </w:trPr>
        <w:tc>
          <w:tcPr>
            <w:tcW w:w="1146" w:type="pct"/>
            <w:vMerge w:val="restart"/>
            <w:tcBorders>
              <w:top w:val="single" w:sz="6" w:space="0" w:color="auto"/>
              <w:bottom w:val="nil"/>
            </w:tcBorders>
            <w:hideMark/>
          </w:tcPr>
          <w:p w14:paraId="7E097700" w14:textId="77777777" w:rsidR="006C1C18" w:rsidRPr="00DC0560" w:rsidRDefault="006C1C18" w:rsidP="00DC0560">
            <w:pPr>
              <w:spacing w:afterLines="30" w:after="72"/>
              <w:rPr>
                <w:rFonts w:ascii="Garamond" w:eastAsia="DengXian" w:hAnsi="Garamond" w:cs="Arial"/>
                <w:color w:val="000000"/>
              </w:rPr>
            </w:pPr>
            <w:r w:rsidRPr="00DC0560">
              <w:rPr>
                <w:rFonts w:ascii="Garamond" w:eastAsia="DengXian" w:hAnsi="Garamond" w:cs="Arial"/>
                <w:color w:val="000000"/>
              </w:rPr>
              <w:t>Iron in wheat flour(mg/kg)</w:t>
            </w:r>
          </w:p>
        </w:tc>
        <w:tc>
          <w:tcPr>
            <w:tcW w:w="1003" w:type="pct"/>
            <w:tcBorders>
              <w:top w:val="single" w:sz="6" w:space="0" w:color="auto"/>
              <w:bottom w:val="nil"/>
            </w:tcBorders>
            <w:hideMark/>
          </w:tcPr>
          <w:p w14:paraId="4C273B5A" w14:textId="77777777" w:rsidR="006C1C18" w:rsidRPr="00DC0560" w:rsidRDefault="006C1C18" w:rsidP="00DC0560">
            <w:pPr>
              <w:spacing w:afterLines="30" w:after="72"/>
              <w:rPr>
                <w:rFonts w:ascii="Garamond" w:eastAsia="DengXian" w:hAnsi="Garamond" w:cs="Arial"/>
                <w:color w:val="000000"/>
              </w:rPr>
            </w:pPr>
            <w:r w:rsidRPr="00DC0560">
              <w:rPr>
                <w:rFonts w:ascii="Garamond" w:eastAsia="DengXian" w:hAnsi="Garamond" w:cs="Arial"/>
                <w:color w:val="000000"/>
              </w:rPr>
              <w:t>Unfortified</w:t>
            </w:r>
          </w:p>
        </w:tc>
        <w:tc>
          <w:tcPr>
            <w:tcW w:w="688" w:type="pct"/>
            <w:tcBorders>
              <w:top w:val="single" w:sz="6" w:space="0" w:color="auto"/>
              <w:bottom w:val="nil"/>
            </w:tcBorders>
            <w:hideMark/>
          </w:tcPr>
          <w:p w14:paraId="181CCB62" w14:textId="77777777" w:rsidR="006C1C18" w:rsidRPr="00DC0560" w:rsidRDefault="006C1C18" w:rsidP="00DC0560">
            <w:pPr>
              <w:spacing w:afterLines="30" w:after="72"/>
              <w:rPr>
                <w:rFonts w:ascii="Garamond" w:eastAsia="DengXian" w:hAnsi="Garamond" w:cs="Arial"/>
                <w:color w:val="000000"/>
              </w:rPr>
            </w:pPr>
            <w:r w:rsidRPr="00DC0560">
              <w:rPr>
                <w:rFonts w:ascii="Garamond" w:eastAsia="DengXian" w:hAnsi="Garamond" w:cs="Arial"/>
                <w:color w:val="000000"/>
              </w:rPr>
              <w:t>≤17</w:t>
            </w:r>
          </w:p>
        </w:tc>
        <w:tc>
          <w:tcPr>
            <w:tcW w:w="774" w:type="pct"/>
            <w:tcBorders>
              <w:top w:val="single" w:sz="6" w:space="0" w:color="auto"/>
              <w:bottom w:val="nil"/>
            </w:tcBorders>
            <w:hideMark/>
          </w:tcPr>
          <w:p w14:paraId="23B3205B" w14:textId="77777777" w:rsidR="006C1C18" w:rsidRPr="00DC0560" w:rsidRDefault="006C1C18" w:rsidP="00DC0560">
            <w:pPr>
              <w:spacing w:afterLines="30" w:after="72"/>
              <w:rPr>
                <w:rFonts w:ascii="Garamond" w:eastAsia="DengXian" w:hAnsi="Garamond" w:cs="Arial"/>
                <w:color w:val="000000"/>
              </w:rPr>
            </w:pPr>
            <w:r w:rsidRPr="00DC0560">
              <w:rPr>
                <w:rFonts w:ascii="Garamond" w:eastAsia="DengXian" w:hAnsi="Garamond" w:cs="Arial"/>
                <w:color w:val="000000"/>
              </w:rPr>
              <w:t>≤18</w:t>
            </w:r>
          </w:p>
        </w:tc>
        <w:tc>
          <w:tcPr>
            <w:tcW w:w="717" w:type="pct"/>
            <w:tcBorders>
              <w:top w:val="single" w:sz="6" w:space="0" w:color="auto"/>
              <w:bottom w:val="nil"/>
            </w:tcBorders>
            <w:hideMark/>
          </w:tcPr>
          <w:p w14:paraId="29ED0DEA" w14:textId="77777777" w:rsidR="006C1C18" w:rsidRPr="00DC0560" w:rsidRDefault="006C1C18" w:rsidP="00DC0560">
            <w:pPr>
              <w:spacing w:afterLines="30" w:after="72"/>
              <w:rPr>
                <w:rFonts w:ascii="Garamond" w:eastAsia="DengXian" w:hAnsi="Garamond" w:cs="Arial"/>
                <w:color w:val="000000"/>
              </w:rPr>
            </w:pPr>
            <w:r w:rsidRPr="00DC0560">
              <w:rPr>
                <w:rFonts w:ascii="Garamond" w:eastAsia="DengXian" w:hAnsi="Garamond" w:cs="Arial"/>
                <w:color w:val="000000"/>
              </w:rPr>
              <w:t xml:space="preserve">0 </w:t>
            </w:r>
          </w:p>
        </w:tc>
        <w:tc>
          <w:tcPr>
            <w:tcW w:w="673" w:type="pct"/>
            <w:tcBorders>
              <w:top w:val="single" w:sz="6" w:space="0" w:color="auto"/>
              <w:bottom w:val="nil"/>
            </w:tcBorders>
            <w:hideMark/>
          </w:tcPr>
          <w:p w14:paraId="063B8F18" w14:textId="77777777" w:rsidR="006C1C18" w:rsidRPr="00DC0560" w:rsidRDefault="006C1C18" w:rsidP="00DC0560">
            <w:pPr>
              <w:spacing w:afterLines="30" w:after="72"/>
              <w:rPr>
                <w:rFonts w:ascii="Garamond" w:eastAsia="DengXian" w:hAnsi="Garamond" w:cs="Arial"/>
                <w:color w:val="000000"/>
              </w:rPr>
            </w:pPr>
            <w:r w:rsidRPr="00DC0560">
              <w:rPr>
                <w:rFonts w:ascii="Garamond" w:eastAsia="DengXian" w:hAnsi="Garamond" w:cs="Arial"/>
                <w:color w:val="000000"/>
              </w:rPr>
              <w:t>&lt;35</w:t>
            </w:r>
          </w:p>
        </w:tc>
      </w:tr>
      <w:tr w:rsidR="006C1C18" w:rsidRPr="00DC0560" w14:paraId="13591945" w14:textId="77777777" w:rsidTr="00DD10C2">
        <w:trPr>
          <w:trHeight w:val="320"/>
        </w:trPr>
        <w:tc>
          <w:tcPr>
            <w:tcW w:w="1146" w:type="pct"/>
            <w:vMerge/>
            <w:tcBorders>
              <w:top w:val="nil"/>
              <w:bottom w:val="nil"/>
            </w:tcBorders>
            <w:hideMark/>
          </w:tcPr>
          <w:p w14:paraId="6C55D389" w14:textId="77777777" w:rsidR="006C1C18" w:rsidRPr="00DC0560" w:rsidRDefault="006C1C18" w:rsidP="00DC0560">
            <w:pPr>
              <w:spacing w:afterLines="30" w:after="72"/>
              <w:rPr>
                <w:rFonts w:ascii="Garamond" w:eastAsia="DengXian" w:hAnsi="Garamond" w:cs="Arial"/>
                <w:color w:val="000000"/>
              </w:rPr>
            </w:pPr>
          </w:p>
        </w:tc>
        <w:tc>
          <w:tcPr>
            <w:tcW w:w="1003" w:type="pct"/>
            <w:tcBorders>
              <w:top w:val="nil"/>
              <w:bottom w:val="nil"/>
            </w:tcBorders>
            <w:hideMark/>
          </w:tcPr>
          <w:p w14:paraId="33A12EAC" w14:textId="77777777" w:rsidR="006C1C18" w:rsidRPr="00DC0560" w:rsidRDefault="006C1C18" w:rsidP="00DC0560">
            <w:pPr>
              <w:spacing w:afterLines="30" w:after="72"/>
              <w:rPr>
                <w:rFonts w:ascii="Garamond" w:eastAsia="DengXian" w:hAnsi="Garamond" w:cs="Arial"/>
                <w:color w:val="000000"/>
              </w:rPr>
            </w:pPr>
            <w:r w:rsidRPr="00DC0560">
              <w:rPr>
                <w:rFonts w:ascii="Garamond" w:eastAsia="DengXian" w:hAnsi="Garamond" w:cs="Arial"/>
                <w:color w:val="000000"/>
              </w:rPr>
              <w:t>Inadequately fortified</w:t>
            </w:r>
          </w:p>
        </w:tc>
        <w:tc>
          <w:tcPr>
            <w:tcW w:w="688" w:type="pct"/>
            <w:tcBorders>
              <w:top w:val="nil"/>
              <w:bottom w:val="nil"/>
            </w:tcBorders>
            <w:hideMark/>
          </w:tcPr>
          <w:p w14:paraId="498858B9" w14:textId="77777777" w:rsidR="006C1C18" w:rsidRPr="00DC0560" w:rsidRDefault="006C1C18" w:rsidP="00DC0560">
            <w:pPr>
              <w:spacing w:afterLines="30" w:after="72"/>
              <w:rPr>
                <w:rFonts w:ascii="Garamond" w:eastAsia="DengXian" w:hAnsi="Garamond" w:cs="Arial"/>
                <w:color w:val="000000"/>
              </w:rPr>
            </w:pPr>
            <w:r w:rsidRPr="00DC0560">
              <w:rPr>
                <w:rFonts w:ascii="Garamond" w:eastAsia="DengXian" w:hAnsi="Garamond" w:cs="Arial"/>
                <w:color w:val="000000"/>
              </w:rPr>
              <w:t>&gt;17 and &lt;40.7</w:t>
            </w:r>
          </w:p>
        </w:tc>
        <w:tc>
          <w:tcPr>
            <w:tcW w:w="774" w:type="pct"/>
            <w:tcBorders>
              <w:top w:val="nil"/>
              <w:bottom w:val="nil"/>
            </w:tcBorders>
            <w:hideMark/>
          </w:tcPr>
          <w:p w14:paraId="0EC07BB0" w14:textId="77777777" w:rsidR="006C1C18" w:rsidRPr="00DC0560" w:rsidRDefault="006C1C18" w:rsidP="00DC0560">
            <w:pPr>
              <w:spacing w:afterLines="30" w:after="72"/>
              <w:rPr>
                <w:rFonts w:ascii="Garamond" w:eastAsia="DengXian" w:hAnsi="Garamond" w:cs="Arial"/>
                <w:color w:val="000000"/>
              </w:rPr>
            </w:pPr>
            <w:r w:rsidRPr="00DC0560">
              <w:rPr>
                <w:rFonts w:ascii="Garamond" w:eastAsia="DengXian" w:hAnsi="Garamond" w:cs="Arial"/>
                <w:color w:val="000000"/>
              </w:rPr>
              <w:t>&gt;18 and &lt;45.81</w:t>
            </w:r>
          </w:p>
        </w:tc>
        <w:tc>
          <w:tcPr>
            <w:tcW w:w="717" w:type="pct"/>
            <w:tcBorders>
              <w:top w:val="nil"/>
              <w:bottom w:val="nil"/>
            </w:tcBorders>
            <w:hideMark/>
          </w:tcPr>
          <w:p w14:paraId="0955D78C" w14:textId="77777777" w:rsidR="006C1C18" w:rsidRPr="00DC0560" w:rsidRDefault="006C1C18" w:rsidP="00DC0560">
            <w:pPr>
              <w:spacing w:afterLines="30" w:after="72"/>
              <w:rPr>
                <w:rFonts w:ascii="Garamond" w:eastAsia="DengXian" w:hAnsi="Garamond" w:cs="Arial"/>
                <w:color w:val="000000"/>
              </w:rPr>
            </w:pPr>
            <w:r w:rsidRPr="00DC0560">
              <w:rPr>
                <w:rFonts w:ascii="Garamond" w:eastAsia="DengXian" w:hAnsi="Garamond" w:cs="Arial"/>
                <w:color w:val="000000"/>
              </w:rPr>
              <w:t>&gt;0 and &lt;30</w:t>
            </w:r>
          </w:p>
        </w:tc>
        <w:tc>
          <w:tcPr>
            <w:tcW w:w="673" w:type="pct"/>
            <w:tcBorders>
              <w:top w:val="nil"/>
              <w:bottom w:val="nil"/>
            </w:tcBorders>
            <w:hideMark/>
          </w:tcPr>
          <w:p w14:paraId="3D3AC9B6" w14:textId="77777777" w:rsidR="006C1C18" w:rsidRPr="00DC0560" w:rsidRDefault="006C1C18" w:rsidP="00DC0560">
            <w:pPr>
              <w:spacing w:afterLines="30" w:after="72"/>
              <w:rPr>
                <w:rFonts w:ascii="Garamond" w:eastAsia="DengXian" w:hAnsi="Garamond" w:cs="Arial"/>
                <w:color w:val="000000"/>
              </w:rPr>
            </w:pPr>
            <w:r w:rsidRPr="00DC0560">
              <w:rPr>
                <w:rFonts w:ascii="Garamond" w:eastAsia="DengXian" w:hAnsi="Garamond" w:cs="Arial"/>
                <w:color w:val="000000"/>
              </w:rPr>
              <w:t>≥35 and &lt;50</w:t>
            </w:r>
          </w:p>
        </w:tc>
      </w:tr>
      <w:tr w:rsidR="006C1C18" w:rsidRPr="00DC0560" w14:paraId="6C9A7092" w14:textId="77777777" w:rsidTr="00DD10C2">
        <w:trPr>
          <w:trHeight w:val="320"/>
        </w:trPr>
        <w:tc>
          <w:tcPr>
            <w:tcW w:w="1146" w:type="pct"/>
            <w:vMerge/>
            <w:tcBorders>
              <w:top w:val="nil"/>
              <w:bottom w:val="nil"/>
            </w:tcBorders>
            <w:hideMark/>
          </w:tcPr>
          <w:p w14:paraId="5C2B30D9" w14:textId="77777777" w:rsidR="006C1C18" w:rsidRPr="00DC0560" w:rsidRDefault="006C1C18" w:rsidP="00DC0560">
            <w:pPr>
              <w:spacing w:afterLines="30" w:after="72"/>
              <w:rPr>
                <w:rFonts w:ascii="Garamond" w:eastAsia="DengXian" w:hAnsi="Garamond" w:cs="Arial"/>
                <w:color w:val="000000"/>
              </w:rPr>
            </w:pPr>
          </w:p>
        </w:tc>
        <w:tc>
          <w:tcPr>
            <w:tcW w:w="1003" w:type="pct"/>
            <w:tcBorders>
              <w:top w:val="nil"/>
              <w:bottom w:val="nil"/>
            </w:tcBorders>
            <w:hideMark/>
          </w:tcPr>
          <w:p w14:paraId="7FFDEB4A" w14:textId="77777777" w:rsidR="006C1C18" w:rsidRPr="00DC0560" w:rsidRDefault="006C1C18" w:rsidP="00DC0560">
            <w:pPr>
              <w:spacing w:afterLines="30" w:after="72"/>
              <w:rPr>
                <w:rFonts w:ascii="Garamond" w:eastAsia="DengXian" w:hAnsi="Garamond" w:cs="Arial"/>
                <w:color w:val="000000"/>
              </w:rPr>
            </w:pPr>
            <w:r w:rsidRPr="00DC0560">
              <w:rPr>
                <w:rFonts w:ascii="Garamond" w:eastAsia="DengXian" w:hAnsi="Garamond" w:cs="Arial"/>
                <w:color w:val="000000"/>
              </w:rPr>
              <w:t>Adequately fortified</w:t>
            </w:r>
          </w:p>
        </w:tc>
        <w:tc>
          <w:tcPr>
            <w:tcW w:w="688" w:type="pct"/>
            <w:tcBorders>
              <w:top w:val="nil"/>
              <w:bottom w:val="nil"/>
            </w:tcBorders>
            <w:hideMark/>
          </w:tcPr>
          <w:p w14:paraId="4B387CC1" w14:textId="77777777" w:rsidR="006C1C18" w:rsidRPr="00DC0560" w:rsidRDefault="006C1C18" w:rsidP="00DC0560">
            <w:pPr>
              <w:spacing w:afterLines="30" w:after="72"/>
              <w:rPr>
                <w:rFonts w:ascii="Garamond" w:eastAsia="DengXian" w:hAnsi="Garamond" w:cs="Arial"/>
                <w:color w:val="000000"/>
              </w:rPr>
            </w:pPr>
            <w:r w:rsidRPr="00DC0560">
              <w:rPr>
                <w:rFonts w:ascii="Garamond" w:eastAsia="DengXian" w:hAnsi="Garamond" w:cs="Arial"/>
                <w:color w:val="000000"/>
              </w:rPr>
              <w:t>≥40.7</w:t>
            </w:r>
          </w:p>
        </w:tc>
        <w:tc>
          <w:tcPr>
            <w:tcW w:w="774" w:type="pct"/>
            <w:tcBorders>
              <w:top w:val="nil"/>
              <w:bottom w:val="nil"/>
            </w:tcBorders>
            <w:hideMark/>
          </w:tcPr>
          <w:p w14:paraId="5116D027" w14:textId="77777777" w:rsidR="006C1C18" w:rsidRPr="00DC0560" w:rsidRDefault="006C1C18" w:rsidP="00DC0560">
            <w:pPr>
              <w:spacing w:afterLines="30" w:after="72"/>
              <w:rPr>
                <w:rFonts w:ascii="Garamond" w:eastAsia="DengXian" w:hAnsi="Garamond" w:cs="Arial"/>
                <w:color w:val="000000"/>
              </w:rPr>
            </w:pPr>
            <w:r w:rsidRPr="00DC0560">
              <w:rPr>
                <w:rFonts w:ascii="Garamond" w:eastAsia="DengXian" w:hAnsi="Garamond" w:cs="Arial"/>
                <w:color w:val="000000"/>
              </w:rPr>
              <w:t>≥45.81 and ≤55.99</w:t>
            </w:r>
          </w:p>
        </w:tc>
        <w:tc>
          <w:tcPr>
            <w:tcW w:w="717" w:type="pct"/>
            <w:tcBorders>
              <w:top w:val="nil"/>
              <w:bottom w:val="nil"/>
            </w:tcBorders>
            <w:hideMark/>
          </w:tcPr>
          <w:p w14:paraId="733C526A" w14:textId="77777777" w:rsidR="006C1C18" w:rsidRPr="00DC0560" w:rsidRDefault="006C1C18" w:rsidP="00DC0560">
            <w:pPr>
              <w:spacing w:afterLines="30" w:after="72"/>
              <w:rPr>
                <w:rFonts w:ascii="Garamond" w:eastAsia="DengXian" w:hAnsi="Garamond" w:cs="Arial"/>
                <w:color w:val="000000"/>
              </w:rPr>
            </w:pPr>
            <w:r w:rsidRPr="00DC0560">
              <w:rPr>
                <w:rFonts w:ascii="Garamond" w:eastAsia="DengXian" w:hAnsi="Garamond" w:cs="Arial"/>
                <w:color w:val="000000"/>
              </w:rPr>
              <w:t>≥30 and ≤50</w:t>
            </w:r>
          </w:p>
        </w:tc>
        <w:tc>
          <w:tcPr>
            <w:tcW w:w="673" w:type="pct"/>
            <w:tcBorders>
              <w:top w:val="nil"/>
              <w:bottom w:val="nil"/>
            </w:tcBorders>
            <w:hideMark/>
          </w:tcPr>
          <w:p w14:paraId="6C329C13" w14:textId="77777777" w:rsidR="006C1C18" w:rsidRPr="00DC0560" w:rsidRDefault="006C1C18" w:rsidP="00DC0560">
            <w:pPr>
              <w:spacing w:afterLines="30" w:after="72"/>
              <w:rPr>
                <w:rFonts w:ascii="Garamond" w:eastAsia="DengXian" w:hAnsi="Garamond" w:cs="Arial"/>
                <w:color w:val="000000"/>
              </w:rPr>
            </w:pPr>
            <w:r w:rsidRPr="00DC0560">
              <w:rPr>
                <w:rFonts w:ascii="Garamond" w:eastAsia="DengXian" w:hAnsi="Garamond" w:cs="Arial"/>
                <w:color w:val="000000"/>
              </w:rPr>
              <w:t>≥50 and &lt;80</w:t>
            </w:r>
          </w:p>
        </w:tc>
      </w:tr>
      <w:tr w:rsidR="006C1C18" w:rsidRPr="00DC0560" w14:paraId="48D18353" w14:textId="77777777" w:rsidTr="00DD10C2">
        <w:trPr>
          <w:trHeight w:val="320"/>
        </w:trPr>
        <w:tc>
          <w:tcPr>
            <w:tcW w:w="1146" w:type="pct"/>
            <w:vMerge/>
            <w:tcBorders>
              <w:top w:val="nil"/>
              <w:bottom w:val="single" w:sz="6" w:space="0" w:color="auto"/>
            </w:tcBorders>
            <w:hideMark/>
          </w:tcPr>
          <w:p w14:paraId="7BDD91FD" w14:textId="77777777" w:rsidR="006C1C18" w:rsidRPr="00DC0560" w:rsidRDefault="006C1C18" w:rsidP="00DC0560">
            <w:pPr>
              <w:spacing w:afterLines="30" w:after="72"/>
              <w:rPr>
                <w:rFonts w:ascii="Garamond" w:eastAsia="DengXian" w:hAnsi="Garamond" w:cs="Arial"/>
                <w:color w:val="000000"/>
              </w:rPr>
            </w:pPr>
          </w:p>
        </w:tc>
        <w:tc>
          <w:tcPr>
            <w:tcW w:w="1003" w:type="pct"/>
            <w:tcBorders>
              <w:top w:val="nil"/>
              <w:bottom w:val="single" w:sz="6" w:space="0" w:color="auto"/>
            </w:tcBorders>
            <w:hideMark/>
          </w:tcPr>
          <w:p w14:paraId="7E3687F9" w14:textId="2EC453B7" w:rsidR="006C1C18" w:rsidRPr="00DC0560" w:rsidRDefault="00A21DEB" w:rsidP="00DC0560">
            <w:pPr>
              <w:spacing w:afterLines="30" w:after="72"/>
              <w:rPr>
                <w:rFonts w:ascii="Garamond" w:eastAsia="DengXian" w:hAnsi="Garamond" w:cs="Arial"/>
                <w:color w:val="000000"/>
              </w:rPr>
            </w:pPr>
            <w:r>
              <w:rPr>
                <w:rFonts w:ascii="Garamond" w:eastAsia="DengXian" w:hAnsi="Garamond" w:cs="Arial"/>
                <w:color w:val="000000"/>
              </w:rPr>
              <w:t>Overfortified</w:t>
            </w:r>
          </w:p>
        </w:tc>
        <w:tc>
          <w:tcPr>
            <w:tcW w:w="688" w:type="pct"/>
            <w:tcBorders>
              <w:top w:val="nil"/>
              <w:bottom w:val="single" w:sz="6" w:space="0" w:color="auto"/>
            </w:tcBorders>
            <w:hideMark/>
          </w:tcPr>
          <w:p w14:paraId="0D0B5F69" w14:textId="77777777" w:rsidR="006C1C18" w:rsidRPr="00DC0560" w:rsidRDefault="006C1C18" w:rsidP="00DC0560">
            <w:pPr>
              <w:spacing w:afterLines="30" w:after="72"/>
              <w:rPr>
                <w:rFonts w:ascii="Garamond" w:eastAsia="DengXian" w:hAnsi="Garamond" w:cs="Arial"/>
                <w:color w:val="000000"/>
              </w:rPr>
            </w:pPr>
            <w:r w:rsidRPr="00DC0560">
              <w:rPr>
                <w:rFonts w:ascii="Garamond" w:eastAsia="DengXian" w:hAnsi="Garamond" w:cs="Arial"/>
                <w:color w:val="000000"/>
              </w:rPr>
              <w:t>NA</w:t>
            </w:r>
          </w:p>
        </w:tc>
        <w:tc>
          <w:tcPr>
            <w:tcW w:w="774" w:type="pct"/>
            <w:tcBorders>
              <w:top w:val="nil"/>
              <w:bottom w:val="single" w:sz="6" w:space="0" w:color="auto"/>
            </w:tcBorders>
            <w:hideMark/>
          </w:tcPr>
          <w:p w14:paraId="0857EDAE" w14:textId="77777777" w:rsidR="006C1C18" w:rsidRPr="00DC0560" w:rsidRDefault="006C1C18" w:rsidP="00DC0560">
            <w:pPr>
              <w:spacing w:afterLines="30" w:after="72"/>
              <w:rPr>
                <w:rFonts w:ascii="Garamond" w:eastAsia="DengXian" w:hAnsi="Garamond" w:cs="Arial"/>
                <w:color w:val="000000"/>
              </w:rPr>
            </w:pPr>
            <w:r w:rsidRPr="00DC0560">
              <w:rPr>
                <w:rFonts w:ascii="Garamond" w:eastAsia="DengXian" w:hAnsi="Garamond" w:cs="Arial"/>
                <w:color w:val="000000"/>
              </w:rPr>
              <w:t>&gt;55.99</w:t>
            </w:r>
          </w:p>
        </w:tc>
        <w:tc>
          <w:tcPr>
            <w:tcW w:w="717" w:type="pct"/>
            <w:tcBorders>
              <w:top w:val="nil"/>
              <w:bottom w:val="single" w:sz="6" w:space="0" w:color="auto"/>
            </w:tcBorders>
            <w:hideMark/>
          </w:tcPr>
          <w:p w14:paraId="3045D7F8" w14:textId="77777777" w:rsidR="006C1C18" w:rsidRPr="00DC0560" w:rsidRDefault="006C1C18" w:rsidP="00DC0560">
            <w:pPr>
              <w:spacing w:afterLines="30" w:after="72"/>
              <w:rPr>
                <w:rFonts w:ascii="Garamond" w:eastAsia="DengXian" w:hAnsi="Garamond" w:cs="Arial"/>
                <w:color w:val="000000"/>
              </w:rPr>
            </w:pPr>
            <w:r w:rsidRPr="00DC0560">
              <w:rPr>
                <w:rFonts w:ascii="Garamond" w:eastAsia="DengXian" w:hAnsi="Garamond" w:cs="Arial"/>
                <w:color w:val="000000"/>
              </w:rPr>
              <w:t>&gt;50</w:t>
            </w:r>
          </w:p>
        </w:tc>
        <w:tc>
          <w:tcPr>
            <w:tcW w:w="673" w:type="pct"/>
            <w:tcBorders>
              <w:top w:val="nil"/>
              <w:bottom w:val="single" w:sz="6" w:space="0" w:color="auto"/>
            </w:tcBorders>
            <w:hideMark/>
          </w:tcPr>
          <w:p w14:paraId="027B21EF" w14:textId="77777777" w:rsidR="006C1C18" w:rsidRPr="00DC0560" w:rsidRDefault="006C1C18" w:rsidP="00DC0560">
            <w:pPr>
              <w:spacing w:afterLines="30" w:after="72"/>
              <w:rPr>
                <w:rFonts w:ascii="Garamond" w:eastAsia="DengXian" w:hAnsi="Garamond" w:cs="Arial"/>
                <w:color w:val="000000"/>
              </w:rPr>
            </w:pPr>
            <w:r w:rsidRPr="00DC0560">
              <w:rPr>
                <w:rFonts w:ascii="Garamond" w:eastAsia="DengXian" w:hAnsi="Garamond" w:cs="Arial"/>
                <w:color w:val="000000"/>
              </w:rPr>
              <w:t>≥80</w:t>
            </w:r>
          </w:p>
        </w:tc>
      </w:tr>
      <w:tr w:rsidR="006C1C18" w:rsidRPr="00DC0560" w14:paraId="21166ED1" w14:textId="77777777" w:rsidTr="00DD10C2">
        <w:trPr>
          <w:trHeight w:val="320"/>
        </w:trPr>
        <w:tc>
          <w:tcPr>
            <w:tcW w:w="1146" w:type="pct"/>
            <w:vMerge w:val="restart"/>
            <w:tcBorders>
              <w:top w:val="single" w:sz="6" w:space="0" w:color="auto"/>
              <w:bottom w:val="nil"/>
            </w:tcBorders>
            <w:hideMark/>
          </w:tcPr>
          <w:p w14:paraId="28A7D528" w14:textId="77777777" w:rsidR="006C1C18" w:rsidRPr="00DC0560" w:rsidRDefault="006C1C18" w:rsidP="00DC0560">
            <w:pPr>
              <w:spacing w:afterLines="30" w:after="72"/>
              <w:rPr>
                <w:rFonts w:ascii="Garamond" w:eastAsia="DengXian" w:hAnsi="Garamond" w:cs="Arial"/>
                <w:color w:val="000000"/>
              </w:rPr>
            </w:pPr>
            <w:r w:rsidRPr="00DC0560">
              <w:rPr>
                <w:rFonts w:ascii="Garamond" w:eastAsia="DengXian" w:hAnsi="Garamond" w:cs="Arial"/>
                <w:color w:val="000000"/>
              </w:rPr>
              <w:t>Vitamin A in oil(mg/kg)</w:t>
            </w:r>
          </w:p>
        </w:tc>
        <w:tc>
          <w:tcPr>
            <w:tcW w:w="1003" w:type="pct"/>
            <w:tcBorders>
              <w:top w:val="single" w:sz="6" w:space="0" w:color="auto"/>
              <w:bottom w:val="nil"/>
            </w:tcBorders>
            <w:hideMark/>
          </w:tcPr>
          <w:p w14:paraId="49A92D62" w14:textId="77777777" w:rsidR="006C1C18" w:rsidRPr="00DC0560" w:rsidRDefault="006C1C18" w:rsidP="00DC0560">
            <w:pPr>
              <w:spacing w:afterLines="30" w:after="72"/>
              <w:rPr>
                <w:rFonts w:ascii="Garamond" w:eastAsia="DengXian" w:hAnsi="Garamond" w:cs="Arial"/>
                <w:color w:val="000000"/>
              </w:rPr>
            </w:pPr>
            <w:r w:rsidRPr="00DC0560">
              <w:rPr>
                <w:rFonts w:ascii="Garamond" w:eastAsia="DengXian" w:hAnsi="Garamond" w:cs="Arial"/>
                <w:color w:val="000000"/>
              </w:rPr>
              <w:t>Unfortified</w:t>
            </w:r>
          </w:p>
        </w:tc>
        <w:tc>
          <w:tcPr>
            <w:tcW w:w="688" w:type="pct"/>
            <w:tcBorders>
              <w:top w:val="single" w:sz="6" w:space="0" w:color="auto"/>
              <w:bottom w:val="nil"/>
            </w:tcBorders>
            <w:hideMark/>
          </w:tcPr>
          <w:p w14:paraId="7A3ED7DF" w14:textId="77777777" w:rsidR="006C1C18" w:rsidRPr="00DC0560" w:rsidRDefault="006C1C18" w:rsidP="00DC0560">
            <w:pPr>
              <w:spacing w:afterLines="30" w:after="72"/>
              <w:rPr>
                <w:rFonts w:ascii="Garamond" w:eastAsia="DengXian" w:hAnsi="Garamond" w:cs="Arial"/>
                <w:color w:val="000000"/>
              </w:rPr>
            </w:pPr>
            <w:r w:rsidRPr="00DC0560">
              <w:rPr>
                <w:rFonts w:ascii="Garamond" w:eastAsia="DengXian" w:hAnsi="Garamond" w:cs="Arial"/>
                <w:color w:val="000000"/>
              </w:rPr>
              <w:t>≤3</w:t>
            </w:r>
          </w:p>
        </w:tc>
        <w:tc>
          <w:tcPr>
            <w:tcW w:w="774" w:type="pct"/>
            <w:tcBorders>
              <w:top w:val="single" w:sz="6" w:space="0" w:color="auto"/>
              <w:bottom w:val="nil"/>
            </w:tcBorders>
            <w:hideMark/>
          </w:tcPr>
          <w:p w14:paraId="57EC8CF5" w14:textId="77777777" w:rsidR="006C1C18" w:rsidRPr="00DC0560" w:rsidRDefault="006C1C18" w:rsidP="00DC0560">
            <w:pPr>
              <w:spacing w:afterLines="30" w:after="72"/>
              <w:rPr>
                <w:rFonts w:ascii="Garamond" w:eastAsia="DengXian" w:hAnsi="Garamond" w:cs="Arial"/>
                <w:color w:val="000000"/>
              </w:rPr>
            </w:pPr>
            <w:r w:rsidRPr="00DC0560">
              <w:rPr>
                <w:rFonts w:ascii="Garamond" w:eastAsia="DengXian" w:hAnsi="Garamond" w:cs="Arial"/>
                <w:color w:val="000000"/>
              </w:rPr>
              <w:t>NA</w:t>
            </w:r>
          </w:p>
        </w:tc>
        <w:tc>
          <w:tcPr>
            <w:tcW w:w="717" w:type="pct"/>
            <w:tcBorders>
              <w:top w:val="single" w:sz="6" w:space="0" w:color="auto"/>
              <w:bottom w:val="nil"/>
            </w:tcBorders>
            <w:hideMark/>
          </w:tcPr>
          <w:p w14:paraId="28E87217" w14:textId="77777777" w:rsidR="006C1C18" w:rsidRPr="00DC0560" w:rsidRDefault="006C1C18" w:rsidP="00DC0560">
            <w:pPr>
              <w:spacing w:afterLines="30" w:after="72"/>
              <w:rPr>
                <w:rFonts w:ascii="Garamond" w:eastAsia="DengXian" w:hAnsi="Garamond" w:cs="Arial"/>
                <w:color w:val="000000"/>
              </w:rPr>
            </w:pPr>
            <w:r w:rsidRPr="00DC0560">
              <w:rPr>
                <w:rFonts w:ascii="Garamond" w:eastAsia="DengXian" w:hAnsi="Garamond" w:cs="Arial"/>
                <w:color w:val="000000"/>
              </w:rPr>
              <w:t>&lt;3</w:t>
            </w:r>
          </w:p>
        </w:tc>
        <w:tc>
          <w:tcPr>
            <w:tcW w:w="673" w:type="pct"/>
            <w:tcBorders>
              <w:top w:val="single" w:sz="6" w:space="0" w:color="auto"/>
              <w:bottom w:val="nil"/>
            </w:tcBorders>
            <w:hideMark/>
          </w:tcPr>
          <w:p w14:paraId="786DA316" w14:textId="77777777" w:rsidR="006C1C18" w:rsidRPr="00DC0560" w:rsidRDefault="006C1C18" w:rsidP="00DC0560">
            <w:pPr>
              <w:spacing w:afterLines="30" w:after="72"/>
              <w:rPr>
                <w:rFonts w:ascii="Garamond" w:eastAsia="DengXian" w:hAnsi="Garamond" w:cs="Arial"/>
                <w:color w:val="000000"/>
              </w:rPr>
            </w:pPr>
            <w:r w:rsidRPr="00DC0560">
              <w:rPr>
                <w:rFonts w:ascii="Garamond" w:eastAsia="DengXian" w:hAnsi="Garamond" w:cs="Arial"/>
                <w:color w:val="000000"/>
              </w:rPr>
              <w:t>&lt;3</w:t>
            </w:r>
          </w:p>
        </w:tc>
      </w:tr>
      <w:tr w:rsidR="006C1C18" w:rsidRPr="00DC0560" w14:paraId="4280E619" w14:textId="77777777" w:rsidTr="00DD10C2">
        <w:trPr>
          <w:trHeight w:val="320"/>
        </w:trPr>
        <w:tc>
          <w:tcPr>
            <w:tcW w:w="1146" w:type="pct"/>
            <w:vMerge/>
            <w:tcBorders>
              <w:top w:val="nil"/>
              <w:bottom w:val="nil"/>
            </w:tcBorders>
            <w:hideMark/>
          </w:tcPr>
          <w:p w14:paraId="74A60A16" w14:textId="77777777" w:rsidR="006C1C18" w:rsidRPr="00DC0560" w:rsidRDefault="006C1C18" w:rsidP="00DC0560">
            <w:pPr>
              <w:spacing w:afterLines="30" w:after="72"/>
              <w:rPr>
                <w:rFonts w:ascii="Garamond" w:eastAsia="DengXian" w:hAnsi="Garamond" w:cs="Arial"/>
                <w:color w:val="000000"/>
              </w:rPr>
            </w:pPr>
          </w:p>
        </w:tc>
        <w:tc>
          <w:tcPr>
            <w:tcW w:w="1003" w:type="pct"/>
            <w:tcBorders>
              <w:top w:val="nil"/>
              <w:bottom w:val="nil"/>
            </w:tcBorders>
            <w:hideMark/>
          </w:tcPr>
          <w:p w14:paraId="20DDD6BF" w14:textId="77777777" w:rsidR="006C1C18" w:rsidRPr="00DC0560" w:rsidRDefault="006C1C18" w:rsidP="00DC0560">
            <w:pPr>
              <w:spacing w:afterLines="30" w:after="72"/>
              <w:rPr>
                <w:rFonts w:ascii="Garamond" w:eastAsia="DengXian" w:hAnsi="Garamond" w:cs="Arial"/>
                <w:color w:val="000000"/>
              </w:rPr>
            </w:pPr>
            <w:r w:rsidRPr="00DC0560">
              <w:rPr>
                <w:rFonts w:ascii="Garamond" w:eastAsia="DengXian" w:hAnsi="Garamond" w:cs="Arial"/>
                <w:color w:val="000000"/>
              </w:rPr>
              <w:t>Inadequately fortified</w:t>
            </w:r>
          </w:p>
        </w:tc>
        <w:tc>
          <w:tcPr>
            <w:tcW w:w="688" w:type="pct"/>
            <w:tcBorders>
              <w:top w:val="nil"/>
              <w:bottom w:val="nil"/>
            </w:tcBorders>
            <w:hideMark/>
          </w:tcPr>
          <w:p w14:paraId="79840E76" w14:textId="77777777" w:rsidR="006C1C18" w:rsidRPr="00DC0560" w:rsidRDefault="006C1C18" w:rsidP="00DC0560">
            <w:pPr>
              <w:spacing w:afterLines="30" w:after="72"/>
              <w:rPr>
                <w:rFonts w:ascii="Garamond" w:eastAsia="DengXian" w:hAnsi="Garamond" w:cs="Arial"/>
                <w:color w:val="000000"/>
              </w:rPr>
            </w:pPr>
            <w:r w:rsidRPr="00DC0560">
              <w:rPr>
                <w:rFonts w:ascii="Garamond" w:eastAsia="DengXian" w:hAnsi="Garamond" w:cs="Arial"/>
                <w:color w:val="000000"/>
              </w:rPr>
              <w:t>&gt;3 and &lt;6</w:t>
            </w:r>
          </w:p>
        </w:tc>
        <w:tc>
          <w:tcPr>
            <w:tcW w:w="774" w:type="pct"/>
            <w:tcBorders>
              <w:top w:val="nil"/>
              <w:bottom w:val="nil"/>
            </w:tcBorders>
            <w:hideMark/>
          </w:tcPr>
          <w:p w14:paraId="5A2BC418" w14:textId="77777777" w:rsidR="006C1C18" w:rsidRPr="00DC0560" w:rsidRDefault="006C1C18" w:rsidP="00DC0560">
            <w:pPr>
              <w:spacing w:afterLines="30" w:after="72"/>
              <w:rPr>
                <w:rFonts w:ascii="Garamond" w:eastAsia="DengXian" w:hAnsi="Garamond" w:cs="Arial"/>
                <w:color w:val="000000"/>
              </w:rPr>
            </w:pPr>
            <w:r w:rsidRPr="00DC0560">
              <w:rPr>
                <w:rFonts w:ascii="Garamond" w:eastAsia="DengXian" w:hAnsi="Garamond" w:cs="Arial"/>
                <w:color w:val="000000"/>
              </w:rPr>
              <w:t>NA</w:t>
            </w:r>
          </w:p>
        </w:tc>
        <w:tc>
          <w:tcPr>
            <w:tcW w:w="717" w:type="pct"/>
            <w:tcBorders>
              <w:top w:val="nil"/>
              <w:bottom w:val="nil"/>
            </w:tcBorders>
            <w:hideMark/>
          </w:tcPr>
          <w:p w14:paraId="5C0EB70A" w14:textId="77777777" w:rsidR="006C1C18" w:rsidRPr="00DC0560" w:rsidRDefault="006C1C18" w:rsidP="00DC0560">
            <w:pPr>
              <w:spacing w:afterLines="30" w:after="72"/>
              <w:rPr>
                <w:rFonts w:ascii="Garamond" w:eastAsia="DengXian" w:hAnsi="Garamond" w:cs="Arial"/>
                <w:color w:val="000000"/>
              </w:rPr>
            </w:pPr>
            <w:r w:rsidRPr="00DC0560">
              <w:rPr>
                <w:rFonts w:ascii="Garamond" w:eastAsia="DengXian" w:hAnsi="Garamond" w:cs="Arial"/>
                <w:color w:val="000000"/>
              </w:rPr>
              <w:t>≥3 and &lt;16</w:t>
            </w:r>
          </w:p>
        </w:tc>
        <w:tc>
          <w:tcPr>
            <w:tcW w:w="673" w:type="pct"/>
            <w:tcBorders>
              <w:top w:val="nil"/>
              <w:bottom w:val="nil"/>
            </w:tcBorders>
            <w:hideMark/>
          </w:tcPr>
          <w:p w14:paraId="3B90F12C" w14:textId="77777777" w:rsidR="006C1C18" w:rsidRPr="00DC0560" w:rsidRDefault="006C1C18" w:rsidP="00DC0560">
            <w:pPr>
              <w:spacing w:afterLines="30" w:after="72"/>
              <w:rPr>
                <w:rFonts w:ascii="Garamond" w:eastAsia="DengXian" w:hAnsi="Garamond" w:cs="Arial"/>
                <w:color w:val="000000"/>
              </w:rPr>
            </w:pPr>
            <w:r w:rsidRPr="00DC0560">
              <w:rPr>
                <w:rFonts w:ascii="Garamond" w:eastAsia="DengXian" w:hAnsi="Garamond" w:cs="Arial"/>
                <w:color w:val="000000"/>
              </w:rPr>
              <w:t>≥3 and &lt;20</w:t>
            </w:r>
          </w:p>
        </w:tc>
      </w:tr>
      <w:tr w:rsidR="006C1C18" w:rsidRPr="00DC0560" w14:paraId="0F734918" w14:textId="77777777" w:rsidTr="00DD10C2">
        <w:trPr>
          <w:trHeight w:val="320"/>
        </w:trPr>
        <w:tc>
          <w:tcPr>
            <w:tcW w:w="1146" w:type="pct"/>
            <w:vMerge/>
            <w:tcBorders>
              <w:top w:val="nil"/>
              <w:bottom w:val="nil"/>
            </w:tcBorders>
            <w:hideMark/>
          </w:tcPr>
          <w:p w14:paraId="66082100" w14:textId="77777777" w:rsidR="006C1C18" w:rsidRPr="00DC0560" w:rsidRDefault="006C1C18" w:rsidP="00DC0560">
            <w:pPr>
              <w:spacing w:afterLines="30" w:after="72"/>
              <w:rPr>
                <w:rFonts w:ascii="Garamond" w:eastAsia="DengXian" w:hAnsi="Garamond" w:cs="Arial"/>
                <w:color w:val="000000"/>
              </w:rPr>
            </w:pPr>
          </w:p>
        </w:tc>
        <w:tc>
          <w:tcPr>
            <w:tcW w:w="1003" w:type="pct"/>
            <w:tcBorders>
              <w:top w:val="nil"/>
              <w:bottom w:val="nil"/>
            </w:tcBorders>
            <w:hideMark/>
          </w:tcPr>
          <w:p w14:paraId="60E6E79F" w14:textId="77777777" w:rsidR="006C1C18" w:rsidRPr="00DC0560" w:rsidRDefault="006C1C18" w:rsidP="00DC0560">
            <w:pPr>
              <w:spacing w:afterLines="30" w:after="72"/>
              <w:rPr>
                <w:rFonts w:ascii="Garamond" w:eastAsia="DengXian" w:hAnsi="Garamond" w:cs="Arial"/>
                <w:color w:val="000000"/>
              </w:rPr>
            </w:pPr>
            <w:r w:rsidRPr="00DC0560">
              <w:rPr>
                <w:rFonts w:ascii="Garamond" w:eastAsia="DengXian" w:hAnsi="Garamond" w:cs="Arial"/>
                <w:color w:val="000000"/>
              </w:rPr>
              <w:t>Adequately fortified</w:t>
            </w:r>
          </w:p>
        </w:tc>
        <w:tc>
          <w:tcPr>
            <w:tcW w:w="688" w:type="pct"/>
            <w:tcBorders>
              <w:top w:val="nil"/>
              <w:bottom w:val="nil"/>
            </w:tcBorders>
            <w:hideMark/>
          </w:tcPr>
          <w:p w14:paraId="1550AAD0" w14:textId="77777777" w:rsidR="006C1C18" w:rsidRPr="00DC0560" w:rsidRDefault="006C1C18" w:rsidP="00DC0560">
            <w:pPr>
              <w:spacing w:afterLines="30" w:after="72"/>
              <w:rPr>
                <w:rFonts w:ascii="Garamond" w:eastAsia="DengXian" w:hAnsi="Garamond" w:cs="Arial"/>
                <w:color w:val="000000"/>
              </w:rPr>
            </w:pPr>
            <w:r w:rsidRPr="00DC0560">
              <w:rPr>
                <w:rFonts w:ascii="Garamond" w:eastAsia="DengXian" w:hAnsi="Garamond" w:cs="Arial"/>
                <w:color w:val="000000"/>
              </w:rPr>
              <w:t>≥6</w:t>
            </w:r>
          </w:p>
        </w:tc>
        <w:tc>
          <w:tcPr>
            <w:tcW w:w="774" w:type="pct"/>
            <w:tcBorders>
              <w:top w:val="nil"/>
              <w:bottom w:val="nil"/>
            </w:tcBorders>
            <w:hideMark/>
          </w:tcPr>
          <w:p w14:paraId="52B59E31" w14:textId="77777777" w:rsidR="006C1C18" w:rsidRPr="00DC0560" w:rsidRDefault="006C1C18" w:rsidP="00DC0560">
            <w:pPr>
              <w:spacing w:afterLines="30" w:after="72"/>
              <w:rPr>
                <w:rFonts w:ascii="Garamond" w:eastAsia="DengXian" w:hAnsi="Garamond" w:cs="Arial"/>
                <w:color w:val="000000"/>
              </w:rPr>
            </w:pPr>
            <w:r w:rsidRPr="00DC0560">
              <w:rPr>
                <w:rFonts w:ascii="Garamond" w:eastAsia="DengXian" w:hAnsi="Garamond" w:cs="Arial"/>
                <w:color w:val="000000"/>
              </w:rPr>
              <w:t>NA</w:t>
            </w:r>
          </w:p>
        </w:tc>
        <w:tc>
          <w:tcPr>
            <w:tcW w:w="717" w:type="pct"/>
            <w:tcBorders>
              <w:top w:val="nil"/>
              <w:bottom w:val="nil"/>
            </w:tcBorders>
            <w:hideMark/>
          </w:tcPr>
          <w:p w14:paraId="1C829339" w14:textId="77777777" w:rsidR="006C1C18" w:rsidRPr="00DC0560" w:rsidRDefault="006C1C18" w:rsidP="00DC0560">
            <w:pPr>
              <w:spacing w:afterLines="30" w:after="72"/>
              <w:rPr>
                <w:rFonts w:ascii="Garamond" w:eastAsia="DengXian" w:hAnsi="Garamond" w:cs="Arial"/>
                <w:color w:val="000000"/>
              </w:rPr>
            </w:pPr>
            <w:r w:rsidRPr="00DC0560">
              <w:rPr>
                <w:rFonts w:ascii="Garamond" w:eastAsia="DengXian" w:hAnsi="Garamond" w:cs="Arial"/>
                <w:color w:val="000000"/>
              </w:rPr>
              <w:t>≥16 and ≤28</w:t>
            </w:r>
          </w:p>
        </w:tc>
        <w:tc>
          <w:tcPr>
            <w:tcW w:w="673" w:type="pct"/>
            <w:tcBorders>
              <w:top w:val="nil"/>
              <w:bottom w:val="nil"/>
            </w:tcBorders>
            <w:hideMark/>
          </w:tcPr>
          <w:p w14:paraId="5856A7E1" w14:textId="77777777" w:rsidR="006C1C18" w:rsidRPr="00DC0560" w:rsidRDefault="006C1C18" w:rsidP="00DC0560">
            <w:pPr>
              <w:spacing w:afterLines="30" w:after="72"/>
              <w:rPr>
                <w:rFonts w:ascii="Garamond" w:eastAsia="DengXian" w:hAnsi="Garamond" w:cs="Arial"/>
                <w:color w:val="000000"/>
              </w:rPr>
            </w:pPr>
            <w:r w:rsidRPr="00DC0560">
              <w:rPr>
                <w:rFonts w:ascii="Garamond" w:eastAsia="DengXian" w:hAnsi="Garamond" w:cs="Arial"/>
                <w:color w:val="000000"/>
              </w:rPr>
              <w:t>≥20 and &lt;40</w:t>
            </w:r>
          </w:p>
        </w:tc>
      </w:tr>
      <w:tr w:rsidR="006C1C18" w:rsidRPr="00DC0560" w14:paraId="234F9FB5" w14:textId="77777777" w:rsidTr="00DD10C2">
        <w:trPr>
          <w:trHeight w:val="320"/>
        </w:trPr>
        <w:tc>
          <w:tcPr>
            <w:tcW w:w="1146" w:type="pct"/>
            <w:vMerge/>
            <w:tcBorders>
              <w:top w:val="nil"/>
              <w:bottom w:val="single" w:sz="6" w:space="0" w:color="auto"/>
            </w:tcBorders>
            <w:hideMark/>
          </w:tcPr>
          <w:p w14:paraId="54C7D5D7" w14:textId="77777777" w:rsidR="006C1C18" w:rsidRPr="00DC0560" w:rsidRDefault="006C1C18" w:rsidP="00DC0560">
            <w:pPr>
              <w:spacing w:afterLines="30" w:after="72"/>
              <w:rPr>
                <w:rFonts w:ascii="Garamond" w:eastAsia="DengXian" w:hAnsi="Garamond" w:cs="Arial"/>
                <w:color w:val="000000"/>
              </w:rPr>
            </w:pPr>
          </w:p>
        </w:tc>
        <w:tc>
          <w:tcPr>
            <w:tcW w:w="1003" w:type="pct"/>
            <w:tcBorders>
              <w:top w:val="nil"/>
              <w:bottom w:val="single" w:sz="6" w:space="0" w:color="auto"/>
            </w:tcBorders>
            <w:hideMark/>
          </w:tcPr>
          <w:p w14:paraId="116374D2" w14:textId="0731EF7E" w:rsidR="006C1C18" w:rsidRPr="00DC0560" w:rsidRDefault="00A21DEB" w:rsidP="00DC0560">
            <w:pPr>
              <w:spacing w:afterLines="30" w:after="72"/>
              <w:rPr>
                <w:rFonts w:ascii="Garamond" w:eastAsia="DengXian" w:hAnsi="Garamond" w:cs="Arial"/>
                <w:color w:val="000000"/>
              </w:rPr>
            </w:pPr>
            <w:r>
              <w:rPr>
                <w:rFonts w:ascii="Garamond" w:eastAsia="DengXian" w:hAnsi="Garamond" w:cs="Arial"/>
                <w:color w:val="000000"/>
              </w:rPr>
              <w:t>Overfortified</w:t>
            </w:r>
          </w:p>
        </w:tc>
        <w:tc>
          <w:tcPr>
            <w:tcW w:w="688" w:type="pct"/>
            <w:tcBorders>
              <w:top w:val="nil"/>
              <w:bottom w:val="single" w:sz="6" w:space="0" w:color="auto"/>
            </w:tcBorders>
            <w:hideMark/>
          </w:tcPr>
          <w:p w14:paraId="2F855C5B" w14:textId="77777777" w:rsidR="006C1C18" w:rsidRPr="00DC0560" w:rsidRDefault="006C1C18" w:rsidP="00DC0560">
            <w:pPr>
              <w:spacing w:afterLines="30" w:after="72"/>
              <w:rPr>
                <w:rFonts w:ascii="Garamond" w:eastAsia="DengXian" w:hAnsi="Garamond" w:cs="Arial"/>
                <w:color w:val="000000"/>
              </w:rPr>
            </w:pPr>
            <w:r w:rsidRPr="00DC0560">
              <w:rPr>
                <w:rFonts w:ascii="Garamond" w:eastAsia="DengXian" w:hAnsi="Garamond" w:cs="Arial"/>
                <w:color w:val="000000"/>
              </w:rPr>
              <w:t>NA</w:t>
            </w:r>
          </w:p>
        </w:tc>
        <w:tc>
          <w:tcPr>
            <w:tcW w:w="774" w:type="pct"/>
            <w:tcBorders>
              <w:top w:val="nil"/>
              <w:bottom w:val="single" w:sz="6" w:space="0" w:color="auto"/>
            </w:tcBorders>
            <w:hideMark/>
          </w:tcPr>
          <w:p w14:paraId="2A34CE26" w14:textId="77777777" w:rsidR="006C1C18" w:rsidRPr="00DC0560" w:rsidRDefault="006C1C18" w:rsidP="00DC0560">
            <w:pPr>
              <w:spacing w:afterLines="30" w:after="72"/>
              <w:rPr>
                <w:rFonts w:ascii="Garamond" w:eastAsia="DengXian" w:hAnsi="Garamond" w:cs="Arial"/>
                <w:color w:val="000000"/>
              </w:rPr>
            </w:pPr>
            <w:r w:rsidRPr="00DC0560">
              <w:rPr>
                <w:rFonts w:ascii="Garamond" w:eastAsia="DengXian" w:hAnsi="Garamond" w:cs="Arial"/>
                <w:color w:val="000000"/>
              </w:rPr>
              <w:t>NA</w:t>
            </w:r>
          </w:p>
        </w:tc>
        <w:tc>
          <w:tcPr>
            <w:tcW w:w="717" w:type="pct"/>
            <w:tcBorders>
              <w:top w:val="nil"/>
              <w:bottom w:val="single" w:sz="6" w:space="0" w:color="auto"/>
            </w:tcBorders>
            <w:hideMark/>
          </w:tcPr>
          <w:p w14:paraId="46D55F65" w14:textId="77777777" w:rsidR="006C1C18" w:rsidRPr="00DC0560" w:rsidRDefault="006C1C18" w:rsidP="00DC0560">
            <w:pPr>
              <w:spacing w:afterLines="30" w:after="72"/>
              <w:rPr>
                <w:rFonts w:ascii="Garamond" w:eastAsia="DengXian" w:hAnsi="Garamond" w:cs="Arial"/>
                <w:color w:val="000000"/>
              </w:rPr>
            </w:pPr>
            <w:r w:rsidRPr="00DC0560">
              <w:rPr>
                <w:rFonts w:ascii="Garamond" w:eastAsia="DengXian" w:hAnsi="Garamond" w:cs="Arial"/>
                <w:color w:val="000000"/>
              </w:rPr>
              <w:t>&gt;28</w:t>
            </w:r>
          </w:p>
        </w:tc>
        <w:tc>
          <w:tcPr>
            <w:tcW w:w="673" w:type="pct"/>
            <w:tcBorders>
              <w:top w:val="nil"/>
              <w:bottom w:val="single" w:sz="6" w:space="0" w:color="auto"/>
            </w:tcBorders>
            <w:hideMark/>
          </w:tcPr>
          <w:p w14:paraId="02B98C7F" w14:textId="77777777" w:rsidR="006C1C18" w:rsidRPr="00DC0560" w:rsidRDefault="006C1C18" w:rsidP="00DC0560">
            <w:pPr>
              <w:spacing w:afterLines="30" w:after="72"/>
              <w:rPr>
                <w:rFonts w:ascii="Garamond" w:eastAsia="DengXian" w:hAnsi="Garamond" w:cs="Arial"/>
                <w:color w:val="000000"/>
              </w:rPr>
            </w:pPr>
            <w:r w:rsidRPr="00DC0560">
              <w:rPr>
                <w:rFonts w:ascii="Garamond" w:eastAsia="DengXian" w:hAnsi="Garamond" w:cs="Arial"/>
                <w:color w:val="000000"/>
              </w:rPr>
              <w:t>≥40</w:t>
            </w:r>
          </w:p>
        </w:tc>
      </w:tr>
      <w:tr w:rsidR="006C1C18" w:rsidRPr="00DC0560" w14:paraId="1C8FF3E9" w14:textId="77777777" w:rsidTr="00DD10C2">
        <w:trPr>
          <w:trHeight w:val="320"/>
        </w:trPr>
        <w:tc>
          <w:tcPr>
            <w:tcW w:w="1146" w:type="pct"/>
            <w:vMerge w:val="restart"/>
            <w:tcBorders>
              <w:top w:val="single" w:sz="6" w:space="0" w:color="auto"/>
              <w:bottom w:val="nil"/>
            </w:tcBorders>
            <w:hideMark/>
          </w:tcPr>
          <w:p w14:paraId="40AEA5BE" w14:textId="77777777" w:rsidR="006C1C18" w:rsidRPr="00DC0560" w:rsidRDefault="006C1C18" w:rsidP="00DC0560">
            <w:pPr>
              <w:spacing w:afterLines="30" w:after="72"/>
              <w:rPr>
                <w:rFonts w:ascii="Garamond" w:eastAsia="DengXian" w:hAnsi="Garamond" w:cs="Arial"/>
                <w:color w:val="000000"/>
              </w:rPr>
            </w:pPr>
            <w:r w:rsidRPr="00DC0560">
              <w:rPr>
                <w:rFonts w:ascii="Garamond" w:eastAsia="DengXian" w:hAnsi="Garamond" w:cs="Arial"/>
                <w:color w:val="000000"/>
              </w:rPr>
              <w:t>Iron in maize flour(mg/kg)</w:t>
            </w:r>
          </w:p>
        </w:tc>
        <w:tc>
          <w:tcPr>
            <w:tcW w:w="1003" w:type="pct"/>
            <w:tcBorders>
              <w:top w:val="single" w:sz="6" w:space="0" w:color="auto"/>
              <w:bottom w:val="nil"/>
            </w:tcBorders>
            <w:hideMark/>
          </w:tcPr>
          <w:p w14:paraId="07194357" w14:textId="77777777" w:rsidR="006C1C18" w:rsidRPr="00DC0560" w:rsidRDefault="006C1C18" w:rsidP="00DC0560">
            <w:pPr>
              <w:spacing w:afterLines="30" w:after="72"/>
              <w:rPr>
                <w:rFonts w:ascii="Garamond" w:eastAsia="DengXian" w:hAnsi="Garamond" w:cs="Arial"/>
                <w:color w:val="000000"/>
              </w:rPr>
            </w:pPr>
            <w:r w:rsidRPr="00DC0560">
              <w:rPr>
                <w:rFonts w:ascii="Garamond" w:eastAsia="DengXian" w:hAnsi="Garamond" w:cs="Arial"/>
                <w:color w:val="000000"/>
              </w:rPr>
              <w:t>Unfortified</w:t>
            </w:r>
          </w:p>
        </w:tc>
        <w:tc>
          <w:tcPr>
            <w:tcW w:w="688" w:type="pct"/>
            <w:tcBorders>
              <w:top w:val="single" w:sz="6" w:space="0" w:color="auto"/>
              <w:bottom w:val="nil"/>
            </w:tcBorders>
            <w:hideMark/>
          </w:tcPr>
          <w:p w14:paraId="6F3927DC" w14:textId="77777777" w:rsidR="006C1C18" w:rsidRPr="00DC0560" w:rsidRDefault="006C1C18" w:rsidP="00DC0560">
            <w:pPr>
              <w:spacing w:afterLines="30" w:after="72"/>
              <w:rPr>
                <w:rFonts w:ascii="Garamond" w:eastAsia="DengXian" w:hAnsi="Garamond" w:cs="Arial"/>
                <w:color w:val="000000"/>
              </w:rPr>
            </w:pPr>
            <w:r w:rsidRPr="00DC0560">
              <w:rPr>
                <w:rFonts w:ascii="Garamond" w:eastAsia="DengXian" w:hAnsi="Garamond" w:cs="Arial"/>
                <w:color w:val="000000"/>
              </w:rPr>
              <w:t>NA</w:t>
            </w:r>
          </w:p>
        </w:tc>
        <w:tc>
          <w:tcPr>
            <w:tcW w:w="774" w:type="pct"/>
            <w:tcBorders>
              <w:top w:val="single" w:sz="6" w:space="0" w:color="auto"/>
              <w:bottom w:val="nil"/>
            </w:tcBorders>
            <w:hideMark/>
          </w:tcPr>
          <w:p w14:paraId="7EBB1928" w14:textId="77777777" w:rsidR="006C1C18" w:rsidRPr="00DC0560" w:rsidRDefault="006C1C18" w:rsidP="00DC0560">
            <w:pPr>
              <w:spacing w:afterLines="30" w:after="72"/>
              <w:rPr>
                <w:rFonts w:ascii="Garamond" w:eastAsia="DengXian" w:hAnsi="Garamond" w:cs="Arial"/>
                <w:color w:val="000000"/>
              </w:rPr>
            </w:pPr>
            <w:r w:rsidRPr="00DC0560">
              <w:rPr>
                <w:rFonts w:ascii="Garamond" w:eastAsia="DengXian" w:hAnsi="Garamond" w:cs="Arial"/>
                <w:color w:val="000000"/>
              </w:rPr>
              <w:t>≤6.5</w:t>
            </w:r>
          </w:p>
        </w:tc>
        <w:tc>
          <w:tcPr>
            <w:tcW w:w="717" w:type="pct"/>
            <w:tcBorders>
              <w:top w:val="single" w:sz="6" w:space="0" w:color="auto"/>
              <w:bottom w:val="nil"/>
            </w:tcBorders>
            <w:hideMark/>
          </w:tcPr>
          <w:p w14:paraId="6AC105A5" w14:textId="77777777" w:rsidR="006C1C18" w:rsidRPr="00DC0560" w:rsidRDefault="006C1C18" w:rsidP="00DC0560">
            <w:pPr>
              <w:spacing w:afterLines="30" w:after="72"/>
              <w:rPr>
                <w:rFonts w:ascii="Garamond" w:eastAsia="DengXian" w:hAnsi="Garamond" w:cs="Arial"/>
                <w:color w:val="000000"/>
              </w:rPr>
            </w:pPr>
            <w:r w:rsidRPr="00DC0560">
              <w:rPr>
                <w:rFonts w:ascii="Garamond" w:eastAsia="DengXian" w:hAnsi="Garamond" w:cs="Arial"/>
                <w:color w:val="000000"/>
              </w:rPr>
              <w:t xml:space="preserve">0 </w:t>
            </w:r>
          </w:p>
        </w:tc>
        <w:tc>
          <w:tcPr>
            <w:tcW w:w="673" w:type="pct"/>
            <w:tcBorders>
              <w:top w:val="single" w:sz="6" w:space="0" w:color="auto"/>
              <w:bottom w:val="nil"/>
            </w:tcBorders>
            <w:hideMark/>
          </w:tcPr>
          <w:p w14:paraId="0A027D5C" w14:textId="77777777" w:rsidR="006C1C18" w:rsidRPr="00DC0560" w:rsidRDefault="006C1C18" w:rsidP="00DC0560">
            <w:pPr>
              <w:spacing w:afterLines="30" w:after="72"/>
              <w:rPr>
                <w:rFonts w:ascii="Garamond" w:eastAsia="DengXian" w:hAnsi="Garamond" w:cs="Arial"/>
                <w:color w:val="000000"/>
              </w:rPr>
            </w:pPr>
            <w:r w:rsidRPr="00DC0560">
              <w:rPr>
                <w:rFonts w:ascii="Garamond" w:eastAsia="DengXian" w:hAnsi="Garamond" w:cs="Arial"/>
                <w:color w:val="000000"/>
              </w:rPr>
              <w:t>&lt;15</w:t>
            </w:r>
          </w:p>
        </w:tc>
      </w:tr>
      <w:tr w:rsidR="006C1C18" w:rsidRPr="00DC0560" w14:paraId="13B3078C" w14:textId="77777777" w:rsidTr="00DD10C2">
        <w:trPr>
          <w:trHeight w:val="320"/>
        </w:trPr>
        <w:tc>
          <w:tcPr>
            <w:tcW w:w="1146" w:type="pct"/>
            <w:vMerge/>
            <w:tcBorders>
              <w:top w:val="nil"/>
              <w:bottom w:val="nil"/>
            </w:tcBorders>
            <w:hideMark/>
          </w:tcPr>
          <w:p w14:paraId="598D020B" w14:textId="77777777" w:rsidR="006C1C18" w:rsidRPr="00DC0560" w:rsidRDefault="006C1C18" w:rsidP="00DC0560">
            <w:pPr>
              <w:spacing w:afterLines="30" w:after="72"/>
              <w:rPr>
                <w:rFonts w:ascii="Garamond" w:eastAsia="DengXian" w:hAnsi="Garamond" w:cs="Arial"/>
                <w:color w:val="000000"/>
              </w:rPr>
            </w:pPr>
          </w:p>
        </w:tc>
        <w:tc>
          <w:tcPr>
            <w:tcW w:w="1003" w:type="pct"/>
            <w:tcBorders>
              <w:top w:val="nil"/>
              <w:bottom w:val="nil"/>
            </w:tcBorders>
            <w:hideMark/>
          </w:tcPr>
          <w:p w14:paraId="11943604" w14:textId="77777777" w:rsidR="006C1C18" w:rsidRPr="00DC0560" w:rsidRDefault="006C1C18" w:rsidP="00DC0560">
            <w:pPr>
              <w:spacing w:afterLines="30" w:after="72"/>
              <w:rPr>
                <w:rFonts w:ascii="Garamond" w:eastAsia="DengXian" w:hAnsi="Garamond" w:cs="Arial"/>
                <w:color w:val="000000"/>
              </w:rPr>
            </w:pPr>
            <w:r w:rsidRPr="00DC0560">
              <w:rPr>
                <w:rFonts w:ascii="Garamond" w:eastAsia="DengXian" w:hAnsi="Garamond" w:cs="Arial"/>
                <w:color w:val="000000"/>
              </w:rPr>
              <w:t>Inadequately fortified</w:t>
            </w:r>
          </w:p>
        </w:tc>
        <w:tc>
          <w:tcPr>
            <w:tcW w:w="688" w:type="pct"/>
            <w:tcBorders>
              <w:top w:val="nil"/>
              <w:bottom w:val="nil"/>
            </w:tcBorders>
            <w:hideMark/>
          </w:tcPr>
          <w:p w14:paraId="7DE8FF02" w14:textId="77777777" w:rsidR="006C1C18" w:rsidRPr="00DC0560" w:rsidRDefault="006C1C18" w:rsidP="00DC0560">
            <w:pPr>
              <w:spacing w:afterLines="30" w:after="72"/>
              <w:rPr>
                <w:rFonts w:ascii="Garamond" w:eastAsia="DengXian" w:hAnsi="Garamond" w:cs="Arial"/>
                <w:color w:val="000000"/>
              </w:rPr>
            </w:pPr>
            <w:r w:rsidRPr="00DC0560">
              <w:rPr>
                <w:rFonts w:ascii="Garamond" w:eastAsia="DengXian" w:hAnsi="Garamond" w:cs="Arial"/>
                <w:color w:val="000000"/>
              </w:rPr>
              <w:t>NA</w:t>
            </w:r>
          </w:p>
        </w:tc>
        <w:tc>
          <w:tcPr>
            <w:tcW w:w="774" w:type="pct"/>
            <w:tcBorders>
              <w:top w:val="nil"/>
              <w:bottom w:val="nil"/>
            </w:tcBorders>
            <w:hideMark/>
          </w:tcPr>
          <w:p w14:paraId="6E8BDB79" w14:textId="77777777" w:rsidR="006C1C18" w:rsidRPr="00DC0560" w:rsidRDefault="006C1C18" w:rsidP="00DC0560">
            <w:pPr>
              <w:spacing w:afterLines="30" w:after="72"/>
              <w:rPr>
                <w:rFonts w:ascii="Garamond" w:eastAsia="DengXian" w:hAnsi="Garamond" w:cs="Arial"/>
                <w:color w:val="000000"/>
              </w:rPr>
            </w:pPr>
            <w:r w:rsidRPr="00DC0560">
              <w:rPr>
                <w:rFonts w:ascii="Garamond" w:eastAsia="DengXian" w:hAnsi="Garamond" w:cs="Arial"/>
                <w:color w:val="000000"/>
              </w:rPr>
              <w:t>&gt;6.5 and &lt;37.35</w:t>
            </w:r>
          </w:p>
        </w:tc>
        <w:tc>
          <w:tcPr>
            <w:tcW w:w="717" w:type="pct"/>
            <w:tcBorders>
              <w:top w:val="nil"/>
              <w:bottom w:val="nil"/>
            </w:tcBorders>
            <w:hideMark/>
          </w:tcPr>
          <w:p w14:paraId="066F9298" w14:textId="77777777" w:rsidR="006C1C18" w:rsidRPr="00DC0560" w:rsidRDefault="006C1C18" w:rsidP="00DC0560">
            <w:pPr>
              <w:spacing w:afterLines="30" w:after="72"/>
              <w:rPr>
                <w:rFonts w:ascii="Garamond" w:eastAsia="DengXian" w:hAnsi="Garamond" w:cs="Arial"/>
                <w:color w:val="000000"/>
              </w:rPr>
            </w:pPr>
            <w:r w:rsidRPr="00DC0560">
              <w:rPr>
                <w:rFonts w:ascii="Garamond" w:eastAsia="DengXian" w:hAnsi="Garamond" w:cs="Arial"/>
                <w:color w:val="000000"/>
              </w:rPr>
              <w:t>&gt;0 and &lt;5</w:t>
            </w:r>
          </w:p>
        </w:tc>
        <w:tc>
          <w:tcPr>
            <w:tcW w:w="673" w:type="pct"/>
            <w:tcBorders>
              <w:top w:val="nil"/>
              <w:bottom w:val="nil"/>
            </w:tcBorders>
            <w:hideMark/>
          </w:tcPr>
          <w:p w14:paraId="01577869" w14:textId="77777777" w:rsidR="006C1C18" w:rsidRPr="00DC0560" w:rsidRDefault="006C1C18" w:rsidP="00DC0560">
            <w:pPr>
              <w:spacing w:afterLines="30" w:after="72"/>
              <w:rPr>
                <w:rFonts w:ascii="Garamond" w:eastAsia="DengXian" w:hAnsi="Garamond" w:cs="Arial"/>
                <w:color w:val="000000"/>
              </w:rPr>
            </w:pPr>
            <w:r w:rsidRPr="00DC0560">
              <w:rPr>
                <w:rFonts w:ascii="Garamond" w:eastAsia="DengXian" w:hAnsi="Garamond" w:cs="Arial"/>
                <w:color w:val="000000"/>
              </w:rPr>
              <w:t>≥15 and &lt;30</w:t>
            </w:r>
          </w:p>
        </w:tc>
      </w:tr>
      <w:tr w:rsidR="006C1C18" w:rsidRPr="00DC0560" w14:paraId="186AEF72" w14:textId="77777777" w:rsidTr="00DD10C2">
        <w:trPr>
          <w:trHeight w:val="320"/>
        </w:trPr>
        <w:tc>
          <w:tcPr>
            <w:tcW w:w="1146" w:type="pct"/>
            <w:vMerge/>
            <w:tcBorders>
              <w:top w:val="nil"/>
              <w:bottom w:val="nil"/>
            </w:tcBorders>
            <w:hideMark/>
          </w:tcPr>
          <w:p w14:paraId="56355090" w14:textId="77777777" w:rsidR="006C1C18" w:rsidRPr="00DC0560" w:rsidRDefault="006C1C18" w:rsidP="00DC0560">
            <w:pPr>
              <w:spacing w:afterLines="30" w:after="72"/>
              <w:rPr>
                <w:rFonts w:ascii="Garamond" w:eastAsia="DengXian" w:hAnsi="Garamond" w:cs="Arial"/>
                <w:color w:val="000000"/>
              </w:rPr>
            </w:pPr>
          </w:p>
        </w:tc>
        <w:tc>
          <w:tcPr>
            <w:tcW w:w="1003" w:type="pct"/>
            <w:tcBorders>
              <w:top w:val="nil"/>
              <w:bottom w:val="nil"/>
            </w:tcBorders>
            <w:hideMark/>
          </w:tcPr>
          <w:p w14:paraId="56608D53" w14:textId="77777777" w:rsidR="006C1C18" w:rsidRPr="00DC0560" w:rsidRDefault="006C1C18" w:rsidP="00DC0560">
            <w:pPr>
              <w:spacing w:afterLines="30" w:after="72"/>
              <w:rPr>
                <w:rFonts w:ascii="Garamond" w:eastAsia="DengXian" w:hAnsi="Garamond" w:cs="Arial"/>
                <w:color w:val="000000"/>
              </w:rPr>
            </w:pPr>
            <w:r w:rsidRPr="00DC0560">
              <w:rPr>
                <w:rFonts w:ascii="Garamond" w:eastAsia="DengXian" w:hAnsi="Garamond" w:cs="Arial"/>
                <w:color w:val="000000"/>
              </w:rPr>
              <w:t>Adequately fortified</w:t>
            </w:r>
          </w:p>
        </w:tc>
        <w:tc>
          <w:tcPr>
            <w:tcW w:w="688" w:type="pct"/>
            <w:tcBorders>
              <w:top w:val="nil"/>
              <w:bottom w:val="nil"/>
            </w:tcBorders>
            <w:hideMark/>
          </w:tcPr>
          <w:p w14:paraId="511A859D" w14:textId="77777777" w:rsidR="006C1C18" w:rsidRPr="00DC0560" w:rsidRDefault="006C1C18" w:rsidP="00DC0560">
            <w:pPr>
              <w:spacing w:afterLines="30" w:after="72"/>
              <w:rPr>
                <w:rFonts w:ascii="Garamond" w:eastAsia="DengXian" w:hAnsi="Garamond" w:cs="Arial"/>
                <w:color w:val="000000"/>
              </w:rPr>
            </w:pPr>
            <w:r w:rsidRPr="00DC0560">
              <w:rPr>
                <w:rFonts w:ascii="Garamond" w:eastAsia="DengXian" w:hAnsi="Garamond" w:cs="Arial"/>
                <w:color w:val="000000"/>
              </w:rPr>
              <w:t>NA</w:t>
            </w:r>
          </w:p>
        </w:tc>
        <w:tc>
          <w:tcPr>
            <w:tcW w:w="774" w:type="pct"/>
            <w:tcBorders>
              <w:top w:val="nil"/>
              <w:bottom w:val="nil"/>
            </w:tcBorders>
            <w:hideMark/>
          </w:tcPr>
          <w:p w14:paraId="0184B76C" w14:textId="77777777" w:rsidR="006C1C18" w:rsidRPr="00DC0560" w:rsidRDefault="006C1C18" w:rsidP="00DC0560">
            <w:pPr>
              <w:spacing w:afterLines="30" w:after="72"/>
              <w:rPr>
                <w:rFonts w:ascii="Garamond" w:eastAsia="DengXian" w:hAnsi="Garamond" w:cs="Arial"/>
                <w:color w:val="000000"/>
              </w:rPr>
            </w:pPr>
            <w:r w:rsidRPr="00DC0560">
              <w:rPr>
                <w:rFonts w:ascii="Garamond" w:eastAsia="DengXian" w:hAnsi="Garamond" w:cs="Arial"/>
                <w:color w:val="000000"/>
              </w:rPr>
              <w:t>≤37.35 and ≤45.65</w:t>
            </w:r>
          </w:p>
        </w:tc>
        <w:tc>
          <w:tcPr>
            <w:tcW w:w="717" w:type="pct"/>
            <w:tcBorders>
              <w:top w:val="nil"/>
              <w:bottom w:val="nil"/>
            </w:tcBorders>
            <w:hideMark/>
          </w:tcPr>
          <w:p w14:paraId="5B7D667A" w14:textId="77777777" w:rsidR="006C1C18" w:rsidRPr="00DC0560" w:rsidRDefault="006C1C18" w:rsidP="00DC0560">
            <w:pPr>
              <w:spacing w:afterLines="30" w:after="72"/>
              <w:rPr>
                <w:rFonts w:ascii="Garamond" w:eastAsia="DengXian" w:hAnsi="Garamond" w:cs="Arial"/>
                <w:color w:val="000000"/>
              </w:rPr>
            </w:pPr>
            <w:r w:rsidRPr="00DC0560">
              <w:rPr>
                <w:rFonts w:ascii="Garamond" w:eastAsia="DengXian" w:hAnsi="Garamond" w:cs="Arial"/>
                <w:color w:val="000000"/>
              </w:rPr>
              <w:t>≥5 and ≤25</w:t>
            </w:r>
          </w:p>
        </w:tc>
        <w:tc>
          <w:tcPr>
            <w:tcW w:w="673" w:type="pct"/>
            <w:tcBorders>
              <w:top w:val="nil"/>
              <w:bottom w:val="nil"/>
            </w:tcBorders>
            <w:hideMark/>
          </w:tcPr>
          <w:p w14:paraId="74D131A8" w14:textId="2C5BA14D" w:rsidR="006C1C18" w:rsidRPr="00DC0560" w:rsidRDefault="006C1C18" w:rsidP="00DC0560">
            <w:pPr>
              <w:spacing w:afterLines="30" w:after="72"/>
              <w:rPr>
                <w:rFonts w:ascii="Garamond" w:eastAsia="DengXian" w:hAnsi="Garamond" w:cs="Arial"/>
                <w:color w:val="000000"/>
              </w:rPr>
            </w:pPr>
            <w:r w:rsidRPr="00DC0560">
              <w:rPr>
                <w:rFonts w:ascii="Garamond" w:eastAsia="DengXian" w:hAnsi="Garamond" w:cs="Arial"/>
                <w:color w:val="000000"/>
              </w:rPr>
              <w:t>≥30</w:t>
            </w:r>
            <w:r w:rsidR="00E73864">
              <w:rPr>
                <w:rFonts w:ascii="Garamond" w:eastAsia="DengXian" w:hAnsi="Garamond" w:cs="Arial"/>
                <w:color w:val="000000"/>
              </w:rPr>
              <w:t xml:space="preserve"> and &lt;</w:t>
            </w:r>
            <w:r w:rsidRPr="00DC0560">
              <w:rPr>
                <w:rFonts w:ascii="Garamond" w:eastAsia="DengXian" w:hAnsi="Garamond" w:cs="Arial"/>
                <w:color w:val="000000"/>
              </w:rPr>
              <w:t>45</w:t>
            </w:r>
          </w:p>
        </w:tc>
      </w:tr>
      <w:tr w:rsidR="006C1C18" w:rsidRPr="00DC0560" w14:paraId="5A32B38E" w14:textId="77777777" w:rsidTr="00DD10C2">
        <w:trPr>
          <w:trHeight w:val="320"/>
        </w:trPr>
        <w:tc>
          <w:tcPr>
            <w:tcW w:w="1146" w:type="pct"/>
            <w:vMerge/>
            <w:tcBorders>
              <w:top w:val="nil"/>
              <w:bottom w:val="single" w:sz="12" w:space="0" w:color="auto"/>
            </w:tcBorders>
            <w:hideMark/>
          </w:tcPr>
          <w:p w14:paraId="5970B42A" w14:textId="77777777" w:rsidR="006C1C18" w:rsidRPr="00DC0560" w:rsidRDefault="006C1C18" w:rsidP="00DC0560">
            <w:pPr>
              <w:spacing w:afterLines="30" w:after="72"/>
              <w:rPr>
                <w:rFonts w:ascii="Garamond" w:eastAsia="DengXian" w:hAnsi="Garamond" w:cs="Arial"/>
                <w:color w:val="000000"/>
              </w:rPr>
            </w:pPr>
          </w:p>
        </w:tc>
        <w:tc>
          <w:tcPr>
            <w:tcW w:w="1003" w:type="pct"/>
            <w:tcBorders>
              <w:top w:val="nil"/>
              <w:bottom w:val="single" w:sz="12" w:space="0" w:color="auto"/>
            </w:tcBorders>
            <w:hideMark/>
          </w:tcPr>
          <w:p w14:paraId="53BCA199" w14:textId="7CDBF3D2" w:rsidR="006C1C18" w:rsidRPr="00DC0560" w:rsidRDefault="00A21DEB" w:rsidP="00DC0560">
            <w:pPr>
              <w:spacing w:afterLines="30" w:after="72"/>
              <w:rPr>
                <w:rFonts w:ascii="Garamond" w:eastAsia="DengXian" w:hAnsi="Garamond" w:cs="Arial"/>
                <w:color w:val="000000"/>
              </w:rPr>
            </w:pPr>
            <w:r>
              <w:rPr>
                <w:rFonts w:ascii="Garamond" w:eastAsia="DengXian" w:hAnsi="Garamond" w:cs="Arial"/>
                <w:color w:val="000000"/>
              </w:rPr>
              <w:t>Overfortified</w:t>
            </w:r>
          </w:p>
        </w:tc>
        <w:tc>
          <w:tcPr>
            <w:tcW w:w="688" w:type="pct"/>
            <w:tcBorders>
              <w:top w:val="nil"/>
              <w:bottom w:val="single" w:sz="12" w:space="0" w:color="auto"/>
            </w:tcBorders>
            <w:hideMark/>
          </w:tcPr>
          <w:p w14:paraId="06904B78" w14:textId="77777777" w:rsidR="006C1C18" w:rsidRPr="00DC0560" w:rsidRDefault="006C1C18" w:rsidP="00DC0560">
            <w:pPr>
              <w:spacing w:afterLines="30" w:after="72"/>
              <w:rPr>
                <w:rFonts w:ascii="Garamond" w:eastAsia="DengXian" w:hAnsi="Garamond" w:cs="Arial"/>
                <w:color w:val="000000"/>
              </w:rPr>
            </w:pPr>
            <w:r w:rsidRPr="00DC0560">
              <w:rPr>
                <w:rFonts w:ascii="Garamond" w:eastAsia="DengXian" w:hAnsi="Garamond" w:cs="Arial"/>
                <w:color w:val="000000"/>
              </w:rPr>
              <w:t>NA</w:t>
            </w:r>
          </w:p>
        </w:tc>
        <w:tc>
          <w:tcPr>
            <w:tcW w:w="774" w:type="pct"/>
            <w:tcBorders>
              <w:top w:val="nil"/>
              <w:bottom w:val="single" w:sz="12" w:space="0" w:color="auto"/>
            </w:tcBorders>
            <w:hideMark/>
          </w:tcPr>
          <w:p w14:paraId="68ABE8BF" w14:textId="77777777" w:rsidR="006C1C18" w:rsidRPr="00DC0560" w:rsidRDefault="006C1C18" w:rsidP="00DC0560">
            <w:pPr>
              <w:spacing w:afterLines="30" w:after="72"/>
              <w:rPr>
                <w:rFonts w:ascii="Garamond" w:eastAsia="DengXian" w:hAnsi="Garamond" w:cs="Arial"/>
                <w:color w:val="000000"/>
              </w:rPr>
            </w:pPr>
            <w:r w:rsidRPr="00DC0560">
              <w:rPr>
                <w:rFonts w:ascii="Garamond" w:eastAsia="DengXian" w:hAnsi="Garamond" w:cs="Arial"/>
                <w:color w:val="000000"/>
              </w:rPr>
              <w:t>&gt;45.65</w:t>
            </w:r>
          </w:p>
        </w:tc>
        <w:tc>
          <w:tcPr>
            <w:tcW w:w="717" w:type="pct"/>
            <w:tcBorders>
              <w:top w:val="nil"/>
              <w:bottom w:val="single" w:sz="12" w:space="0" w:color="auto"/>
            </w:tcBorders>
            <w:hideMark/>
          </w:tcPr>
          <w:p w14:paraId="260CE365" w14:textId="77777777" w:rsidR="006C1C18" w:rsidRPr="00DC0560" w:rsidRDefault="006C1C18" w:rsidP="00DC0560">
            <w:pPr>
              <w:spacing w:afterLines="30" w:after="72"/>
              <w:rPr>
                <w:rFonts w:ascii="Garamond" w:eastAsia="DengXian" w:hAnsi="Garamond" w:cs="Arial"/>
                <w:color w:val="000000"/>
              </w:rPr>
            </w:pPr>
            <w:r w:rsidRPr="00DC0560">
              <w:rPr>
                <w:rFonts w:ascii="Garamond" w:eastAsia="DengXian" w:hAnsi="Garamond" w:cs="Arial"/>
                <w:color w:val="000000"/>
              </w:rPr>
              <w:t>&gt;25</w:t>
            </w:r>
          </w:p>
        </w:tc>
        <w:tc>
          <w:tcPr>
            <w:tcW w:w="673" w:type="pct"/>
            <w:tcBorders>
              <w:top w:val="nil"/>
              <w:bottom w:val="single" w:sz="12" w:space="0" w:color="auto"/>
            </w:tcBorders>
            <w:hideMark/>
          </w:tcPr>
          <w:p w14:paraId="577C64C5" w14:textId="77777777" w:rsidR="006C1C18" w:rsidRPr="00DC0560" w:rsidRDefault="006C1C18" w:rsidP="00DC0560">
            <w:pPr>
              <w:spacing w:afterLines="30" w:after="72"/>
              <w:rPr>
                <w:rFonts w:ascii="Garamond" w:eastAsia="DengXian" w:hAnsi="Garamond" w:cs="Arial"/>
                <w:color w:val="000000"/>
              </w:rPr>
            </w:pPr>
            <w:r w:rsidRPr="00DC0560">
              <w:rPr>
                <w:rFonts w:ascii="Garamond" w:eastAsia="DengXian" w:hAnsi="Garamond" w:cs="Arial"/>
                <w:color w:val="000000"/>
              </w:rPr>
              <w:t>≥45</w:t>
            </w:r>
          </w:p>
        </w:tc>
      </w:tr>
    </w:tbl>
    <w:p w14:paraId="3E56BD51" w14:textId="77777777" w:rsidR="00F5143C" w:rsidRPr="003038D3" w:rsidRDefault="00F5143C" w:rsidP="00D33922">
      <w:pPr>
        <w:snapToGrid w:val="0"/>
        <w:spacing w:afterLines="30" w:after="72" w:line="480" w:lineRule="auto"/>
        <w:rPr>
          <w:rFonts w:ascii="Garamond" w:hAnsi="Garamond"/>
          <w:b/>
        </w:rPr>
      </w:pPr>
    </w:p>
    <w:p w14:paraId="4A643285" w14:textId="4C6D6229" w:rsidR="001E447B" w:rsidRPr="003038D3" w:rsidRDefault="00071009" w:rsidP="00F90DBD">
      <w:pPr>
        <w:snapToGrid w:val="0"/>
        <w:spacing w:afterLines="30" w:after="72"/>
        <w:rPr>
          <w:rFonts w:ascii="Garamond" w:hAnsi="Garamond"/>
        </w:rPr>
      </w:pPr>
      <w:r>
        <w:rPr>
          <w:rFonts w:ascii="Garamond" w:hAnsi="Garamond"/>
        </w:rPr>
        <w:t xml:space="preserve">Appendix </w:t>
      </w:r>
      <w:r w:rsidR="007773D4" w:rsidRPr="003038D3">
        <w:rPr>
          <w:rFonts w:ascii="Garamond" w:hAnsi="Garamond"/>
        </w:rPr>
        <w:t xml:space="preserve">Table 2. </w:t>
      </w:r>
      <w:r w:rsidR="0035039F" w:rsidRPr="003038D3">
        <w:rPr>
          <w:rFonts w:ascii="Garamond" w:hAnsi="Garamond"/>
        </w:rPr>
        <w:t xml:space="preserve">The critical points of stability of household </w:t>
      </w:r>
      <w:r w:rsidR="0035039F">
        <w:rPr>
          <w:rFonts w:ascii="Garamond" w:hAnsi="Garamond"/>
        </w:rPr>
        <w:t>wheat flour</w:t>
      </w:r>
      <w:r w:rsidR="0035039F" w:rsidRPr="003038D3">
        <w:rPr>
          <w:rFonts w:ascii="Garamond" w:hAnsi="Garamond"/>
        </w:rPr>
        <w:t xml:space="preserve"> samples </w:t>
      </w:r>
      <w:r w:rsidR="0035039F">
        <w:rPr>
          <w:rFonts w:ascii="Garamond" w:hAnsi="Garamond"/>
        </w:rPr>
        <w:t>from</w:t>
      </w:r>
      <w:r w:rsidR="0035039F" w:rsidRPr="003038D3">
        <w:rPr>
          <w:rFonts w:ascii="Garamond" w:hAnsi="Garamond"/>
        </w:rPr>
        <w:t xml:space="preserve"> </w:t>
      </w:r>
      <w:r w:rsidR="0035039F">
        <w:rPr>
          <w:rFonts w:ascii="Garamond" w:hAnsi="Garamond"/>
        </w:rPr>
        <w:t>Nigeria</w:t>
      </w:r>
      <w:r w:rsidR="0035039F" w:rsidRPr="003038D3">
        <w:rPr>
          <w:rFonts w:ascii="Garamond" w:hAnsi="Garamond"/>
        </w:rPr>
        <w:t xml:space="preserve"> for the different width</w:t>
      </w:r>
      <w:r w:rsidR="0035039F">
        <w:rPr>
          <w:rFonts w:ascii="Garamond" w:hAnsi="Garamond"/>
        </w:rPr>
        <w:t>s (±1.25%, ± 2.5%)</w:t>
      </w:r>
      <w:r w:rsidR="0035039F" w:rsidRPr="003038D3">
        <w:rPr>
          <w:rFonts w:ascii="Garamond" w:hAnsi="Garamond"/>
        </w:rPr>
        <w:t xml:space="preserve"> of the</w:t>
      </w:r>
      <w:r w:rsidR="0035039F">
        <w:rPr>
          <w:rFonts w:ascii="Garamond" w:hAnsi="Garamond"/>
        </w:rPr>
        <w:t xml:space="preserve"> corridor of</w:t>
      </w:r>
      <w:r w:rsidR="0035039F" w:rsidRPr="003038D3">
        <w:rPr>
          <w:rFonts w:ascii="Garamond" w:hAnsi="Garamond"/>
        </w:rPr>
        <w:t xml:space="preserve"> stability</w:t>
      </w:r>
      <w:r w:rsidR="0035039F">
        <w:rPr>
          <w:rFonts w:ascii="Garamond" w:hAnsi="Garamond"/>
        </w:rPr>
        <w:t xml:space="preserve"> under</w:t>
      </w:r>
      <w:r w:rsidR="0035039F" w:rsidRPr="003038D3">
        <w:rPr>
          <w:rFonts w:ascii="Garamond" w:hAnsi="Garamond"/>
        </w:rPr>
        <w:t xml:space="preserve"> different levels of confidence</w:t>
      </w:r>
      <w:r w:rsidR="0035039F">
        <w:rPr>
          <w:rFonts w:ascii="Garamond" w:hAnsi="Garamond"/>
        </w:rPr>
        <w:t xml:space="preserve"> (80%, 90%, 95%</w:t>
      </w:r>
      <w:r w:rsidR="0035039F">
        <w:rPr>
          <w:rFonts w:ascii="Garamond" w:hAnsi="Garamond" w:hint="eastAsia"/>
        </w:rPr>
        <w:t>)</w:t>
      </w:r>
      <w:r w:rsidR="0035039F" w:rsidRPr="003038D3">
        <w:rPr>
          <w:rFonts w:ascii="Garamond" w:hAnsi="Garamond"/>
        </w:rPr>
        <w:t xml:space="preserve"> with standard bootstrap, </w:t>
      </w:r>
      <w:r w:rsidR="0035039F">
        <w:rPr>
          <w:rFonts w:ascii="Garamond" w:hAnsi="Garamond"/>
        </w:rPr>
        <w:t xml:space="preserve">and </w:t>
      </w:r>
      <w:r w:rsidR="0035039F" w:rsidRPr="003038D3">
        <w:rPr>
          <w:rFonts w:ascii="Garamond" w:hAnsi="Garamond" w:hint="eastAsia"/>
        </w:rPr>
        <w:t>s</w:t>
      </w:r>
      <w:r w:rsidR="0035039F" w:rsidRPr="003038D3">
        <w:rPr>
          <w:rFonts w:ascii="Garamond" w:hAnsi="Garamond"/>
        </w:rPr>
        <w:t>tratified bootstrap by enumeration area, food brand</w:t>
      </w:r>
      <w:r w:rsidR="0035039F">
        <w:rPr>
          <w:rFonts w:ascii="Garamond" w:hAnsi="Garamond"/>
        </w:rPr>
        <w:t>,</w:t>
      </w:r>
      <w:r w:rsidR="0035039F" w:rsidRPr="003038D3">
        <w:rPr>
          <w:rFonts w:ascii="Garamond" w:hAnsi="Garamond"/>
        </w:rPr>
        <w:t xml:space="preserve"> and food producer </w:t>
      </w:r>
      <w:r w:rsidR="0032752A" w:rsidRPr="003038D3">
        <w:rPr>
          <w:rFonts w:ascii="Garamond" w:hAnsi="Garamond"/>
        </w:rPr>
        <w:t>(n = 125)</w:t>
      </w:r>
    </w:p>
    <w:tbl>
      <w:tblPr>
        <w:tblStyle w:val="sanxianbiao"/>
        <w:tblW w:w="5000" w:type="pct"/>
        <w:tblLook w:val="04A0" w:firstRow="1" w:lastRow="0" w:firstColumn="1" w:lastColumn="0" w:noHBand="0" w:noVBand="1"/>
      </w:tblPr>
      <w:tblGrid>
        <w:gridCol w:w="1446"/>
        <w:gridCol w:w="1399"/>
        <w:gridCol w:w="916"/>
        <w:gridCol w:w="814"/>
        <w:gridCol w:w="814"/>
        <w:gridCol w:w="814"/>
        <w:gridCol w:w="814"/>
        <w:gridCol w:w="814"/>
        <w:gridCol w:w="809"/>
      </w:tblGrid>
      <w:tr w:rsidR="00E90F03" w:rsidRPr="00E90F03" w14:paraId="22B7DA52" w14:textId="77777777" w:rsidTr="00DD10C2">
        <w:trPr>
          <w:cnfStyle w:val="100000000000" w:firstRow="1" w:lastRow="0" w:firstColumn="0" w:lastColumn="0" w:oddVBand="0" w:evenVBand="0" w:oddHBand="0" w:evenHBand="0" w:firstRowFirstColumn="0" w:firstRowLastColumn="0" w:lastRowFirstColumn="0" w:lastRowLastColumn="0"/>
          <w:trHeight w:val="320"/>
        </w:trPr>
        <w:tc>
          <w:tcPr>
            <w:tcW w:w="618" w:type="pct"/>
            <w:vMerge w:val="restart"/>
            <w:hideMark/>
          </w:tcPr>
          <w:p w14:paraId="4F38A6EF" w14:textId="77777777" w:rsidR="00E90F03" w:rsidRPr="00E90F03" w:rsidRDefault="00E90F03" w:rsidP="00E90F03">
            <w:pPr>
              <w:rPr>
                <w:rFonts w:ascii="Garamond" w:hAnsi="Garamond" w:cs="Calibri"/>
                <w:color w:val="000000"/>
              </w:rPr>
            </w:pPr>
            <w:r w:rsidRPr="00E90F03">
              <w:rPr>
                <w:rFonts w:ascii="Garamond" w:hAnsi="Garamond" w:cs="Calibri"/>
                <w:color w:val="000000"/>
              </w:rPr>
              <w:t>Stratum</w:t>
            </w:r>
          </w:p>
        </w:tc>
        <w:tc>
          <w:tcPr>
            <w:tcW w:w="1049" w:type="pct"/>
            <w:gridSpan w:val="2"/>
            <w:vMerge w:val="restart"/>
            <w:hideMark/>
          </w:tcPr>
          <w:p w14:paraId="4B68F750" w14:textId="77777777" w:rsidR="00E90F03" w:rsidRPr="00E90F03" w:rsidRDefault="00E90F03" w:rsidP="00E90F03">
            <w:pPr>
              <w:rPr>
                <w:rFonts w:ascii="Garamond" w:hAnsi="Garamond" w:cs="Calibri"/>
                <w:color w:val="000000"/>
              </w:rPr>
            </w:pPr>
            <w:r w:rsidRPr="00E90F03">
              <w:rPr>
                <w:rFonts w:ascii="Garamond" w:hAnsi="Garamond" w:cs="Calibri"/>
                <w:color w:val="000000"/>
              </w:rPr>
              <w:t>Observed fortification quality</w:t>
            </w:r>
          </w:p>
        </w:tc>
        <w:tc>
          <w:tcPr>
            <w:tcW w:w="3333" w:type="pct"/>
            <w:gridSpan w:val="6"/>
            <w:hideMark/>
          </w:tcPr>
          <w:p w14:paraId="14E4A5C3" w14:textId="77777777" w:rsidR="00E90F03" w:rsidRPr="00E90F03" w:rsidRDefault="00E90F03" w:rsidP="00E90F03">
            <w:pPr>
              <w:rPr>
                <w:rFonts w:ascii="Garamond" w:hAnsi="Garamond" w:cs="Calibri"/>
                <w:color w:val="000000"/>
              </w:rPr>
            </w:pPr>
            <w:r w:rsidRPr="00E90F03">
              <w:rPr>
                <w:rFonts w:ascii="Garamond" w:hAnsi="Garamond" w:cs="Calibri"/>
                <w:color w:val="000000"/>
              </w:rPr>
              <w:t>Critical point of stability (POScrit)</w:t>
            </w:r>
          </w:p>
        </w:tc>
      </w:tr>
      <w:tr w:rsidR="00E90F03" w:rsidRPr="00E90F03" w14:paraId="39A15908" w14:textId="77777777" w:rsidTr="00DD10C2">
        <w:trPr>
          <w:trHeight w:val="320"/>
        </w:trPr>
        <w:tc>
          <w:tcPr>
            <w:tcW w:w="618" w:type="pct"/>
            <w:vMerge/>
            <w:hideMark/>
          </w:tcPr>
          <w:p w14:paraId="023F4346" w14:textId="77777777" w:rsidR="00E90F03" w:rsidRPr="00E90F03" w:rsidRDefault="00E90F03" w:rsidP="00E90F03">
            <w:pPr>
              <w:rPr>
                <w:rFonts w:ascii="Garamond" w:hAnsi="Garamond" w:cs="Calibri"/>
                <w:color w:val="000000"/>
              </w:rPr>
            </w:pPr>
          </w:p>
        </w:tc>
        <w:tc>
          <w:tcPr>
            <w:tcW w:w="1049" w:type="pct"/>
            <w:gridSpan w:val="2"/>
            <w:vMerge/>
            <w:hideMark/>
          </w:tcPr>
          <w:p w14:paraId="500492D8" w14:textId="77777777" w:rsidR="00E90F03" w:rsidRPr="00E90F03" w:rsidRDefault="00E90F03" w:rsidP="00E90F03">
            <w:pPr>
              <w:rPr>
                <w:rFonts w:ascii="Garamond" w:hAnsi="Garamond" w:cs="Calibri"/>
                <w:color w:val="000000"/>
              </w:rPr>
            </w:pPr>
          </w:p>
        </w:tc>
        <w:tc>
          <w:tcPr>
            <w:tcW w:w="1667" w:type="pct"/>
            <w:gridSpan w:val="3"/>
            <w:hideMark/>
          </w:tcPr>
          <w:p w14:paraId="5A824E13" w14:textId="77777777" w:rsidR="00E90F03" w:rsidRPr="00E90F03" w:rsidRDefault="00E90F03" w:rsidP="00E90F03">
            <w:pPr>
              <w:rPr>
                <w:rFonts w:ascii="Garamond" w:hAnsi="Garamond" w:cs="Calibri"/>
                <w:color w:val="000000"/>
              </w:rPr>
            </w:pPr>
            <w:r w:rsidRPr="00E90F03">
              <w:rPr>
                <w:rFonts w:ascii="Garamond" w:hAnsi="Garamond" w:cs="Calibri"/>
                <w:color w:val="000000"/>
              </w:rPr>
              <w:t>w = ± 1.25%</w:t>
            </w:r>
          </w:p>
        </w:tc>
        <w:tc>
          <w:tcPr>
            <w:tcW w:w="1667" w:type="pct"/>
            <w:gridSpan w:val="3"/>
            <w:hideMark/>
          </w:tcPr>
          <w:p w14:paraId="53FA0512" w14:textId="77777777" w:rsidR="00E90F03" w:rsidRPr="00E90F03" w:rsidRDefault="00E90F03" w:rsidP="00E90F03">
            <w:pPr>
              <w:rPr>
                <w:rFonts w:ascii="Garamond" w:hAnsi="Garamond" w:cs="Calibri"/>
                <w:color w:val="000000"/>
              </w:rPr>
            </w:pPr>
            <w:r w:rsidRPr="00E90F03">
              <w:rPr>
                <w:rFonts w:ascii="Garamond" w:hAnsi="Garamond" w:cs="Calibri"/>
                <w:color w:val="000000"/>
              </w:rPr>
              <w:t>w = ± 2.5%</w:t>
            </w:r>
          </w:p>
        </w:tc>
      </w:tr>
      <w:tr w:rsidR="00E90F03" w:rsidRPr="00E90F03" w14:paraId="585BE51F" w14:textId="77777777" w:rsidTr="00DD10C2">
        <w:trPr>
          <w:trHeight w:val="320"/>
        </w:trPr>
        <w:tc>
          <w:tcPr>
            <w:tcW w:w="618" w:type="pct"/>
            <w:vMerge/>
            <w:hideMark/>
          </w:tcPr>
          <w:p w14:paraId="7DE16B68" w14:textId="77777777" w:rsidR="00E90F03" w:rsidRPr="00E90F03" w:rsidRDefault="00E90F03" w:rsidP="00E90F03">
            <w:pPr>
              <w:rPr>
                <w:rFonts w:ascii="Garamond" w:hAnsi="Garamond" w:cs="Calibri"/>
                <w:color w:val="000000"/>
              </w:rPr>
            </w:pPr>
          </w:p>
        </w:tc>
        <w:tc>
          <w:tcPr>
            <w:tcW w:w="1049" w:type="pct"/>
            <w:gridSpan w:val="2"/>
            <w:vMerge/>
            <w:hideMark/>
          </w:tcPr>
          <w:p w14:paraId="4BE27D60" w14:textId="77777777" w:rsidR="00E90F03" w:rsidRPr="00E90F03" w:rsidRDefault="00E90F03" w:rsidP="00E90F03">
            <w:pPr>
              <w:rPr>
                <w:rFonts w:ascii="Garamond" w:hAnsi="Garamond" w:cs="Calibri"/>
                <w:color w:val="000000"/>
              </w:rPr>
            </w:pPr>
          </w:p>
        </w:tc>
        <w:tc>
          <w:tcPr>
            <w:tcW w:w="1667" w:type="pct"/>
            <w:gridSpan w:val="3"/>
            <w:hideMark/>
          </w:tcPr>
          <w:p w14:paraId="4AF0AACF" w14:textId="77777777" w:rsidR="00E90F03" w:rsidRPr="00E90F03" w:rsidRDefault="00E90F03" w:rsidP="00E90F03">
            <w:pPr>
              <w:rPr>
                <w:rFonts w:ascii="Garamond" w:hAnsi="Garamond" w:cs="Calibri"/>
                <w:color w:val="000000"/>
              </w:rPr>
            </w:pPr>
            <w:r w:rsidRPr="00E90F03">
              <w:rPr>
                <w:rFonts w:ascii="Garamond" w:hAnsi="Garamond" w:cs="Calibri"/>
                <w:color w:val="000000"/>
              </w:rPr>
              <w:t>Confidence level</w:t>
            </w:r>
          </w:p>
        </w:tc>
        <w:tc>
          <w:tcPr>
            <w:tcW w:w="1667" w:type="pct"/>
            <w:gridSpan w:val="3"/>
            <w:hideMark/>
          </w:tcPr>
          <w:p w14:paraId="0DD5A65D" w14:textId="77777777" w:rsidR="00E90F03" w:rsidRPr="00E90F03" w:rsidRDefault="00E90F03" w:rsidP="00E90F03">
            <w:pPr>
              <w:rPr>
                <w:rFonts w:ascii="Garamond" w:hAnsi="Garamond" w:cs="Calibri"/>
                <w:color w:val="000000"/>
              </w:rPr>
            </w:pPr>
            <w:r w:rsidRPr="00E90F03">
              <w:rPr>
                <w:rFonts w:ascii="Garamond" w:hAnsi="Garamond" w:cs="Calibri"/>
                <w:color w:val="000000"/>
              </w:rPr>
              <w:t>Confidence level</w:t>
            </w:r>
          </w:p>
        </w:tc>
      </w:tr>
      <w:tr w:rsidR="00E90F03" w:rsidRPr="00E90F03" w14:paraId="744C855F" w14:textId="77777777" w:rsidTr="00DD10C2">
        <w:trPr>
          <w:trHeight w:val="320"/>
        </w:trPr>
        <w:tc>
          <w:tcPr>
            <w:tcW w:w="618" w:type="pct"/>
            <w:vMerge/>
            <w:tcBorders>
              <w:bottom w:val="single" w:sz="6" w:space="0" w:color="auto"/>
            </w:tcBorders>
            <w:hideMark/>
          </w:tcPr>
          <w:p w14:paraId="5871BDF6" w14:textId="77777777" w:rsidR="00E90F03" w:rsidRPr="00E90F03" w:rsidRDefault="00E90F03" w:rsidP="00E90F03">
            <w:pPr>
              <w:rPr>
                <w:rFonts w:ascii="Garamond" w:hAnsi="Garamond" w:cs="Calibri"/>
                <w:color w:val="000000"/>
              </w:rPr>
            </w:pPr>
          </w:p>
        </w:tc>
        <w:tc>
          <w:tcPr>
            <w:tcW w:w="1049" w:type="pct"/>
            <w:gridSpan w:val="2"/>
            <w:vMerge/>
            <w:tcBorders>
              <w:bottom w:val="single" w:sz="6" w:space="0" w:color="auto"/>
            </w:tcBorders>
            <w:hideMark/>
          </w:tcPr>
          <w:p w14:paraId="1E916F32" w14:textId="77777777" w:rsidR="00E90F03" w:rsidRPr="00E90F03" w:rsidRDefault="00E90F03" w:rsidP="00E90F03">
            <w:pPr>
              <w:rPr>
                <w:rFonts w:ascii="Garamond" w:hAnsi="Garamond" w:cs="Calibri"/>
                <w:color w:val="000000"/>
              </w:rPr>
            </w:pPr>
          </w:p>
        </w:tc>
        <w:tc>
          <w:tcPr>
            <w:tcW w:w="556" w:type="pct"/>
            <w:tcBorders>
              <w:bottom w:val="single" w:sz="6" w:space="0" w:color="auto"/>
            </w:tcBorders>
            <w:hideMark/>
          </w:tcPr>
          <w:p w14:paraId="4C63890F" w14:textId="77777777" w:rsidR="00E90F03" w:rsidRPr="00E90F03" w:rsidRDefault="00E90F03" w:rsidP="00E90F03">
            <w:pPr>
              <w:rPr>
                <w:rFonts w:ascii="Garamond" w:hAnsi="Garamond" w:cs="Calibri"/>
                <w:color w:val="000000"/>
              </w:rPr>
            </w:pPr>
            <w:r w:rsidRPr="00E90F03">
              <w:rPr>
                <w:rFonts w:ascii="Garamond" w:hAnsi="Garamond" w:cs="Calibri"/>
                <w:color w:val="000000"/>
              </w:rPr>
              <w:t>80%</w:t>
            </w:r>
          </w:p>
        </w:tc>
        <w:tc>
          <w:tcPr>
            <w:tcW w:w="556" w:type="pct"/>
            <w:tcBorders>
              <w:bottom w:val="single" w:sz="6" w:space="0" w:color="auto"/>
            </w:tcBorders>
            <w:hideMark/>
          </w:tcPr>
          <w:p w14:paraId="218DF19F" w14:textId="77777777" w:rsidR="00E90F03" w:rsidRPr="00E90F03" w:rsidRDefault="00E90F03" w:rsidP="00E90F03">
            <w:pPr>
              <w:rPr>
                <w:rFonts w:ascii="Garamond" w:hAnsi="Garamond" w:cs="Calibri"/>
                <w:color w:val="000000"/>
              </w:rPr>
            </w:pPr>
            <w:r w:rsidRPr="00E90F03">
              <w:rPr>
                <w:rFonts w:ascii="Garamond" w:hAnsi="Garamond" w:cs="Calibri"/>
                <w:color w:val="000000"/>
              </w:rPr>
              <w:t>90%</w:t>
            </w:r>
          </w:p>
        </w:tc>
        <w:tc>
          <w:tcPr>
            <w:tcW w:w="556" w:type="pct"/>
            <w:tcBorders>
              <w:bottom w:val="single" w:sz="6" w:space="0" w:color="auto"/>
            </w:tcBorders>
            <w:hideMark/>
          </w:tcPr>
          <w:p w14:paraId="5D7B2D30" w14:textId="77777777" w:rsidR="00E90F03" w:rsidRPr="00E90F03" w:rsidRDefault="00E90F03" w:rsidP="00E90F03">
            <w:pPr>
              <w:rPr>
                <w:rFonts w:ascii="Garamond" w:hAnsi="Garamond" w:cs="Calibri"/>
                <w:color w:val="000000"/>
              </w:rPr>
            </w:pPr>
            <w:r w:rsidRPr="00E90F03">
              <w:rPr>
                <w:rFonts w:ascii="Garamond" w:hAnsi="Garamond" w:cs="Calibri"/>
                <w:color w:val="000000"/>
              </w:rPr>
              <w:t>95%</w:t>
            </w:r>
          </w:p>
        </w:tc>
        <w:tc>
          <w:tcPr>
            <w:tcW w:w="556" w:type="pct"/>
            <w:tcBorders>
              <w:bottom w:val="single" w:sz="6" w:space="0" w:color="auto"/>
            </w:tcBorders>
            <w:hideMark/>
          </w:tcPr>
          <w:p w14:paraId="59816EC4" w14:textId="77777777" w:rsidR="00E90F03" w:rsidRPr="00E90F03" w:rsidRDefault="00E90F03" w:rsidP="00E90F03">
            <w:pPr>
              <w:rPr>
                <w:rFonts w:ascii="Garamond" w:hAnsi="Garamond" w:cs="Calibri"/>
                <w:color w:val="000000"/>
              </w:rPr>
            </w:pPr>
            <w:r w:rsidRPr="00E90F03">
              <w:rPr>
                <w:rFonts w:ascii="Garamond" w:hAnsi="Garamond" w:cs="Calibri"/>
                <w:color w:val="000000"/>
              </w:rPr>
              <w:t>80%</w:t>
            </w:r>
          </w:p>
        </w:tc>
        <w:tc>
          <w:tcPr>
            <w:tcW w:w="556" w:type="pct"/>
            <w:tcBorders>
              <w:bottom w:val="single" w:sz="6" w:space="0" w:color="auto"/>
            </w:tcBorders>
            <w:hideMark/>
          </w:tcPr>
          <w:p w14:paraId="5583375C" w14:textId="77777777" w:rsidR="00E90F03" w:rsidRPr="00E90F03" w:rsidRDefault="00E90F03" w:rsidP="00E90F03">
            <w:pPr>
              <w:rPr>
                <w:rFonts w:ascii="Garamond" w:hAnsi="Garamond" w:cs="Calibri"/>
                <w:color w:val="000000"/>
              </w:rPr>
            </w:pPr>
            <w:r w:rsidRPr="00E90F03">
              <w:rPr>
                <w:rFonts w:ascii="Garamond" w:hAnsi="Garamond" w:cs="Calibri"/>
                <w:color w:val="000000"/>
              </w:rPr>
              <w:t>90%</w:t>
            </w:r>
          </w:p>
        </w:tc>
        <w:tc>
          <w:tcPr>
            <w:tcW w:w="556" w:type="pct"/>
            <w:tcBorders>
              <w:bottom w:val="single" w:sz="6" w:space="0" w:color="auto"/>
            </w:tcBorders>
            <w:hideMark/>
          </w:tcPr>
          <w:p w14:paraId="25EF9C51" w14:textId="77777777" w:rsidR="00E90F03" w:rsidRPr="00E90F03" w:rsidRDefault="00E90F03" w:rsidP="00E90F03">
            <w:pPr>
              <w:rPr>
                <w:rFonts w:ascii="Garamond" w:hAnsi="Garamond" w:cs="Calibri"/>
                <w:color w:val="000000"/>
              </w:rPr>
            </w:pPr>
            <w:r w:rsidRPr="00E90F03">
              <w:rPr>
                <w:rFonts w:ascii="Garamond" w:hAnsi="Garamond" w:cs="Calibri"/>
                <w:color w:val="000000"/>
              </w:rPr>
              <w:t>95%</w:t>
            </w:r>
          </w:p>
        </w:tc>
      </w:tr>
      <w:tr w:rsidR="00E90F03" w:rsidRPr="00E90F03" w14:paraId="30699F96" w14:textId="77777777" w:rsidTr="00DD10C2">
        <w:trPr>
          <w:trHeight w:val="340"/>
        </w:trPr>
        <w:tc>
          <w:tcPr>
            <w:tcW w:w="618" w:type="pct"/>
            <w:vMerge w:val="restart"/>
            <w:tcBorders>
              <w:top w:val="single" w:sz="6" w:space="0" w:color="auto"/>
              <w:bottom w:val="nil"/>
            </w:tcBorders>
            <w:hideMark/>
          </w:tcPr>
          <w:p w14:paraId="36A58553" w14:textId="1E6D3DB1" w:rsidR="00E90F03" w:rsidRPr="00E90F03" w:rsidRDefault="00DD10C2" w:rsidP="00E90F03">
            <w:pPr>
              <w:rPr>
                <w:rFonts w:ascii="Garamond" w:hAnsi="Garamond" w:cs="Calibri"/>
                <w:color w:val="000000"/>
              </w:rPr>
            </w:pPr>
            <w:r>
              <w:rPr>
                <w:rFonts w:ascii="Garamond" w:hAnsi="Garamond" w:cs="Calibri" w:hint="eastAsia"/>
                <w:color w:val="000000"/>
              </w:rPr>
              <w:t>None</w:t>
            </w:r>
          </w:p>
        </w:tc>
        <w:tc>
          <w:tcPr>
            <w:tcW w:w="598" w:type="pct"/>
            <w:tcBorders>
              <w:top w:val="single" w:sz="6" w:space="0" w:color="auto"/>
              <w:bottom w:val="nil"/>
            </w:tcBorders>
            <w:hideMark/>
          </w:tcPr>
          <w:p w14:paraId="06F885B7" w14:textId="77777777" w:rsidR="00E90F03" w:rsidRPr="00E90F03" w:rsidRDefault="00E90F03" w:rsidP="00E90F03">
            <w:pPr>
              <w:rPr>
                <w:rFonts w:ascii="Garamond" w:hAnsi="Garamond" w:cs="Calibri"/>
                <w:color w:val="000000"/>
              </w:rPr>
            </w:pPr>
            <w:r w:rsidRPr="00E90F03">
              <w:rPr>
                <w:rFonts w:ascii="Garamond" w:hAnsi="Garamond" w:cs="Calibri"/>
                <w:color w:val="000000"/>
              </w:rPr>
              <w:t>Unfortified</w:t>
            </w:r>
          </w:p>
        </w:tc>
        <w:tc>
          <w:tcPr>
            <w:tcW w:w="451" w:type="pct"/>
            <w:tcBorders>
              <w:top w:val="single" w:sz="6" w:space="0" w:color="auto"/>
              <w:bottom w:val="nil"/>
            </w:tcBorders>
            <w:hideMark/>
          </w:tcPr>
          <w:p w14:paraId="072E78AD" w14:textId="77777777" w:rsidR="00E90F03" w:rsidRPr="00E90F03" w:rsidRDefault="00E90F03" w:rsidP="00E90F03">
            <w:pPr>
              <w:rPr>
                <w:rFonts w:ascii="Garamond" w:hAnsi="Garamond" w:cs="Calibri"/>
                <w:color w:val="000000"/>
              </w:rPr>
            </w:pPr>
            <w:r w:rsidRPr="00E90F03">
              <w:rPr>
                <w:rFonts w:ascii="Garamond" w:hAnsi="Garamond" w:cs="Calibri"/>
                <w:color w:val="000000"/>
              </w:rPr>
              <w:t>1.60%</w:t>
            </w:r>
          </w:p>
        </w:tc>
        <w:tc>
          <w:tcPr>
            <w:tcW w:w="556" w:type="pct"/>
            <w:tcBorders>
              <w:top w:val="single" w:sz="6" w:space="0" w:color="auto"/>
              <w:bottom w:val="nil"/>
            </w:tcBorders>
            <w:noWrap/>
            <w:hideMark/>
          </w:tcPr>
          <w:p w14:paraId="1CD84B5C" w14:textId="77777777" w:rsidR="00E90F03" w:rsidRPr="00E90F03" w:rsidRDefault="00E90F03" w:rsidP="00E90F03">
            <w:pPr>
              <w:rPr>
                <w:rFonts w:ascii="Garamond" w:hAnsi="Garamond" w:cs="Calibri"/>
                <w:color w:val="000000"/>
              </w:rPr>
            </w:pPr>
            <w:r w:rsidRPr="00E90F03">
              <w:rPr>
                <w:rFonts w:ascii="Garamond" w:hAnsi="Garamond" w:cs="Calibri"/>
                <w:color w:val="000000"/>
              </w:rPr>
              <w:t xml:space="preserve">1.00 </w:t>
            </w:r>
          </w:p>
        </w:tc>
        <w:tc>
          <w:tcPr>
            <w:tcW w:w="556" w:type="pct"/>
            <w:tcBorders>
              <w:top w:val="single" w:sz="6" w:space="0" w:color="auto"/>
              <w:bottom w:val="nil"/>
            </w:tcBorders>
            <w:noWrap/>
            <w:hideMark/>
          </w:tcPr>
          <w:p w14:paraId="30CFB8FA" w14:textId="77777777" w:rsidR="00E90F03" w:rsidRPr="00E90F03" w:rsidRDefault="00E90F03" w:rsidP="00E90F03">
            <w:pPr>
              <w:rPr>
                <w:rFonts w:ascii="Garamond" w:hAnsi="Garamond" w:cs="Calibri"/>
                <w:color w:val="000000"/>
              </w:rPr>
            </w:pPr>
            <w:r w:rsidRPr="00E90F03">
              <w:rPr>
                <w:rFonts w:ascii="Garamond" w:hAnsi="Garamond" w:cs="Calibri"/>
                <w:color w:val="000000"/>
              </w:rPr>
              <w:t xml:space="preserve">1.00 </w:t>
            </w:r>
          </w:p>
        </w:tc>
        <w:tc>
          <w:tcPr>
            <w:tcW w:w="556" w:type="pct"/>
            <w:tcBorders>
              <w:top w:val="single" w:sz="6" w:space="0" w:color="auto"/>
              <w:bottom w:val="nil"/>
            </w:tcBorders>
            <w:noWrap/>
            <w:hideMark/>
          </w:tcPr>
          <w:p w14:paraId="2BF81D46" w14:textId="77777777" w:rsidR="00E90F03" w:rsidRPr="00E90F03" w:rsidRDefault="00E90F03" w:rsidP="00E90F03">
            <w:pPr>
              <w:rPr>
                <w:rFonts w:ascii="Garamond" w:hAnsi="Garamond" w:cs="Calibri"/>
                <w:color w:val="000000"/>
              </w:rPr>
            </w:pPr>
            <w:r w:rsidRPr="00E90F03">
              <w:rPr>
                <w:rFonts w:ascii="Garamond" w:hAnsi="Garamond" w:cs="Calibri"/>
                <w:color w:val="000000"/>
              </w:rPr>
              <w:t xml:space="preserve">1.00 </w:t>
            </w:r>
          </w:p>
        </w:tc>
        <w:tc>
          <w:tcPr>
            <w:tcW w:w="556" w:type="pct"/>
            <w:tcBorders>
              <w:top w:val="single" w:sz="6" w:space="0" w:color="auto"/>
              <w:bottom w:val="nil"/>
            </w:tcBorders>
            <w:noWrap/>
            <w:hideMark/>
          </w:tcPr>
          <w:p w14:paraId="6887C0B9" w14:textId="77777777" w:rsidR="00E90F03" w:rsidRPr="00E90F03" w:rsidRDefault="00E90F03" w:rsidP="00E90F03">
            <w:pPr>
              <w:rPr>
                <w:rFonts w:ascii="Garamond" w:hAnsi="Garamond" w:cs="Calibri"/>
                <w:color w:val="000000"/>
              </w:rPr>
            </w:pPr>
            <w:r w:rsidRPr="00E90F03">
              <w:rPr>
                <w:rFonts w:ascii="Garamond" w:hAnsi="Garamond" w:cs="Calibri"/>
                <w:color w:val="000000"/>
              </w:rPr>
              <w:t xml:space="preserve">0.75 </w:t>
            </w:r>
          </w:p>
        </w:tc>
        <w:tc>
          <w:tcPr>
            <w:tcW w:w="556" w:type="pct"/>
            <w:tcBorders>
              <w:top w:val="single" w:sz="6" w:space="0" w:color="auto"/>
              <w:bottom w:val="nil"/>
            </w:tcBorders>
            <w:noWrap/>
            <w:hideMark/>
          </w:tcPr>
          <w:p w14:paraId="3AF95F2F" w14:textId="77777777" w:rsidR="00E90F03" w:rsidRPr="00E90F03" w:rsidRDefault="00E90F03" w:rsidP="00E90F03">
            <w:pPr>
              <w:rPr>
                <w:rFonts w:ascii="Garamond" w:hAnsi="Garamond" w:cs="Calibri"/>
                <w:color w:val="000000"/>
              </w:rPr>
            </w:pPr>
            <w:r w:rsidRPr="00E90F03">
              <w:rPr>
                <w:rFonts w:ascii="Garamond" w:hAnsi="Garamond" w:cs="Calibri"/>
                <w:color w:val="000000"/>
              </w:rPr>
              <w:t xml:space="preserve">0.95 </w:t>
            </w:r>
          </w:p>
        </w:tc>
        <w:tc>
          <w:tcPr>
            <w:tcW w:w="556" w:type="pct"/>
            <w:tcBorders>
              <w:top w:val="single" w:sz="6" w:space="0" w:color="auto"/>
              <w:bottom w:val="nil"/>
            </w:tcBorders>
            <w:noWrap/>
            <w:hideMark/>
          </w:tcPr>
          <w:p w14:paraId="0BC57015" w14:textId="77777777" w:rsidR="00E90F03" w:rsidRPr="00E90F03" w:rsidRDefault="00E90F03" w:rsidP="00E90F03">
            <w:pPr>
              <w:rPr>
                <w:rFonts w:ascii="Garamond" w:hAnsi="Garamond" w:cs="Calibri"/>
                <w:color w:val="000000"/>
              </w:rPr>
            </w:pPr>
            <w:r w:rsidRPr="00E90F03">
              <w:rPr>
                <w:rFonts w:ascii="Garamond" w:hAnsi="Garamond" w:cs="Calibri"/>
                <w:color w:val="000000"/>
              </w:rPr>
              <w:t xml:space="preserve">0.95 </w:t>
            </w:r>
          </w:p>
        </w:tc>
      </w:tr>
      <w:tr w:rsidR="00E90F03" w:rsidRPr="00E90F03" w14:paraId="0A4575C2" w14:textId="77777777" w:rsidTr="00DD10C2">
        <w:trPr>
          <w:trHeight w:val="680"/>
        </w:trPr>
        <w:tc>
          <w:tcPr>
            <w:tcW w:w="618" w:type="pct"/>
            <w:vMerge/>
            <w:tcBorders>
              <w:top w:val="nil"/>
              <w:bottom w:val="nil"/>
            </w:tcBorders>
            <w:hideMark/>
          </w:tcPr>
          <w:p w14:paraId="5F1BFBAE" w14:textId="77777777" w:rsidR="00E90F03" w:rsidRPr="00E90F03" w:rsidRDefault="00E90F03" w:rsidP="00E90F03">
            <w:pPr>
              <w:rPr>
                <w:rFonts w:ascii="Garamond" w:hAnsi="Garamond" w:cs="Calibri"/>
                <w:color w:val="000000"/>
              </w:rPr>
            </w:pPr>
          </w:p>
        </w:tc>
        <w:tc>
          <w:tcPr>
            <w:tcW w:w="598" w:type="pct"/>
            <w:tcBorders>
              <w:top w:val="nil"/>
              <w:bottom w:val="nil"/>
            </w:tcBorders>
            <w:hideMark/>
          </w:tcPr>
          <w:p w14:paraId="4F933945" w14:textId="77777777" w:rsidR="00E90F03" w:rsidRPr="00E90F03" w:rsidRDefault="00E90F03" w:rsidP="00E90F03">
            <w:pPr>
              <w:rPr>
                <w:rFonts w:ascii="Garamond" w:hAnsi="Garamond" w:cs="Calibri"/>
                <w:color w:val="000000"/>
              </w:rPr>
            </w:pPr>
            <w:r w:rsidRPr="00E90F03">
              <w:rPr>
                <w:rFonts w:ascii="Garamond" w:hAnsi="Garamond" w:cs="Calibri"/>
                <w:color w:val="000000"/>
              </w:rPr>
              <w:t>Inadequately fortified</w:t>
            </w:r>
          </w:p>
        </w:tc>
        <w:tc>
          <w:tcPr>
            <w:tcW w:w="451" w:type="pct"/>
            <w:tcBorders>
              <w:top w:val="nil"/>
              <w:bottom w:val="nil"/>
            </w:tcBorders>
            <w:hideMark/>
          </w:tcPr>
          <w:p w14:paraId="5E08FDF5" w14:textId="77777777" w:rsidR="00E90F03" w:rsidRPr="00E90F03" w:rsidRDefault="00E90F03" w:rsidP="00E90F03">
            <w:pPr>
              <w:rPr>
                <w:rFonts w:ascii="Garamond" w:hAnsi="Garamond" w:cs="Calibri"/>
                <w:color w:val="000000"/>
              </w:rPr>
            </w:pPr>
            <w:r w:rsidRPr="00E90F03">
              <w:rPr>
                <w:rFonts w:ascii="Garamond" w:hAnsi="Garamond" w:cs="Calibri"/>
                <w:color w:val="000000"/>
              </w:rPr>
              <w:t>65.60%</w:t>
            </w:r>
          </w:p>
        </w:tc>
        <w:tc>
          <w:tcPr>
            <w:tcW w:w="556" w:type="pct"/>
            <w:tcBorders>
              <w:top w:val="nil"/>
              <w:bottom w:val="nil"/>
            </w:tcBorders>
            <w:noWrap/>
            <w:hideMark/>
          </w:tcPr>
          <w:p w14:paraId="1A037D71" w14:textId="77777777" w:rsidR="00E90F03" w:rsidRPr="00E90F03" w:rsidRDefault="00E90F03" w:rsidP="00E90F03">
            <w:pPr>
              <w:rPr>
                <w:rFonts w:ascii="Garamond" w:hAnsi="Garamond" w:cs="Calibri"/>
                <w:color w:val="000000"/>
              </w:rPr>
            </w:pPr>
            <w:r w:rsidRPr="00E90F03">
              <w:rPr>
                <w:rFonts w:ascii="Garamond" w:hAnsi="Garamond" w:cs="Calibri"/>
                <w:color w:val="000000"/>
              </w:rPr>
              <w:t xml:space="preserve">1.00 </w:t>
            </w:r>
          </w:p>
        </w:tc>
        <w:tc>
          <w:tcPr>
            <w:tcW w:w="556" w:type="pct"/>
            <w:tcBorders>
              <w:top w:val="nil"/>
              <w:bottom w:val="nil"/>
            </w:tcBorders>
            <w:noWrap/>
            <w:hideMark/>
          </w:tcPr>
          <w:p w14:paraId="12F01EF0" w14:textId="77777777" w:rsidR="00E90F03" w:rsidRPr="00E90F03" w:rsidRDefault="00E90F03" w:rsidP="00E90F03">
            <w:pPr>
              <w:rPr>
                <w:rFonts w:ascii="Garamond" w:hAnsi="Garamond" w:cs="Calibri"/>
                <w:color w:val="000000"/>
              </w:rPr>
            </w:pPr>
            <w:r w:rsidRPr="00E90F03">
              <w:rPr>
                <w:rFonts w:ascii="Garamond" w:hAnsi="Garamond" w:cs="Calibri"/>
                <w:color w:val="000000"/>
              </w:rPr>
              <w:t xml:space="preserve">1.00 </w:t>
            </w:r>
          </w:p>
        </w:tc>
        <w:tc>
          <w:tcPr>
            <w:tcW w:w="556" w:type="pct"/>
            <w:tcBorders>
              <w:top w:val="nil"/>
              <w:bottom w:val="nil"/>
            </w:tcBorders>
            <w:noWrap/>
            <w:hideMark/>
          </w:tcPr>
          <w:p w14:paraId="20DF8A39" w14:textId="77777777" w:rsidR="00E90F03" w:rsidRPr="00E90F03" w:rsidRDefault="00E90F03" w:rsidP="00E90F03">
            <w:pPr>
              <w:rPr>
                <w:rFonts w:ascii="Garamond" w:hAnsi="Garamond" w:cs="Calibri"/>
                <w:color w:val="000000"/>
              </w:rPr>
            </w:pPr>
            <w:r w:rsidRPr="00E90F03">
              <w:rPr>
                <w:rFonts w:ascii="Garamond" w:hAnsi="Garamond" w:cs="Calibri"/>
                <w:color w:val="000000"/>
              </w:rPr>
              <w:t xml:space="preserve">1.00 </w:t>
            </w:r>
          </w:p>
        </w:tc>
        <w:tc>
          <w:tcPr>
            <w:tcW w:w="556" w:type="pct"/>
            <w:tcBorders>
              <w:top w:val="nil"/>
              <w:bottom w:val="nil"/>
            </w:tcBorders>
            <w:noWrap/>
            <w:hideMark/>
          </w:tcPr>
          <w:p w14:paraId="3AC6668D" w14:textId="77777777" w:rsidR="00E90F03" w:rsidRPr="00E90F03" w:rsidRDefault="00E90F03" w:rsidP="00E90F03">
            <w:pPr>
              <w:rPr>
                <w:rFonts w:ascii="Garamond" w:hAnsi="Garamond" w:cs="Calibri"/>
                <w:color w:val="000000"/>
              </w:rPr>
            </w:pPr>
            <w:r w:rsidRPr="00E90F03">
              <w:rPr>
                <w:rFonts w:ascii="Garamond" w:hAnsi="Garamond" w:cs="Calibri"/>
                <w:color w:val="000000"/>
              </w:rPr>
              <w:t xml:space="preserve">1.00 </w:t>
            </w:r>
          </w:p>
        </w:tc>
        <w:tc>
          <w:tcPr>
            <w:tcW w:w="556" w:type="pct"/>
            <w:tcBorders>
              <w:top w:val="nil"/>
              <w:bottom w:val="nil"/>
            </w:tcBorders>
            <w:noWrap/>
            <w:hideMark/>
          </w:tcPr>
          <w:p w14:paraId="685911C0" w14:textId="77777777" w:rsidR="00E90F03" w:rsidRPr="00E90F03" w:rsidRDefault="00E90F03" w:rsidP="00E90F03">
            <w:pPr>
              <w:rPr>
                <w:rFonts w:ascii="Garamond" w:hAnsi="Garamond" w:cs="Calibri"/>
                <w:color w:val="000000"/>
              </w:rPr>
            </w:pPr>
            <w:r w:rsidRPr="00E90F03">
              <w:rPr>
                <w:rFonts w:ascii="Garamond" w:hAnsi="Garamond" w:cs="Calibri"/>
                <w:color w:val="000000"/>
              </w:rPr>
              <w:t xml:space="preserve">1.00 </w:t>
            </w:r>
          </w:p>
        </w:tc>
        <w:tc>
          <w:tcPr>
            <w:tcW w:w="556" w:type="pct"/>
            <w:tcBorders>
              <w:top w:val="nil"/>
              <w:bottom w:val="nil"/>
            </w:tcBorders>
            <w:noWrap/>
            <w:hideMark/>
          </w:tcPr>
          <w:p w14:paraId="3C0AED7C" w14:textId="77777777" w:rsidR="00E90F03" w:rsidRPr="00E90F03" w:rsidRDefault="00E90F03" w:rsidP="00E90F03">
            <w:pPr>
              <w:rPr>
                <w:rFonts w:ascii="Garamond" w:hAnsi="Garamond" w:cs="Calibri"/>
                <w:color w:val="000000"/>
              </w:rPr>
            </w:pPr>
            <w:r w:rsidRPr="00E90F03">
              <w:rPr>
                <w:rFonts w:ascii="Garamond" w:hAnsi="Garamond" w:cs="Calibri"/>
                <w:color w:val="000000"/>
              </w:rPr>
              <w:t xml:space="preserve">1.00 </w:t>
            </w:r>
          </w:p>
        </w:tc>
      </w:tr>
      <w:tr w:rsidR="00E90F03" w:rsidRPr="00E90F03" w14:paraId="7BB46C66" w14:textId="77777777" w:rsidTr="00DD10C2">
        <w:trPr>
          <w:trHeight w:val="680"/>
        </w:trPr>
        <w:tc>
          <w:tcPr>
            <w:tcW w:w="618" w:type="pct"/>
            <w:vMerge/>
            <w:tcBorders>
              <w:top w:val="nil"/>
              <w:bottom w:val="single" w:sz="12" w:space="0" w:color="auto"/>
            </w:tcBorders>
            <w:hideMark/>
          </w:tcPr>
          <w:p w14:paraId="25C3406F" w14:textId="77777777" w:rsidR="00E90F03" w:rsidRPr="00E90F03" w:rsidRDefault="00E90F03" w:rsidP="00E90F03">
            <w:pPr>
              <w:rPr>
                <w:rFonts w:ascii="Garamond" w:hAnsi="Garamond" w:cs="Calibri"/>
                <w:color w:val="000000"/>
              </w:rPr>
            </w:pPr>
          </w:p>
        </w:tc>
        <w:tc>
          <w:tcPr>
            <w:tcW w:w="598" w:type="pct"/>
            <w:tcBorders>
              <w:top w:val="nil"/>
              <w:bottom w:val="single" w:sz="12" w:space="0" w:color="auto"/>
            </w:tcBorders>
            <w:hideMark/>
          </w:tcPr>
          <w:p w14:paraId="4E8BBB90" w14:textId="77777777" w:rsidR="00E90F03" w:rsidRPr="00E90F03" w:rsidRDefault="00E90F03" w:rsidP="00E90F03">
            <w:pPr>
              <w:rPr>
                <w:rFonts w:ascii="Garamond" w:hAnsi="Garamond" w:cs="Calibri"/>
                <w:color w:val="000000"/>
              </w:rPr>
            </w:pPr>
            <w:r w:rsidRPr="00E90F03">
              <w:rPr>
                <w:rFonts w:ascii="Garamond" w:hAnsi="Garamond" w:cs="Calibri"/>
                <w:color w:val="000000"/>
              </w:rPr>
              <w:t>Adequately fortified</w:t>
            </w:r>
          </w:p>
        </w:tc>
        <w:tc>
          <w:tcPr>
            <w:tcW w:w="451" w:type="pct"/>
            <w:tcBorders>
              <w:top w:val="nil"/>
              <w:bottom w:val="single" w:sz="12" w:space="0" w:color="auto"/>
            </w:tcBorders>
            <w:hideMark/>
          </w:tcPr>
          <w:p w14:paraId="61A769F6" w14:textId="77777777" w:rsidR="00E90F03" w:rsidRPr="00E90F03" w:rsidRDefault="00E90F03" w:rsidP="00E90F03">
            <w:pPr>
              <w:rPr>
                <w:rFonts w:ascii="Garamond" w:hAnsi="Garamond" w:cs="Calibri"/>
                <w:color w:val="000000"/>
              </w:rPr>
            </w:pPr>
            <w:r w:rsidRPr="00E90F03">
              <w:rPr>
                <w:rFonts w:ascii="Garamond" w:hAnsi="Garamond" w:cs="Calibri"/>
                <w:color w:val="000000"/>
              </w:rPr>
              <w:t>32.80%</w:t>
            </w:r>
          </w:p>
        </w:tc>
        <w:tc>
          <w:tcPr>
            <w:tcW w:w="556" w:type="pct"/>
            <w:tcBorders>
              <w:top w:val="nil"/>
              <w:bottom w:val="single" w:sz="12" w:space="0" w:color="auto"/>
            </w:tcBorders>
            <w:noWrap/>
            <w:hideMark/>
          </w:tcPr>
          <w:p w14:paraId="6E98FCB9" w14:textId="77777777" w:rsidR="00E90F03" w:rsidRPr="00E90F03" w:rsidRDefault="00E90F03" w:rsidP="00E90F03">
            <w:pPr>
              <w:rPr>
                <w:rFonts w:ascii="Garamond" w:hAnsi="Garamond" w:cs="Calibri"/>
                <w:color w:val="000000"/>
              </w:rPr>
            </w:pPr>
            <w:r w:rsidRPr="00E90F03">
              <w:rPr>
                <w:rFonts w:ascii="Garamond" w:hAnsi="Garamond" w:cs="Calibri"/>
                <w:color w:val="000000"/>
              </w:rPr>
              <w:t xml:space="preserve">1.00 </w:t>
            </w:r>
          </w:p>
        </w:tc>
        <w:tc>
          <w:tcPr>
            <w:tcW w:w="556" w:type="pct"/>
            <w:tcBorders>
              <w:top w:val="nil"/>
              <w:bottom w:val="single" w:sz="12" w:space="0" w:color="auto"/>
            </w:tcBorders>
            <w:noWrap/>
            <w:hideMark/>
          </w:tcPr>
          <w:p w14:paraId="7E2436CB" w14:textId="77777777" w:rsidR="00E90F03" w:rsidRPr="00E90F03" w:rsidRDefault="00E90F03" w:rsidP="00E90F03">
            <w:pPr>
              <w:rPr>
                <w:rFonts w:ascii="Garamond" w:hAnsi="Garamond" w:cs="Calibri"/>
                <w:color w:val="000000"/>
              </w:rPr>
            </w:pPr>
            <w:r w:rsidRPr="00E90F03">
              <w:rPr>
                <w:rFonts w:ascii="Garamond" w:hAnsi="Garamond" w:cs="Calibri"/>
                <w:color w:val="000000"/>
              </w:rPr>
              <w:t xml:space="preserve">1.00 </w:t>
            </w:r>
          </w:p>
        </w:tc>
        <w:tc>
          <w:tcPr>
            <w:tcW w:w="556" w:type="pct"/>
            <w:tcBorders>
              <w:top w:val="nil"/>
              <w:bottom w:val="single" w:sz="12" w:space="0" w:color="auto"/>
            </w:tcBorders>
            <w:noWrap/>
            <w:hideMark/>
          </w:tcPr>
          <w:p w14:paraId="4E571809" w14:textId="77777777" w:rsidR="00E90F03" w:rsidRPr="00E90F03" w:rsidRDefault="00E90F03" w:rsidP="00E90F03">
            <w:pPr>
              <w:rPr>
                <w:rFonts w:ascii="Garamond" w:hAnsi="Garamond" w:cs="Calibri"/>
                <w:color w:val="000000"/>
              </w:rPr>
            </w:pPr>
            <w:r w:rsidRPr="00E90F03">
              <w:rPr>
                <w:rFonts w:ascii="Garamond" w:hAnsi="Garamond" w:cs="Calibri"/>
                <w:color w:val="000000"/>
              </w:rPr>
              <w:t xml:space="preserve">1.00 </w:t>
            </w:r>
          </w:p>
        </w:tc>
        <w:tc>
          <w:tcPr>
            <w:tcW w:w="556" w:type="pct"/>
            <w:tcBorders>
              <w:top w:val="nil"/>
              <w:bottom w:val="single" w:sz="12" w:space="0" w:color="auto"/>
            </w:tcBorders>
            <w:noWrap/>
            <w:hideMark/>
          </w:tcPr>
          <w:p w14:paraId="7E41E8B5" w14:textId="77777777" w:rsidR="00E90F03" w:rsidRPr="00E90F03" w:rsidRDefault="00E90F03" w:rsidP="00E90F03">
            <w:pPr>
              <w:rPr>
                <w:rFonts w:ascii="Garamond" w:hAnsi="Garamond" w:cs="Calibri"/>
                <w:color w:val="000000"/>
              </w:rPr>
            </w:pPr>
            <w:r w:rsidRPr="00E90F03">
              <w:rPr>
                <w:rFonts w:ascii="Garamond" w:hAnsi="Garamond" w:cs="Calibri"/>
                <w:color w:val="000000"/>
              </w:rPr>
              <w:t xml:space="preserve">1.00 </w:t>
            </w:r>
          </w:p>
        </w:tc>
        <w:tc>
          <w:tcPr>
            <w:tcW w:w="556" w:type="pct"/>
            <w:tcBorders>
              <w:top w:val="nil"/>
              <w:bottom w:val="single" w:sz="12" w:space="0" w:color="auto"/>
            </w:tcBorders>
            <w:noWrap/>
            <w:hideMark/>
          </w:tcPr>
          <w:p w14:paraId="418966FB" w14:textId="77777777" w:rsidR="00E90F03" w:rsidRPr="00E90F03" w:rsidRDefault="00E90F03" w:rsidP="00E90F03">
            <w:pPr>
              <w:rPr>
                <w:rFonts w:ascii="Garamond" w:hAnsi="Garamond" w:cs="Calibri"/>
                <w:color w:val="000000"/>
              </w:rPr>
            </w:pPr>
            <w:r w:rsidRPr="00E90F03">
              <w:rPr>
                <w:rFonts w:ascii="Garamond" w:hAnsi="Garamond" w:cs="Calibri"/>
                <w:color w:val="000000"/>
              </w:rPr>
              <w:t xml:space="preserve">1.00 </w:t>
            </w:r>
          </w:p>
        </w:tc>
        <w:tc>
          <w:tcPr>
            <w:tcW w:w="556" w:type="pct"/>
            <w:tcBorders>
              <w:top w:val="nil"/>
              <w:bottom w:val="single" w:sz="12" w:space="0" w:color="auto"/>
            </w:tcBorders>
            <w:noWrap/>
            <w:hideMark/>
          </w:tcPr>
          <w:p w14:paraId="4F409582" w14:textId="77777777" w:rsidR="00E90F03" w:rsidRPr="00E90F03" w:rsidRDefault="00E90F03" w:rsidP="00E90F03">
            <w:pPr>
              <w:rPr>
                <w:rFonts w:ascii="Garamond" w:hAnsi="Garamond" w:cs="Calibri"/>
                <w:color w:val="000000"/>
              </w:rPr>
            </w:pPr>
            <w:r w:rsidRPr="00E90F03">
              <w:rPr>
                <w:rFonts w:ascii="Garamond" w:hAnsi="Garamond" w:cs="Calibri"/>
                <w:color w:val="000000"/>
              </w:rPr>
              <w:t xml:space="preserve">1.00 </w:t>
            </w:r>
          </w:p>
        </w:tc>
      </w:tr>
      <w:tr w:rsidR="00E90F03" w:rsidRPr="00E90F03" w14:paraId="02745805" w14:textId="77777777" w:rsidTr="00DD10C2">
        <w:trPr>
          <w:trHeight w:val="320"/>
        </w:trPr>
        <w:tc>
          <w:tcPr>
            <w:tcW w:w="618" w:type="pct"/>
            <w:tcBorders>
              <w:top w:val="single" w:sz="12" w:space="0" w:color="auto"/>
              <w:bottom w:val="nil"/>
            </w:tcBorders>
            <w:hideMark/>
          </w:tcPr>
          <w:p w14:paraId="53AF6C88" w14:textId="77777777" w:rsidR="00E90F03" w:rsidRPr="00E90F03" w:rsidRDefault="00E90F03" w:rsidP="00E90F03">
            <w:pPr>
              <w:rPr>
                <w:rFonts w:ascii="Garamond" w:hAnsi="Garamond" w:cs="Calibri"/>
                <w:color w:val="000000"/>
              </w:rPr>
            </w:pPr>
          </w:p>
        </w:tc>
        <w:tc>
          <w:tcPr>
            <w:tcW w:w="1049" w:type="pct"/>
            <w:gridSpan w:val="2"/>
            <w:vMerge w:val="restart"/>
            <w:tcBorders>
              <w:top w:val="single" w:sz="12" w:space="0" w:color="auto"/>
              <w:bottom w:val="nil"/>
            </w:tcBorders>
            <w:hideMark/>
          </w:tcPr>
          <w:p w14:paraId="0BE37168" w14:textId="77777777" w:rsidR="00E90F03" w:rsidRPr="00E90F03" w:rsidRDefault="00E90F03" w:rsidP="00E90F03">
            <w:pPr>
              <w:rPr>
                <w:rFonts w:ascii="Garamond" w:hAnsi="Garamond" w:cs="Calibri"/>
                <w:color w:val="000000"/>
              </w:rPr>
            </w:pPr>
            <w:r w:rsidRPr="00E90F03">
              <w:rPr>
                <w:rFonts w:ascii="Garamond" w:hAnsi="Garamond" w:cs="Calibri"/>
                <w:color w:val="000000"/>
              </w:rPr>
              <w:t>Observed fortification quality</w:t>
            </w:r>
          </w:p>
        </w:tc>
        <w:tc>
          <w:tcPr>
            <w:tcW w:w="1667" w:type="pct"/>
            <w:gridSpan w:val="3"/>
            <w:tcBorders>
              <w:top w:val="single" w:sz="12" w:space="0" w:color="auto"/>
              <w:bottom w:val="nil"/>
            </w:tcBorders>
            <w:hideMark/>
          </w:tcPr>
          <w:p w14:paraId="2F8247A6" w14:textId="77777777" w:rsidR="00E90F03" w:rsidRPr="00E90F03" w:rsidRDefault="00E90F03" w:rsidP="00E90F03">
            <w:pPr>
              <w:rPr>
                <w:rFonts w:ascii="Garamond" w:hAnsi="Garamond" w:cs="Calibri"/>
                <w:color w:val="000000"/>
              </w:rPr>
            </w:pPr>
            <w:r w:rsidRPr="00E90F03">
              <w:rPr>
                <w:rFonts w:ascii="Garamond" w:hAnsi="Garamond" w:cs="Calibri"/>
                <w:color w:val="000000"/>
              </w:rPr>
              <w:t>w = ± 1.25%</w:t>
            </w:r>
          </w:p>
        </w:tc>
        <w:tc>
          <w:tcPr>
            <w:tcW w:w="1667" w:type="pct"/>
            <w:gridSpan w:val="3"/>
            <w:tcBorders>
              <w:top w:val="single" w:sz="12" w:space="0" w:color="auto"/>
              <w:bottom w:val="nil"/>
            </w:tcBorders>
            <w:hideMark/>
          </w:tcPr>
          <w:p w14:paraId="34036CDE" w14:textId="77777777" w:rsidR="00E90F03" w:rsidRPr="00E90F03" w:rsidRDefault="00E90F03" w:rsidP="00E90F03">
            <w:pPr>
              <w:rPr>
                <w:rFonts w:ascii="Garamond" w:hAnsi="Garamond" w:cs="Calibri"/>
                <w:color w:val="000000"/>
              </w:rPr>
            </w:pPr>
            <w:r w:rsidRPr="00E90F03">
              <w:rPr>
                <w:rFonts w:ascii="Garamond" w:hAnsi="Garamond" w:cs="Calibri"/>
                <w:color w:val="000000"/>
              </w:rPr>
              <w:t>w = ± 2.5%</w:t>
            </w:r>
          </w:p>
        </w:tc>
      </w:tr>
      <w:tr w:rsidR="00E90F03" w:rsidRPr="00E90F03" w14:paraId="3CBFE340" w14:textId="77777777" w:rsidTr="00DD10C2">
        <w:trPr>
          <w:trHeight w:val="320"/>
        </w:trPr>
        <w:tc>
          <w:tcPr>
            <w:tcW w:w="618" w:type="pct"/>
            <w:tcBorders>
              <w:top w:val="nil"/>
              <w:bottom w:val="nil"/>
            </w:tcBorders>
            <w:hideMark/>
          </w:tcPr>
          <w:p w14:paraId="4461635A" w14:textId="77777777" w:rsidR="00E90F03" w:rsidRPr="00E90F03" w:rsidRDefault="00E90F03" w:rsidP="00E90F03">
            <w:pPr>
              <w:rPr>
                <w:rFonts w:ascii="Garamond" w:hAnsi="Garamond" w:cs="Calibri"/>
                <w:color w:val="000000"/>
              </w:rPr>
            </w:pPr>
          </w:p>
        </w:tc>
        <w:tc>
          <w:tcPr>
            <w:tcW w:w="1049" w:type="pct"/>
            <w:gridSpan w:val="2"/>
            <w:vMerge/>
            <w:tcBorders>
              <w:top w:val="nil"/>
              <w:bottom w:val="nil"/>
            </w:tcBorders>
            <w:hideMark/>
          </w:tcPr>
          <w:p w14:paraId="672D3BA0" w14:textId="77777777" w:rsidR="00E90F03" w:rsidRPr="00E90F03" w:rsidRDefault="00E90F03" w:rsidP="00E90F03">
            <w:pPr>
              <w:rPr>
                <w:rFonts w:ascii="Garamond" w:hAnsi="Garamond" w:cs="Calibri"/>
                <w:color w:val="000000"/>
              </w:rPr>
            </w:pPr>
          </w:p>
        </w:tc>
        <w:tc>
          <w:tcPr>
            <w:tcW w:w="1667" w:type="pct"/>
            <w:gridSpan w:val="3"/>
            <w:tcBorders>
              <w:top w:val="nil"/>
              <w:bottom w:val="nil"/>
            </w:tcBorders>
            <w:hideMark/>
          </w:tcPr>
          <w:p w14:paraId="4D55685A" w14:textId="77777777" w:rsidR="00E90F03" w:rsidRPr="00E90F03" w:rsidRDefault="00E90F03" w:rsidP="00E90F03">
            <w:pPr>
              <w:rPr>
                <w:rFonts w:ascii="Garamond" w:hAnsi="Garamond" w:cs="Calibri"/>
                <w:color w:val="000000"/>
              </w:rPr>
            </w:pPr>
            <w:r w:rsidRPr="00E90F03">
              <w:rPr>
                <w:rFonts w:ascii="Garamond" w:hAnsi="Garamond" w:cs="Calibri"/>
                <w:color w:val="000000"/>
              </w:rPr>
              <w:t>Confidence level</w:t>
            </w:r>
          </w:p>
        </w:tc>
        <w:tc>
          <w:tcPr>
            <w:tcW w:w="1667" w:type="pct"/>
            <w:gridSpan w:val="3"/>
            <w:tcBorders>
              <w:top w:val="nil"/>
              <w:bottom w:val="nil"/>
            </w:tcBorders>
            <w:hideMark/>
          </w:tcPr>
          <w:p w14:paraId="60912EDE" w14:textId="77777777" w:rsidR="00E90F03" w:rsidRPr="00E90F03" w:rsidRDefault="00E90F03" w:rsidP="00E90F03">
            <w:pPr>
              <w:rPr>
                <w:rFonts w:ascii="Garamond" w:hAnsi="Garamond" w:cs="Calibri"/>
                <w:color w:val="000000"/>
              </w:rPr>
            </w:pPr>
            <w:r w:rsidRPr="00E90F03">
              <w:rPr>
                <w:rFonts w:ascii="Garamond" w:hAnsi="Garamond" w:cs="Calibri"/>
                <w:color w:val="000000"/>
              </w:rPr>
              <w:t>Confidence level</w:t>
            </w:r>
          </w:p>
        </w:tc>
      </w:tr>
      <w:tr w:rsidR="00E90F03" w:rsidRPr="00E90F03" w14:paraId="793DC1A4" w14:textId="77777777" w:rsidTr="00DD10C2">
        <w:trPr>
          <w:trHeight w:val="320"/>
        </w:trPr>
        <w:tc>
          <w:tcPr>
            <w:tcW w:w="618" w:type="pct"/>
            <w:tcBorders>
              <w:top w:val="nil"/>
              <w:bottom w:val="single" w:sz="6" w:space="0" w:color="auto"/>
            </w:tcBorders>
            <w:noWrap/>
            <w:hideMark/>
          </w:tcPr>
          <w:p w14:paraId="287DD79B" w14:textId="77777777" w:rsidR="00E90F03" w:rsidRPr="00E90F03" w:rsidRDefault="00E90F03" w:rsidP="00E90F03">
            <w:pPr>
              <w:rPr>
                <w:rFonts w:cs="Calibri"/>
                <w:color w:val="000000"/>
              </w:rPr>
            </w:pPr>
            <w:r w:rsidRPr="00E90F03">
              <w:rPr>
                <w:rFonts w:cs="Calibri" w:hint="eastAsia"/>
                <w:color w:val="000000"/>
              </w:rPr>
              <w:t xml:space="preserve">　</w:t>
            </w:r>
          </w:p>
        </w:tc>
        <w:tc>
          <w:tcPr>
            <w:tcW w:w="1049" w:type="pct"/>
            <w:gridSpan w:val="2"/>
            <w:vMerge/>
            <w:tcBorders>
              <w:top w:val="nil"/>
              <w:bottom w:val="single" w:sz="6" w:space="0" w:color="auto"/>
            </w:tcBorders>
            <w:hideMark/>
          </w:tcPr>
          <w:p w14:paraId="7EC5287A" w14:textId="77777777" w:rsidR="00E90F03" w:rsidRPr="00E90F03" w:rsidRDefault="00E90F03" w:rsidP="00E90F03">
            <w:pPr>
              <w:rPr>
                <w:rFonts w:ascii="Garamond" w:hAnsi="Garamond" w:cs="Calibri"/>
                <w:color w:val="000000"/>
              </w:rPr>
            </w:pPr>
          </w:p>
        </w:tc>
        <w:tc>
          <w:tcPr>
            <w:tcW w:w="556" w:type="pct"/>
            <w:tcBorders>
              <w:top w:val="nil"/>
              <w:bottom w:val="single" w:sz="6" w:space="0" w:color="auto"/>
            </w:tcBorders>
            <w:hideMark/>
          </w:tcPr>
          <w:p w14:paraId="6CAEC1FC" w14:textId="77777777" w:rsidR="00E90F03" w:rsidRPr="00E90F03" w:rsidRDefault="00E90F03" w:rsidP="00E90F03">
            <w:pPr>
              <w:rPr>
                <w:rFonts w:ascii="Garamond" w:hAnsi="Garamond" w:cs="Calibri"/>
                <w:color w:val="000000"/>
              </w:rPr>
            </w:pPr>
            <w:r w:rsidRPr="00E90F03">
              <w:rPr>
                <w:rFonts w:ascii="Garamond" w:hAnsi="Garamond" w:cs="Calibri"/>
                <w:color w:val="000000"/>
              </w:rPr>
              <w:t>80%</w:t>
            </w:r>
          </w:p>
        </w:tc>
        <w:tc>
          <w:tcPr>
            <w:tcW w:w="556" w:type="pct"/>
            <w:tcBorders>
              <w:top w:val="nil"/>
              <w:bottom w:val="single" w:sz="6" w:space="0" w:color="auto"/>
            </w:tcBorders>
            <w:hideMark/>
          </w:tcPr>
          <w:p w14:paraId="0754CF85" w14:textId="77777777" w:rsidR="00E90F03" w:rsidRPr="00E90F03" w:rsidRDefault="00E90F03" w:rsidP="00E90F03">
            <w:pPr>
              <w:rPr>
                <w:rFonts w:ascii="Garamond" w:hAnsi="Garamond" w:cs="Calibri"/>
                <w:color w:val="000000"/>
              </w:rPr>
            </w:pPr>
            <w:r w:rsidRPr="00E90F03">
              <w:rPr>
                <w:rFonts w:ascii="Garamond" w:hAnsi="Garamond" w:cs="Calibri"/>
                <w:color w:val="000000"/>
              </w:rPr>
              <w:t>90%</w:t>
            </w:r>
          </w:p>
        </w:tc>
        <w:tc>
          <w:tcPr>
            <w:tcW w:w="556" w:type="pct"/>
            <w:tcBorders>
              <w:top w:val="nil"/>
              <w:bottom w:val="single" w:sz="6" w:space="0" w:color="auto"/>
            </w:tcBorders>
            <w:hideMark/>
          </w:tcPr>
          <w:p w14:paraId="5BA9D53E" w14:textId="77777777" w:rsidR="00E90F03" w:rsidRPr="00E90F03" w:rsidRDefault="00E90F03" w:rsidP="00E90F03">
            <w:pPr>
              <w:rPr>
                <w:rFonts w:ascii="Garamond" w:hAnsi="Garamond" w:cs="Calibri"/>
                <w:color w:val="000000"/>
              </w:rPr>
            </w:pPr>
            <w:r w:rsidRPr="00E90F03">
              <w:rPr>
                <w:rFonts w:ascii="Garamond" w:hAnsi="Garamond" w:cs="Calibri"/>
                <w:color w:val="000000"/>
              </w:rPr>
              <w:t>95%</w:t>
            </w:r>
          </w:p>
        </w:tc>
        <w:tc>
          <w:tcPr>
            <w:tcW w:w="556" w:type="pct"/>
            <w:tcBorders>
              <w:top w:val="nil"/>
              <w:bottom w:val="single" w:sz="6" w:space="0" w:color="auto"/>
            </w:tcBorders>
            <w:hideMark/>
          </w:tcPr>
          <w:p w14:paraId="1D6680A5" w14:textId="77777777" w:rsidR="00E90F03" w:rsidRPr="00E90F03" w:rsidRDefault="00E90F03" w:rsidP="00E90F03">
            <w:pPr>
              <w:rPr>
                <w:rFonts w:ascii="Garamond" w:hAnsi="Garamond" w:cs="Calibri"/>
                <w:color w:val="000000"/>
              </w:rPr>
            </w:pPr>
            <w:r w:rsidRPr="00E90F03">
              <w:rPr>
                <w:rFonts w:ascii="Garamond" w:hAnsi="Garamond" w:cs="Calibri"/>
                <w:color w:val="000000"/>
              </w:rPr>
              <w:t>80%</w:t>
            </w:r>
          </w:p>
        </w:tc>
        <w:tc>
          <w:tcPr>
            <w:tcW w:w="556" w:type="pct"/>
            <w:tcBorders>
              <w:top w:val="nil"/>
              <w:bottom w:val="single" w:sz="6" w:space="0" w:color="auto"/>
            </w:tcBorders>
            <w:hideMark/>
          </w:tcPr>
          <w:p w14:paraId="0061FA9C" w14:textId="77777777" w:rsidR="00E90F03" w:rsidRPr="00E90F03" w:rsidRDefault="00E90F03" w:rsidP="00E90F03">
            <w:pPr>
              <w:rPr>
                <w:rFonts w:ascii="Garamond" w:hAnsi="Garamond" w:cs="Calibri"/>
                <w:color w:val="000000"/>
              </w:rPr>
            </w:pPr>
            <w:r w:rsidRPr="00E90F03">
              <w:rPr>
                <w:rFonts w:ascii="Garamond" w:hAnsi="Garamond" w:cs="Calibri"/>
                <w:color w:val="000000"/>
              </w:rPr>
              <w:t>90%</w:t>
            </w:r>
          </w:p>
        </w:tc>
        <w:tc>
          <w:tcPr>
            <w:tcW w:w="556" w:type="pct"/>
            <w:tcBorders>
              <w:top w:val="nil"/>
              <w:bottom w:val="single" w:sz="6" w:space="0" w:color="auto"/>
            </w:tcBorders>
            <w:hideMark/>
          </w:tcPr>
          <w:p w14:paraId="49D7DCC8" w14:textId="77777777" w:rsidR="00E90F03" w:rsidRPr="00E90F03" w:rsidRDefault="00E90F03" w:rsidP="00E90F03">
            <w:pPr>
              <w:rPr>
                <w:rFonts w:ascii="Garamond" w:hAnsi="Garamond" w:cs="Calibri"/>
                <w:color w:val="000000"/>
              </w:rPr>
            </w:pPr>
            <w:r w:rsidRPr="00E90F03">
              <w:rPr>
                <w:rFonts w:ascii="Garamond" w:hAnsi="Garamond" w:cs="Calibri"/>
                <w:color w:val="000000"/>
              </w:rPr>
              <w:t>95%</w:t>
            </w:r>
          </w:p>
        </w:tc>
      </w:tr>
      <w:tr w:rsidR="00E90F03" w:rsidRPr="00E90F03" w14:paraId="6A76EF76" w14:textId="77777777" w:rsidTr="00DD10C2">
        <w:trPr>
          <w:trHeight w:val="340"/>
        </w:trPr>
        <w:tc>
          <w:tcPr>
            <w:tcW w:w="618" w:type="pct"/>
            <w:vMerge w:val="restart"/>
            <w:tcBorders>
              <w:top w:val="single" w:sz="6" w:space="0" w:color="auto"/>
              <w:bottom w:val="nil"/>
            </w:tcBorders>
            <w:hideMark/>
          </w:tcPr>
          <w:p w14:paraId="513AA8C3" w14:textId="77777777" w:rsidR="00E90F03" w:rsidRPr="00E90F03" w:rsidRDefault="00E90F03" w:rsidP="00E90F03">
            <w:pPr>
              <w:rPr>
                <w:rFonts w:ascii="Garamond" w:hAnsi="Garamond" w:cs="Calibri"/>
                <w:color w:val="000000"/>
              </w:rPr>
            </w:pPr>
            <w:r w:rsidRPr="00E90F03">
              <w:rPr>
                <w:rFonts w:ascii="Garamond" w:hAnsi="Garamond" w:cs="Calibri"/>
                <w:color w:val="000000"/>
              </w:rPr>
              <w:t>Enumeration Area</w:t>
            </w:r>
          </w:p>
        </w:tc>
        <w:tc>
          <w:tcPr>
            <w:tcW w:w="598" w:type="pct"/>
            <w:tcBorders>
              <w:top w:val="single" w:sz="6" w:space="0" w:color="auto"/>
              <w:bottom w:val="nil"/>
            </w:tcBorders>
            <w:hideMark/>
          </w:tcPr>
          <w:p w14:paraId="5269282A" w14:textId="77777777" w:rsidR="00E90F03" w:rsidRPr="00E90F03" w:rsidRDefault="00E90F03" w:rsidP="00E90F03">
            <w:pPr>
              <w:rPr>
                <w:rFonts w:ascii="Garamond" w:hAnsi="Garamond" w:cs="Calibri"/>
                <w:color w:val="000000"/>
              </w:rPr>
            </w:pPr>
            <w:r w:rsidRPr="00E90F03">
              <w:rPr>
                <w:rFonts w:ascii="Garamond" w:hAnsi="Garamond" w:cs="Calibri"/>
                <w:color w:val="000000"/>
              </w:rPr>
              <w:t>Unfortified</w:t>
            </w:r>
          </w:p>
        </w:tc>
        <w:tc>
          <w:tcPr>
            <w:tcW w:w="451" w:type="pct"/>
            <w:tcBorders>
              <w:top w:val="single" w:sz="6" w:space="0" w:color="auto"/>
              <w:bottom w:val="nil"/>
            </w:tcBorders>
            <w:hideMark/>
          </w:tcPr>
          <w:p w14:paraId="2736BF9B" w14:textId="77777777" w:rsidR="00E90F03" w:rsidRPr="00E90F03" w:rsidRDefault="00E90F03" w:rsidP="00E90F03">
            <w:pPr>
              <w:rPr>
                <w:rFonts w:ascii="Garamond" w:hAnsi="Garamond" w:cs="Calibri"/>
                <w:color w:val="000000"/>
              </w:rPr>
            </w:pPr>
            <w:r w:rsidRPr="00E90F03">
              <w:rPr>
                <w:rFonts w:ascii="Garamond" w:hAnsi="Garamond" w:cs="Calibri"/>
                <w:color w:val="000000"/>
              </w:rPr>
              <w:t>1.60%</w:t>
            </w:r>
          </w:p>
        </w:tc>
        <w:tc>
          <w:tcPr>
            <w:tcW w:w="556" w:type="pct"/>
            <w:tcBorders>
              <w:top w:val="single" w:sz="6" w:space="0" w:color="auto"/>
              <w:bottom w:val="nil"/>
            </w:tcBorders>
            <w:noWrap/>
            <w:hideMark/>
          </w:tcPr>
          <w:p w14:paraId="7A6169CF" w14:textId="77777777" w:rsidR="00E90F03" w:rsidRPr="00E90F03" w:rsidRDefault="00E90F03" w:rsidP="00E90F03">
            <w:pPr>
              <w:rPr>
                <w:rFonts w:ascii="Garamond" w:hAnsi="Garamond" w:cs="Calibri"/>
                <w:color w:val="000000"/>
              </w:rPr>
            </w:pPr>
            <w:r w:rsidRPr="00E90F03">
              <w:rPr>
                <w:rFonts w:ascii="Garamond" w:hAnsi="Garamond" w:cs="Calibri"/>
                <w:color w:val="000000"/>
              </w:rPr>
              <w:t xml:space="preserve">1.00 </w:t>
            </w:r>
          </w:p>
        </w:tc>
        <w:tc>
          <w:tcPr>
            <w:tcW w:w="556" w:type="pct"/>
            <w:tcBorders>
              <w:top w:val="single" w:sz="6" w:space="0" w:color="auto"/>
              <w:bottom w:val="nil"/>
            </w:tcBorders>
            <w:noWrap/>
            <w:hideMark/>
          </w:tcPr>
          <w:p w14:paraId="06251580" w14:textId="77777777" w:rsidR="00E90F03" w:rsidRPr="00E90F03" w:rsidRDefault="00E90F03" w:rsidP="00E90F03">
            <w:pPr>
              <w:rPr>
                <w:rFonts w:ascii="Garamond" w:hAnsi="Garamond" w:cs="Calibri"/>
                <w:color w:val="000000"/>
              </w:rPr>
            </w:pPr>
            <w:r w:rsidRPr="00E90F03">
              <w:rPr>
                <w:rFonts w:ascii="Garamond" w:hAnsi="Garamond" w:cs="Calibri"/>
                <w:color w:val="000000"/>
              </w:rPr>
              <w:t xml:space="preserve">1.00 </w:t>
            </w:r>
          </w:p>
        </w:tc>
        <w:tc>
          <w:tcPr>
            <w:tcW w:w="556" w:type="pct"/>
            <w:tcBorders>
              <w:top w:val="single" w:sz="6" w:space="0" w:color="auto"/>
              <w:bottom w:val="nil"/>
            </w:tcBorders>
            <w:noWrap/>
            <w:hideMark/>
          </w:tcPr>
          <w:p w14:paraId="57B6872C" w14:textId="77777777" w:rsidR="00E90F03" w:rsidRPr="00E90F03" w:rsidRDefault="00E90F03" w:rsidP="00E90F03">
            <w:pPr>
              <w:rPr>
                <w:rFonts w:ascii="Garamond" w:hAnsi="Garamond" w:cs="Calibri"/>
                <w:color w:val="000000"/>
              </w:rPr>
            </w:pPr>
            <w:r w:rsidRPr="00E90F03">
              <w:rPr>
                <w:rFonts w:ascii="Garamond" w:hAnsi="Garamond" w:cs="Calibri"/>
                <w:color w:val="000000"/>
              </w:rPr>
              <w:t xml:space="preserve">1.00 </w:t>
            </w:r>
          </w:p>
        </w:tc>
        <w:tc>
          <w:tcPr>
            <w:tcW w:w="556" w:type="pct"/>
            <w:tcBorders>
              <w:top w:val="single" w:sz="6" w:space="0" w:color="auto"/>
              <w:bottom w:val="nil"/>
            </w:tcBorders>
            <w:noWrap/>
            <w:hideMark/>
          </w:tcPr>
          <w:p w14:paraId="106C7B41" w14:textId="77777777" w:rsidR="00E90F03" w:rsidRPr="00E90F03" w:rsidRDefault="00E90F03" w:rsidP="00E90F03">
            <w:pPr>
              <w:rPr>
                <w:rFonts w:ascii="Garamond" w:hAnsi="Garamond" w:cs="Calibri"/>
                <w:color w:val="000000"/>
              </w:rPr>
            </w:pPr>
            <w:r w:rsidRPr="00E90F03">
              <w:rPr>
                <w:rFonts w:ascii="Garamond" w:hAnsi="Garamond" w:cs="Calibri"/>
                <w:color w:val="000000"/>
              </w:rPr>
              <w:t xml:space="preserve">0.35 </w:t>
            </w:r>
          </w:p>
        </w:tc>
        <w:tc>
          <w:tcPr>
            <w:tcW w:w="556" w:type="pct"/>
            <w:tcBorders>
              <w:top w:val="single" w:sz="6" w:space="0" w:color="auto"/>
              <w:bottom w:val="nil"/>
            </w:tcBorders>
            <w:noWrap/>
            <w:hideMark/>
          </w:tcPr>
          <w:p w14:paraId="2CC11F0B" w14:textId="77777777" w:rsidR="00E90F03" w:rsidRPr="00E90F03" w:rsidRDefault="00E90F03" w:rsidP="00E90F03">
            <w:pPr>
              <w:rPr>
                <w:rFonts w:ascii="Garamond" w:hAnsi="Garamond" w:cs="Calibri"/>
                <w:color w:val="000000"/>
              </w:rPr>
            </w:pPr>
            <w:r w:rsidRPr="00E90F03">
              <w:rPr>
                <w:rFonts w:ascii="Garamond" w:hAnsi="Garamond" w:cs="Calibri"/>
                <w:color w:val="000000"/>
              </w:rPr>
              <w:t xml:space="preserve">0.75 </w:t>
            </w:r>
          </w:p>
        </w:tc>
        <w:tc>
          <w:tcPr>
            <w:tcW w:w="556" w:type="pct"/>
            <w:tcBorders>
              <w:top w:val="single" w:sz="6" w:space="0" w:color="auto"/>
              <w:bottom w:val="nil"/>
            </w:tcBorders>
            <w:noWrap/>
            <w:hideMark/>
          </w:tcPr>
          <w:p w14:paraId="07D0A5D7" w14:textId="77777777" w:rsidR="00E90F03" w:rsidRPr="00E90F03" w:rsidRDefault="00E90F03" w:rsidP="00E90F03">
            <w:pPr>
              <w:rPr>
                <w:rFonts w:ascii="Garamond" w:hAnsi="Garamond" w:cs="Calibri"/>
                <w:color w:val="000000"/>
              </w:rPr>
            </w:pPr>
            <w:r w:rsidRPr="00E90F03">
              <w:rPr>
                <w:rFonts w:ascii="Garamond" w:hAnsi="Garamond" w:cs="Calibri"/>
                <w:color w:val="000000"/>
              </w:rPr>
              <w:t xml:space="preserve">0.75 </w:t>
            </w:r>
          </w:p>
        </w:tc>
      </w:tr>
      <w:tr w:rsidR="00E90F03" w:rsidRPr="00E90F03" w14:paraId="37D87D6C" w14:textId="77777777" w:rsidTr="00DD10C2">
        <w:trPr>
          <w:trHeight w:val="680"/>
        </w:trPr>
        <w:tc>
          <w:tcPr>
            <w:tcW w:w="618" w:type="pct"/>
            <w:vMerge/>
            <w:tcBorders>
              <w:top w:val="nil"/>
              <w:bottom w:val="nil"/>
            </w:tcBorders>
            <w:hideMark/>
          </w:tcPr>
          <w:p w14:paraId="6FCD7135" w14:textId="77777777" w:rsidR="00E90F03" w:rsidRPr="00E90F03" w:rsidRDefault="00E90F03" w:rsidP="00E90F03">
            <w:pPr>
              <w:rPr>
                <w:rFonts w:ascii="Garamond" w:hAnsi="Garamond" w:cs="Calibri"/>
                <w:color w:val="000000"/>
              </w:rPr>
            </w:pPr>
          </w:p>
        </w:tc>
        <w:tc>
          <w:tcPr>
            <w:tcW w:w="598" w:type="pct"/>
            <w:tcBorders>
              <w:top w:val="nil"/>
              <w:bottom w:val="nil"/>
            </w:tcBorders>
            <w:hideMark/>
          </w:tcPr>
          <w:p w14:paraId="377CFB4F" w14:textId="77777777" w:rsidR="00E90F03" w:rsidRPr="00E90F03" w:rsidRDefault="00E90F03" w:rsidP="00E90F03">
            <w:pPr>
              <w:rPr>
                <w:rFonts w:ascii="Garamond" w:hAnsi="Garamond" w:cs="Calibri"/>
                <w:color w:val="000000"/>
              </w:rPr>
            </w:pPr>
            <w:r w:rsidRPr="00E90F03">
              <w:rPr>
                <w:rFonts w:ascii="Garamond" w:hAnsi="Garamond" w:cs="Calibri"/>
                <w:color w:val="000000"/>
              </w:rPr>
              <w:t>Inadequately fortified</w:t>
            </w:r>
          </w:p>
        </w:tc>
        <w:tc>
          <w:tcPr>
            <w:tcW w:w="451" w:type="pct"/>
            <w:tcBorders>
              <w:top w:val="nil"/>
              <w:bottom w:val="nil"/>
            </w:tcBorders>
            <w:hideMark/>
          </w:tcPr>
          <w:p w14:paraId="50C1E5AF" w14:textId="77777777" w:rsidR="00E90F03" w:rsidRPr="00E90F03" w:rsidRDefault="00E90F03" w:rsidP="00E90F03">
            <w:pPr>
              <w:rPr>
                <w:rFonts w:ascii="Garamond" w:hAnsi="Garamond" w:cs="Calibri"/>
                <w:color w:val="000000"/>
              </w:rPr>
            </w:pPr>
            <w:r w:rsidRPr="00E90F03">
              <w:rPr>
                <w:rFonts w:ascii="Garamond" w:hAnsi="Garamond" w:cs="Calibri"/>
                <w:color w:val="000000"/>
              </w:rPr>
              <w:t>65.60%</w:t>
            </w:r>
          </w:p>
        </w:tc>
        <w:tc>
          <w:tcPr>
            <w:tcW w:w="556" w:type="pct"/>
            <w:tcBorders>
              <w:top w:val="nil"/>
              <w:bottom w:val="nil"/>
            </w:tcBorders>
            <w:noWrap/>
            <w:hideMark/>
          </w:tcPr>
          <w:p w14:paraId="39953833" w14:textId="77777777" w:rsidR="00E90F03" w:rsidRPr="00E90F03" w:rsidRDefault="00E90F03" w:rsidP="00E90F03">
            <w:pPr>
              <w:rPr>
                <w:rFonts w:ascii="Garamond" w:hAnsi="Garamond" w:cs="Calibri"/>
                <w:color w:val="000000"/>
              </w:rPr>
            </w:pPr>
            <w:r w:rsidRPr="00E90F03">
              <w:rPr>
                <w:rFonts w:ascii="Garamond" w:hAnsi="Garamond" w:cs="Calibri"/>
                <w:color w:val="000000"/>
              </w:rPr>
              <w:t xml:space="preserve">1.00 </w:t>
            </w:r>
          </w:p>
        </w:tc>
        <w:tc>
          <w:tcPr>
            <w:tcW w:w="556" w:type="pct"/>
            <w:tcBorders>
              <w:top w:val="nil"/>
              <w:bottom w:val="nil"/>
            </w:tcBorders>
            <w:noWrap/>
            <w:hideMark/>
          </w:tcPr>
          <w:p w14:paraId="2C99DD43" w14:textId="77777777" w:rsidR="00E90F03" w:rsidRPr="00E90F03" w:rsidRDefault="00E90F03" w:rsidP="00E90F03">
            <w:pPr>
              <w:rPr>
                <w:rFonts w:ascii="Garamond" w:hAnsi="Garamond" w:cs="Calibri"/>
                <w:color w:val="000000"/>
              </w:rPr>
            </w:pPr>
            <w:r w:rsidRPr="00E90F03">
              <w:rPr>
                <w:rFonts w:ascii="Garamond" w:hAnsi="Garamond" w:cs="Calibri"/>
                <w:color w:val="000000"/>
              </w:rPr>
              <w:t xml:space="preserve">1.00 </w:t>
            </w:r>
          </w:p>
        </w:tc>
        <w:tc>
          <w:tcPr>
            <w:tcW w:w="556" w:type="pct"/>
            <w:tcBorders>
              <w:top w:val="nil"/>
              <w:bottom w:val="nil"/>
            </w:tcBorders>
            <w:noWrap/>
            <w:hideMark/>
          </w:tcPr>
          <w:p w14:paraId="25CA19ED" w14:textId="77777777" w:rsidR="00E90F03" w:rsidRPr="00E90F03" w:rsidRDefault="00E90F03" w:rsidP="00E90F03">
            <w:pPr>
              <w:rPr>
                <w:rFonts w:ascii="Garamond" w:hAnsi="Garamond" w:cs="Calibri"/>
                <w:color w:val="000000"/>
              </w:rPr>
            </w:pPr>
            <w:r w:rsidRPr="00E90F03">
              <w:rPr>
                <w:rFonts w:ascii="Garamond" w:hAnsi="Garamond" w:cs="Calibri"/>
                <w:color w:val="000000"/>
              </w:rPr>
              <w:t xml:space="preserve">1.00 </w:t>
            </w:r>
          </w:p>
        </w:tc>
        <w:tc>
          <w:tcPr>
            <w:tcW w:w="556" w:type="pct"/>
            <w:tcBorders>
              <w:top w:val="nil"/>
              <w:bottom w:val="nil"/>
            </w:tcBorders>
            <w:noWrap/>
            <w:hideMark/>
          </w:tcPr>
          <w:p w14:paraId="5551509E" w14:textId="77777777" w:rsidR="00E90F03" w:rsidRPr="00E90F03" w:rsidRDefault="00E90F03" w:rsidP="00E90F03">
            <w:pPr>
              <w:rPr>
                <w:rFonts w:ascii="Garamond" w:hAnsi="Garamond" w:cs="Calibri"/>
                <w:color w:val="000000"/>
              </w:rPr>
            </w:pPr>
            <w:r w:rsidRPr="00E90F03">
              <w:rPr>
                <w:rFonts w:ascii="Garamond" w:hAnsi="Garamond" w:cs="Calibri"/>
                <w:color w:val="000000"/>
              </w:rPr>
              <w:t xml:space="preserve">1.00 </w:t>
            </w:r>
          </w:p>
        </w:tc>
        <w:tc>
          <w:tcPr>
            <w:tcW w:w="556" w:type="pct"/>
            <w:tcBorders>
              <w:top w:val="nil"/>
              <w:bottom w:val="nil"/>
            </w:tcBorders>
            <w:noWrap/>
            <w:hideMark/>
          </w:tcPr>
          <w:p w14:paraId="2B8EAE18" w14:textId="77777777" w:rsidR="00E90F03" w:rsidRPr="00E90F03" w:rsidRDefault="00E90F03" w:rsidP="00E90F03">
            <w:pPr>
              <w:rPr>
                <w:rFonts w:ascii="Garamond" w:hAnsi="Garamond" w:cs="Calibri"/>
                <w:color w:val="000000"/>
              </w:rPr>
            </w:pPr>
            <w:r w:rsidRPr="00E90F03">
              <w:rPr>
                <w:rFonts w:ascii="Garamond" w:hAnsi="Garamond" w:cs="Calibri"/>
                <w:color w:val="000000"/>
              </w:rPr>
              <w:t xml:space="preserve">1.00 </w:t>
            </w:r>
          </w:p>
        </w:tc>
        <w:tc>
          <w:tcPr>
            <w:tcW w:w="556" w:type="pct"/>
            <w:tcBorders>
              <w:top w:val="nil"/>
              <w:bottom w:val="nil"/>
            </w:tcBorders>
            <w:noWrap/>
            <w:hideMark/>
          </w:tcPr>
          <w:p w14:paraId="1BB98964" w14:textId="77777777" w:rsidR="00E90F03" w:rsidRPr="00E90F03" w:rsidRDefault="00E90F03" w:rsidP="00E90F03">
            <w:pPr>
              <w:rPr>
                <w:rFonts w:ascii="Garamond" w:hAnsi="Garamond" w:cs="Calibri"/>
                <w:color w:val="000000"/>
              </w:rPr>
            </w:pPr>
            <w:r w:rsidRPr="00E90F03">
              <w:rPr>
                <w:rFonts w:ascii="Garamond" w:hAnsi="Garamond" w:cs="Calibri"/>
                <w:color w:val="000000"/>
              </w:rPr>
              <w:t xml:space="preserve">1.00 </w:t>
            </w:r>
          </w:p>
        </w:tc>
      </w:tr>
      <w:tr w:rsidR="00E90F03" w:rsidRPr="00E90F03" w14:paraId="04783EDA" w14:textId="77777777" w:rsidTr="00DD10C2">
        <w:trPr>
          <w:trHeight w:val="680"/>
        </w:trPr>
        <w:tc>
          <w:tcPr>
            <w:tcW w:w="618" w:type="pct"/>
            <w:vMerge/>
            <w:tcBorders>
              <w:top w:val="nil"/>
              <w:bottom w:val="single" w:sz="12" w:space="0" w:color="auto"/>
            </w:tcBorders>
            <w:hideMark/>
          </w:tcPr>
          <w:p w14:paraId="075065A4" w14:textId="77777777" w:rsidR="00E90F03" w:rsidRPr="00E90F03" w:rsidRDefault="00E90F03" w:rsidP="00E90F03">
            <w:pPr>
              <w:rPr>
                <w:rFonts w:ascii="Garamond" w:hAnsi="Garamond" w:cs="Calibri"/>
                <w:color w:val="000000"/>
              </w:rPr>
            </w:pPr>
          </w:p>
        </w:tc>
        <w:tc>
          <w:tcPr>
            <w:tcW w:w="598" w:type="pct"/>
            <w:tcBorders>
              <w:top w:val="nil"/>
              <w:bottom w:val="single" w:sz="12" w:space="0" w:color="auto"/>
            </w:tcBorders>
            <w:hideMark/>
          </w:tcPr>
          <w:p w14:paraId="3257EA0B" w14:textId="77777777" w:rsidR="00E90F03" w:rsidRPr="00E90F03" w:rsidRDefault="00E90F03" w:rsidP="00E90F03">
            <w:pPr>
              <w:rPr>
                <w:rFonts w:ascii="Garamond" w:hAnsi="Garamond" w:cs="Calibri"/>
                <w:color w:val="000000"/>
              </w:rPr>
            </w:pPr>
            <w:r w:rsidRPr="00E90F03">
              <w:rPr>
                <w:rFonts w:ascii="Garamond" w:hAnsi="Garamond" w:cs="Calibri"/>
                <w:color w:val="000000"/>
              </w:rPr>
              <w:t>Adequately fortified</w:t>
            </w:r>
          </w:p>
        </w:tc>
        <w:tc>
          <w:tcPr>
            <w:tcW w:w="451" w:type="pct"/>
            <w:tcBorders>
              <w:top w:val="nil"/>
              <w:bottom w:val="single" w:sz="12" w:space="0" w:color="auto"/>
            </w:tcBorders>
            <w:hideMark/>
          </w:tcPr>
          <w:p w14:paraId="71BA7AF0" w14:textId="77777777" w:rsidR="00E90F03" w:rsidRPr="00E90F03" w:rsidRDefault="00E90F03" w:rsidP="00E90F03">
            <w:pPr>
              <w:rPr>
                <w:rFonts w:ascii="Garamond" w:hAnsi="Garamond" w:cs="Calibri"/>
                <w:color w:val="000000"/>
              </w:rPr>
            </w:pPr>
            <w:r w:rsidRPr="00E90F03">
              <w:rPr>
                <w:rFonts w:ascii="Garamond" w:hAnsi="Garamond" w:cs="Calibri"/>
                <w:color w:val="000000"/>
              </w:rPr>
              <w:t>32.80%</w:t>
            </w:r>
          </w:p>
        </w:tc>
        <w:tc>
          <w:tcPr>
            <w:tcW w:w="556" w:type="pct"/>
            <w:tcBorders>
              <w:top w:val="nil"/>
              <w:bottom w:val="single" w:sz="12" w:space="0" w:color="auto"/>
            </w:tcBorders>
            <w:noWrap/>
            <w:hideMark/>
          </w:tcPr>
          <w:p w14:paraId="1A0B4C51" w14:textId="77777777" w:rsidR="00E90F03" w:rsidRPr="00E90F03" w:rsidRDefault="00E90F03" w:rsidP="00E90F03">
            <w:pPr>
              <w:rPr>
                <w:rFonts w:ascii="Garamond" w:hAnsi="Garamond" w:cs="Calibri"/>
                <w:color w:val="000000"/>
              </w:rPr>
            </w:pPr>
            <w:r w:rsidRPr="00E90F03">
              <w:rPr>
                <w:rFonts w:ascii="Garamond" w:hAnsi="Garamond" w:cs="Calibri"/>
                <w:color w:val="000000"/>
              </w:rPr>
              <w:t xml:space="preserve">1.00 </w:t>
            </w:r>
          </w:p>
        </w:tc>
        <w:tc>
          <w:tcPr>
            <w:tcW w:w="556" w:type="pct"/>
            <w:tcBorders>
              <w:top w:val="nil"/>
              <w:bottom w:val="single" w:sz="12" w:space="0" w:color="auto"/>
            </w:tcBorders>
            <w:noWrap/>
            <w:hideMark/>
          </w:tcPr>
          <w:p w14:paraId="3E7B6E1B" w14:textId="77777777" w:rsidR="00E90F03" w:rsidRPr="00E90F03" w:rsidRDefault="00E90F03" w:rsidP="00E90F03">
            <w:pPr>
              <w:rPr>
                <w:rFonts w:ascii="Garamond" w:hAnsi="Garamond" w:cs="Calibri"/>
                <w:color w:val="000000"/>
              </w:rPr>
            </w:pPr>
            <w:r w:rsidRPr="00E90F03">
              <w:rPr>
                <w:rFonts w:ascii="Garamond" w:hAnsi="Garamond" w:cs="Calibri"/>
                <w:color w:val="000000"/>
              </w:rPr>
              <w:t xml:space="preserve">1.00 </w:t>
            </w:r>
          </w:p>
        </w:tc>
        <w:tc>
          <w:tcPr>
            <w:tcW w:w="556" w:type="pct"/>
            <w:tcBorders>
              <w:top w:val="nil"/>
              <w:bottom w:val="single" w:sz="12" w:space="0" w:color="auto"/>
            </w:tcBorders>
            <w:noWrap/>
            <w:hideMark/>
          </w:tcPr>
          <w:p w14:paraId="203BE1DE" w14:textId="77777777" w:rsidR="00E90F03" w:rsidRPr="00E90F03" w:rsidRDefault="00E90F03" w:rsidP="00E90F03">
            <w:pPr>
              <w:rPr>
                <w:rFonts w:ascii="Garamond" w:hAnsi="Garamond" w:cs="Calibri"/>
                <w:color w:val="000000"/>
              </w:rPr>
            </w:pPr>
            <w:r w:rsidRPr="00E90F03">
              <w:rPr>
                <w:rFonts w:ascii="Garamond" w:hAnsi="Garamond" w:cs="Calibri"/>
                <w:color w:val="000000"/>
              </w:rPr>
              <w:t xml:space="preserve">1.00 </w:t>
            </w:r>
          </w:p>
        </w:tc>
        <w:tc>
          <w:tcPr>
            <w:tcW w:w="556" w:type="pct"/>
            <w:tcBorders>
              <w:top w:val="nil"/>
              <w:bottom w:val="single" w:sz="12" w:space="0" w:color="auto"/>
            </w:tcBorders>
            <w:noWrap/>
            <w:hideMark/>
          </w:tcPr>
          <w:p w14:paraId="3454D63E" w14:textId="77777777" w:rsidR="00E90F03" w:rsidRPr="00E90F03" w:rsidRDefault="00E90F03" w:rsidP="00E90F03">
            <w:pPr>
              <w:rPr>
                <w:rFonts w:ascii="Garamond" w:hAnsi="Garamond" w:cs="Calibri"/>
                <w:color w:val="000000"/>
              </w:rPr>
            </w:pPr>
            <w:r w:rsidRPr="00E90F03">
              <w:rPr>
                <w:rFonts w:ascii="Garamond" w:hAnsi="Garamond" w:cs="Calibri"/>
                <w:color w:val="000000"/>
              </w:rPr>
              <w:t xml:space="preserve">1.00 </w:t>
            </w:r>
          </w:p>
        </w:tc>
        <w:tc>
          <w:tcPr>
            <w:tcW w:w="556" w:type="pct"/>
            <w:tcBorders>
              <w:top w:val="nil"/>
              <w:bottom w:val="single" w:sz="12" w:space="0" w:color="auto"/>
            </w:tcBorders>
            <w:noWrap/>
            <w:hideMark/>
          </w:tcPr>
          <w:p w14:paraId="35ABE523" w14:textId="77777777" w:rsidR="00E90F03" w:rsidRPr="00E90F03" w:rsidRDefault="00E90F03" w:rsidP="00E90F03">
            <w:pPr>
              <w:rPr>
                <w:rFonts w:ascii="Garamond" w:hAnsi="Garamond" w:cs="Calibri"/>
                <w:color w:val="000000"/>
              </w:rPr>
            </w:pPr>
            <w:r w:rsidRPr="00E90F03">
              <w:rPr>
                <w:rFonts w:ascii="Garamond" w:hAnsi="Garamond" w:cs="Calibri"/>
                <w:color w:val="000000"/>
              </w:rPr>
              <w:t xml:space="preserve">1.00 </w:t>
            </w:r>
          </w:p>
        </w:tc>
        <w:tc>
          <w:tcPr>
            <w:tcW w:w="556" w:type="pct"/>
            <w:tcBorders>
              <w:top w:val="nil"/>
              <w:bottom w:val="single" w:sz="12" w:space="0" w:color="auto"/>
            </w:tcBorders>
            <w:noWrap/>
            <w:hideMark/>
          </w:tcPr>
          <w:p w14:paraId="1E8236AD" w14:textId="77777777" w:rsidR="00E90F03" w:rsidRPr="00E90F03" w:rsidRDefault="00E90F03" w:rsidP="00E90F03">
            <w:pPr>
              <w:rPr>
                <w:rFonts w:ascii="Garamond" w:hAnsi="Garamond" w:cs="Calibri"/>
                <w:color w:val="000000"/>
              </w:rPr>
            </w:pPr>
            <w:r w:rsidRPr="00E90F03">
              <w:rPr>
                <w:rFonts w:ascii="Garamond" w:hAnsi="Garamond" w:cs="Calibri"/>
                <w:color w:val="000000"/>
              </w:rPr>
              <w:t xml:space="preserve">1.00 </w:t>
            </w:r>
          </w:p>
        </w:tc>
      </w:tr>
      <w:tr w:rsidR="00E90F03" w:rsidRPr="00E90F03" w14:paraId="38A87031" w14:textId="77777777" w:rsidTr="00DD10C2">
        <w:trPr>
          <w:trHeight w:val="320"/>
        </w:trPr>
        <w:tc>
          <w:tcPr>
            <w:tcW w:w="618" w:type="pct"/>
            <w:tcBorders>
              <w:top w:val="single" w:sz="12" w:space="0" w:color="auto"/>
              <w:bottom w:val="nil"/>
            </w:tcBorders>
            <w:hideMark/>
          </w:tcPr>
          <w:p w14:paraId="140FE6EC" w14:textId="77777777" w:rsidR="00E90F03" w:rsidRPr="00E90F03" w:rsidRDefault="00E90F03" w:rsidP="00E90F03">
            <w:pPr>
              <w:rPr>
                <w:rFonts w:ascii="Garamond" w:hAnsi="Garamond" w:cs="Calibri"/>
                <w:color w:val="000000"/>
              </w:rPr>
            </w:pPr>
          </w:p>
        </w:tc>
        <w:tc>
          <w:tcPr>
            <w:tcW w:w="1049" w:type="pct"/>
            <w:gridSpan w:val="2"/>
            <w:vMerge w:val="restart"/>
            <w:tcBorders>
              <w:top w:val="single" w:sz="12" w:space="0" w:color="auto"/>
              <w:bottom w:val="nil"/>
            </w:tcBorders>
            <w:hideMark/>
          </w:tcPr>
          <w:p w14:paraId="411AA847" w14:textId="77777777" w:rsidR="00E90F03" w:rsidRPr="00E90F03" w:rsidRDefault="00E90F03" w:rsidP="00E90F03">
            <w:pPr>
              <w:rPr>
                <w:rFonts w:ascii="Garamond" w:hAnsi="Garamond" w:cs="Calibri"/>
                <w:color w:val="000000"/>
              </w:rPr>
            </w:pPr>
            <w:r w:rsidRPr="00E90F03">
              <w:rPr>
                <w:rFonts w:ascii="Garamond" w:hAnsi="Garamond" w:cs="Calibri"/>
                <w:color w:val="000000"/>
              </w:rPr>
              <w:t>Observed fortification quality</w:t>
            </w:r>
          </w:p>
        </w:tc>
        <w:tc>
          <w:tcPr>
            <w:tcW w:w="1667" w:type="pct"/>
            <w:gridSpan w:val="3"/>
            <w:tcBorders>
              <w:top w:val="single" w:sz="12" w:space="0" w:color="auto"/>
              <w:bottom w:val="nil"/>
            </w:tcBorders>
            <w:hideMark/>
          </w:tcPr>
          <w:p w14:paraId="36B67CA4" w14:textId="77777777" w:rsidR="00E90F03" w:rsidRPr="00E90F03" w:rsidRDefault="00E90F03" w:rsidP="00E90F03">
            <w:pPr>
              <w:rPr>
                <w:rFonts w:ascii="Garamond" w:hAnsi="Garamond" w:cs="Calibri"/>
                <w:color w:val="000000"/>
              </w:rPr>
            </w:pPr>
            <w:r w:rsidRPr="00E90F03">
              <w:rPr>
                <w:rFonts w:ascii="Garamond" w:hAnsi="Garamond" w:cs="Calibri"/>
                <w:color w:val="000000"/>
              </w:rPr>
              <w:t>w = ± 1.25%</w:t>
            </w:r>
          </w:p>
        </w:tc>
        <w:tc>
          <w:tcPr>
            <w:tcW w:w="1667" w:type="pct"/>
            <w:gridSpan w:val="3"/>
            <w:tcBorders>
              <w:top w:val="single" w:sz="12" w:space="0" w:color="auto"/>
              <w:bottom w:val="nil"/>
            </w:tcBorders>
            <w:hideMark/>
          </w:tcPr>
          <w:p w14:paraId="11D8790C" w14:textId="77777777" w:rsidR="00E90F03" w:rsidRPr="00E90F03" w:rsidRDefault="00E90F03" w:rsidP="00E90F03">
            <w:pPr>
              <w:rPr>
                <w:rFonts w:ascii="Garamond" w:hAnsi="Garamond" w:cs="Calibri"/>
                <w:color w:val="000000"/>
              </w:rPr>
            </w:pPr>
            <w:r w:rsidRPr="00E90F03">
              <w:rPr>
                <w:rFonts w:ascii="Garamond" w:hAnsi="Garamond" w:cs="Calibri"/>
                <w:color w:val="000000"/>
              </w:rPr>
              <w:t>w = ± 2.5%</w:t>
            </w:r>
          </w:p>
        </w:tc>
      </w:tr>
      <w:tr w:rsidR="00E90F03" w:rsidRPr="00E90F03" w14:paraId="3DCD12EC" w14:textId="77777777" w:rsidTr="00DD10C2">
        <w:trPr>
          <w:trHeight w:val="320"/>
        </w:trPr>
        <w:tc>
          <w:tcPr>
            <w:tcW w:w="618" w:type="pct"/>
            <w:tcBorders>
              <w:top w:val="nil"/>
              <w:bottom w:val="nil"/>
            </w:tcBorders>
            <w:hideMark/>
          </w:tcPr>
          <w:p w14:paraId="30E4CF6F" w14:textId="77777777" w:rsidR="00E90F03" w:rsidRPr="00E90F03" w:rsidRDefault="00E90F03" w:rsidP="00E90F03">
            <w:pPr>
              <w:rPr>
                <w:rFonts w:ascii="Garamond" w:hAnsi="Garamond" w:cs="Calibri"/>
                <w:color w:val="000000"/>
              </w:rPr>
            </w:pPr>
          </w:p>
        </w:tc>
        <w:tc>
          <w:tcPr>
            <w:tcW w:w="1049" w:type="pct"/>
            <w:gridSpan w:val="2"/>
            <w:vMerge/>
            <w:tcBorders>
              <w:top w:val="nil"/>
              <w:bottom w:val="nil"/>
            </w:tcBorders>
            <w:hideMark/>
          </w:tcPr>
          <w:p w14:paraId="54F6A1AD" w14:textId="77777777" w:rsidR="00E90F03" w:rsidRPr="00E90F03" w:rsidRDefault="00E90F03" w:rsidP="00E90F03">
            <w:pPr>
              <w:rPr>
                <w:rFonts w:ascii="Garamond" w:hAnsi="Garamond" w:cs="Calibri"/>
                <w:color w:val="000000"/>
              </w:rPr>
            </w:pPr>
          </w:p>
        </w:tc>
        <w:tc>
          <w:tcPr>
            <w:tcW w:w="1667" w:type="pct"/>
            <w:gridSpan w:val="3"/>
            <w:tcBorders>
              <w:top w:val="nil"/>
              <w:bottom w:val="nil"/>
            </w:tcBorders>
            <w:hideMark/>
          </w:tcPr>
          <w:p w14:paraId="14A54736" w14:textId="77777777" w:rsidR="00E90F03" w:rsidRPr="00E90F03" w:rsidRDefault="00E90F03" w:rsidP="00E90F03">
            <w:pPr>
              <w:rPr>
                <w:rFonts w:ascii="Garamond" w:hAnsi="Garamond" w:cs="Calibri"/>
                <w:color w:val="000000"/>
              </w:rPr>
            </w:pPr>
            <w:r w:rsidRPr="00E90F03">
              <w:rPr>
                <w:rFonts w:ascii="Garamond" w:hAnsi="Garamond" w:cs="Calibri"/>
                <w:color w:val="000000"/>
              </w:rPr>
              <w:t>Confidence level</w:t>
            </w:r>
          </w:p>
        </w:tc>
        <w:tc>
          <w:tcPr>
            <w:tcW w:w="1667" w:type="pct"/>
            <w:gridSpan w:val="3"/>
            <w:tcBorders>
              <w:top w:val="nil"/>
              <w:bottom w:val="nil"/>
            </w:tcBorders>
            <w:hideMark/>
          </w:tcPr>
          <w:p w14:paraId="23A9A288" w14:textId="77777777" w:rsidR="00E90F03" w:rsidRPr="00E90F03" w:rsidRDefault="00E90F03" w:rsidP="00E90F03">
            <w:pPr>
              <w:rPr>
                <w:rFonts w:ascii="Garamond" w:hAnsi="Garamond" w:cs="Calibri"/>
                <w:color w:val="000000"/>
              </w:rPr>
            </w:pPr>
            <w:r w:rsidRPr="00E90F03">
              <w:rPr>
                <w:rFonts w:ascii="Garamond" w:hAnsi="Garamond" w:cs="Calibri"/>
                <w:color w:val="000000"/>
              </w:rPr>
              <w:t>Confidence level</w:t>
            </w:r>
          </w:p>
        </w:tc>
      </w:tr>
      <w:tr w:rsidR="00E90F03" w:rsidRPr="00E90F03" w14:paraId="6D5EBD51" w14:textId="77777777" w:rsidTr="00DD10C2">
        <w:trPr>
          <w:trHeight w:val="320"/>
        </w:trPr>
        <w:tc>
          <w:tcPr>
            <w:tcW w:w="618" w:type="pct"/>
            <w:tcBorders>
              <w:top w:val="nil"/>
              <w:bottom w:val="single" w:sz="6" w:space="0" w:color="auto"/>
            </w:tcBorders>
            <w:noWrap/>
            <w:hideMark/>
          </w:tcPr>
          <w:p w14:paraId="7F5BC790" w14:textId="77777777" w:rsidR="00E90F03" w:rsidRPr="00E90F03" w:rsidRDefault="00E90F03" w:rsidP="00E90F03">
            <w:pPr>
              <w:rPr>
                <w:rFonts w:ascii="Garamond" w:hAnsi="Garamond" w:cs="Calibri"/>
                <w:color w:val="000000"/>
              </w:rPr>
            </w:pPr>
          </w:p>
        </w:tc>
        <w:tc>
          <w:tcPr>
            <w:tcW w:w="1049" w:type="pct"/>
            <w:gridSpan w:val="2"/>
            <w:vMerge/>
            <w:tcBorders>
              <w:top w:val="nil"/>
              <w:bottom w:val="single" w:sz="6" w:space="0" w:color="auto"/>
            </w:tcBorders>
            <w:hideMark/>
          </w:tcPr>
          <w:p w14:paraId="7F03EBB9" w14:textId="77777777" w:rsidR="00E90F03" w:rsidRPr="00E90F03" w:rsidRDefault="00E90F03" w:rsidP="00E90F03">
            <w:pPr>
              <w:rPr>
                <w:rFonts w:ascii="Garamond" w:hAnsi="Garamond" w:cs="Calibri"/>
                <w:color w:val="000000"/>
              </w:rPr>
            </w:pPr>
          </w:p>
        </w:tc>
        <w:tc>
          <w:tcPr>
            <w:tcW w:w="556" w:type="pct"/>
            <w:tcBorders>
              <w:top w:val="nil"/>
              <w:bottom w:val="single" w:sz="6" w:space="0" w:color="auto"/>
            </w:tcBorders>
            <w:hideMark/>
          </w:tcPr>
          <w:p w14:paraId="547727B2" w14:textId="77777777" w:rsidR="00E90F03" w:rsidRPr="00E90F03" w:rsidRDefault="00E90F03" w:rsidP="00E90F03">
            <w:pPr>
              <w:rPr>
                <w:rFonts w:ascii="Garamond" w:hAnsi="Garamond" w:cs="Calibri"/>
                <w:color w:val="000000"/>
              </w:rPr>
            </w:pPr>
            <w:r w:rsidRPr="00E90F03">
              <w:rPr>
                <w:rFonts w:ascii="Garamond" w:hAnsi="Garamond" w:cs="Calibri"/>
                <w:color w:val="000000"/>
              </w:rPr>
              <w:t>80%</w:t>
            </w:r>
          </w:p>
        </w:tc>
        <w:tc>
          <w:tcPr>
            <w:tcW w:w="556" w:type="pct"/>
            <w:tcBorders>
              <w:top w:val="nil"/>
              <w:bottom w:val="single" w:sz="6" w:space="0" w:color="auto"/>
            </w:tcBorders>
            <w:hideMark/>
          </w:tcPr>
          <w:p w14:paraId="7A3AAB81" w14:textId="77777777" w:rsidR="00E90F03" w:rsidRPr="00E90F03" w:rsidRDefault="00E90F03" w:rsidP="00E90F03">
            <w:pPr>
              <w:rPr>
                <w:rFonts w:ascii="Garamond" w:hAnsi="Garamond" w:cs="Calibri"/>
                <w:color w:val="000000"/>
              </w:rPr>
            </w:pPr>
            <w:r w:rsidRPr="00E90F03">
              <w:rPr>
                <w:rFonts w:ascii="Garamond" w:hAnsi="Garamond" w:cs="Calibri"/>
                <w:color w:val="000000"/>
              </w:rPr>
              <w:t>90%</w:t>
            </w:r>
          </w:p>
        </w:tc>
        <w:tc>
          <w:tcPr>
            <w:tcW w:w="556" w:type="pct"/>
            <w:tcBorders>
              <w:top w:val="nil"/>
              <w:bottom w:val="single" w:sz="6" w:space="0" w:color="auto"/>
            </w:tcBorders>
            <w:hideMark/>
          </w:tcPr>
          <w:p w14:paraId="37D27DE2" w14:textId="77777777" w:rsidR="00E90F03" w:rsidRPr="00E90F03" w:rsidRDefault="00E90F03" w:rsidP="00E90F03">
            <w:pPr>
              <w:rPr>
                <w:rFonts w:ascii="Garamond" w:hAnsi="Garamond" w:cs="Calibri"/>
                <w:color w:val="000000"/>
              </w:rPr>
            </w:pPr>
            <w:r w:rsidRPr="00E90F03">
              <w:rPr>
                <w:rFonts w:ascii="Garamond" w:hAnsi="Garamond" w:cs="Calibri"/>
                <w:color w:val="000000"/>
              </w:rPr>
              <w:t>95%</w:t>
            </w:r>
          </w:p>
        </w:tc>
        <w:tc>
          <w:tcPr>
            <w:tcW w:w="556" w:type="pct"/>
            <w:tcBorders>
              <w:top w:val="nil"/>
              <w:bottom w:val="single" w:sz="6" w:space="0" w:color="auto"/>
            </w:tcBorders>
            <w:hideMark/>
          </w:tcPr>
          <w:p w14:paraId="2134110F" w14:textId="77777777" w:rsidR="00E90F03" w:rsidRPr="00E90F03" w:rsidRDefault="00E90F03" w:rsidP="00E90F03">
            <w:pPr>
              <w:rPr>
                <w:rFonts w:ascii="Garamond" w:hAnsi="Garamond" w:cs="Calibri"/>
                <w:color w:val="000000"/>
              </w:rPr>
            </w:pPr>
            <w:r w:rsidRPr="00E90F03">
              <w:rPr>
                <w:rFonts w:ascii="Garamond" w:hAnsi="Garamond" w:cs="Calibri"/>
                <w:color w:val="000000"/>
              </w:rPr>
              <w:t>80%</w:t>
            </w:r>
          </w:p>
        </w:tc>
        <w:tc>
          <w:tcPr>
            <w:tcW w:w="556" w:type="pct"/>
            <w:tcBorders>
              <w:top w:val="nil"/>
              <w:bottom w:val="single" w:sz="6" w:space="0" w:color="auto"/>
            </w:tcBorders>
            <w:hideMark/>
          </w:tcPr>
          <w:p w14:paraId="657F2AA3" w14:textId="77777777" w:rsidR="00E90F03" w:rsidRPr="00E90F03" w:rsidRDefault="00E90F03" w:rsidP="00E90F03">
            <w:pPr>
              <w:rPr>
                <w:rFonts w:ascii="Garamond" w:hAnsi="Garamond" w:cs="Calibri"/>
                <w:color w:val="000000"/>
              </w:rPr>
            </w:pPr>
            <w:r w:rsidRPr="00E90F03">
              <w:rPr>
                <w:rFonts w:ascii="Garamond" w:hAnsi="Garamond" w:cs="Calibri"/>
                <w:color w:val="000000"/>
              </w:rPr>
              <w:t>90%</w:t>
            </w:r>
          </w:p>
        </w:tc>
        <w:tc>
          <w:tcPr>
            <w:tcW w:w="556" w:type="pct"/>
            <w:tcBorders>
              <w:top w:val="nil"/>
              <w:bottom w:val="single" w:sz="6" w:space="0" w:color="auto"/>
            </w:tcBorders>
            <w:hideMark/>
          </w:tcPr>
          <w:p w14:paraId="5A93A646" w14:textId="77777777" w:rsidR="00E90F03" w:rsidRPr="00E90F03" w:rsidRDefault="00E90F03" w:rsidP="00E90F03">
            <w:pPr>
              <w:rPr>
                <w:rFonts w:ascii="Garamond" w:hAnsi="Garamond" w:cs="Calibri"/>
                <w:color w:val="000000"/>
              </w:rPr>
            </w:pPr>
            <w:r w:rsidRPr="00E90F03">
              <w:rPr>
                <w:rFonts w:ascii="Garamond" w:hAnsi="Garamond" w:cs="Calibri"/>
                <w:color w:val="000000"/>
              </w:rPr>
              <w:t>95%</w:t>
            </w:r>
          </w:p>
        </w:tc>
      </w:tr>
      <w:tr w:rsidR="00E90F03" w:rsidRPr="00E90F03" w14:paraId="048F3BF9" w14:textId="77777777" w:rsidTr="00DD10C2">
        <w:trPr>
          <w:trHeight w:val="340"/>
        </w:trPr>
        <w:tc>
          <w:tcPr>
            <w:tcW w:w="618" w:type="pct"/>
            <w:vMerge w:val="restart"/>
            <w:tcBorders>
              <w:top w:val="single" w:sz="6" w:space="0" w:color="auto"/>
              <w:bottom w:val="nil"/>
            </w:tcBorders>
            <w:hideMark/>
          </w:tcPr>
          <w:p w14:paraId="6691D039" w14:textId="77777777" w:rsidR="00E90F03" w:rsidRPr="00E90F03" w:rsidRDefault="00E90F03" w:rsidP="00E90F03">
            <w:pPr>
              <w:rPr>
                <w:rFonts w:ascii="Garamond" w:hAnsi="Garamond" w:cs="Calibri"/>
                <w:color w:val="000000"/>
              </w:rPr>
            </w:pPr>
            <w:r w:rsidRPr="00E90F03">
              <w:rPr>
                <w:rFonts w:ascii="Garamond" w:hAnsi="Garamond" w:cs="Calibri"/>
                <w:color w:val="000000"/>
              </w:rPr>
              <w:t>Brand</w:t>
            </w:r>
          </w:p>
        </w:tc>
        <w:tc>
          <w:tcPr>
            <w:tcW w:w="598" w:type="pct"/>
            <w:tcBorders>
              <w:top w:val="single" w:sz="6" w:space="0" w:color="auto"/>
              <w:bottom w:val="nil"/>
            </w:tcBorders>
            <w:hideMark/>
          </w:tcPr>
          <w:p w14:paraId="02EE0808" w14:textId="77777777" w:rsidR="00E90F03" w:rsidRPr="00E90F03" w:rsidRDefault="00E90F03" w:rsidP="00E90F03">
            <w:pPr>
              <w:rPr>
                <w:rFonts w:ascii="Garamond" w:hAnsi="Garamond" w:cs="Calibri"/>
                <w:color w:val="000000"/>
              </w:rPr>
            </w:pPr>
            <w:r w:rsidRPr="00E90F03">
              <w:rPr>
                <w:rFonts w:ascii="Garamond" w:hAnsi="Garamond" w:cs="Calibri"/>
                <w:color w:val="000000"/>
              </w:rPr>
              <w:t>Unfortified</w:t>
            </w:r>
          </w:p>
        </w:tc>
        <w:tc>
          <w:tcPr>
            <w:tcW w:w="451" w:type="pct"/>
            <w:tcBorders>
              <w:top w:val="single" w:sz="6" w:space="0" w:color="auto"/>
              <w:bottom w:val="nil"/>
            </w:tcBorders>
            <w:hideMark/>
          </w:tcPr>
          <w:p w14:paraId="00B6CEE9" w14:textId="77777777" w:rsidR="00E90F03" w:rsidRPr="00E90F03" w:rsidRDefault="00E90F03" w:rsidP="00E90F03">
            <w:pPr>
              <w:rPr>
                <w:rFonts w:ascii="Garamond" w:hAnsi="Garamond" w:cs="Calibri"/>
                <w:color w:val="000000"/>
              </w:rPr>
            </w:pPr>
            <w:r w:rsidRPr="00E90F03">
              <w:rPr>
                <w:rFonts w:ascii="Garamond" w:hAnsi="Garamond" w:cs="Calibri"/>
                <w:color w:val="000000"/>
              </w:rPr>
              <w:t>1.60%</w:t>
            </w:r>
          </w:p>
        </w:tc>
        <w:tc>
          <w:tcPr>
            <w:tcW w:w="556" w:type="pct"/>
            <w:tcBorders>
              <w:top w:val="single" w:sz="6" w:space="0" w:color="auto"/>
              <w:bottom w:val="nil"/>
            </w:tcBorders>
            <w:noWrap/>
            <w:hideMark/>
          </w:tcPr>
          <w:p w14:paraId="002C7660" w14:textId="77777777" w:rsidR="00E90F03" w:rsidRPr="00E90F03" w:rsidRDefault="00E90F03" w:rsidP="00E90F03">
            <w:pPr>
              <w:rPr>
                <w:rFonts w:ascii="Garamond" w:hAnsi="Garamond" w:cs="Calibri"/>
                <w:color w:val="000000"/>
              </w:rPr>
            </w:pPr>
            <w:r w:rsidRPr="00E90F03">
              <w:rPr>
                <w:rFonts w:ascii="Garamond" w:hAnsi="Garamond" w:cs="Calibri"/>
                <w:color w:val="000000"/>
              </w:rPr>
              <w:t xml:space="preserve">0.55 </w:t>
            </w:r>
          </w:p>
        </w:tc>
        <w:tc>
          <w:tcPr>
            <w:tcW w:w="556" w:type="pct"/>
            <w:tcBorders>
              <w:top w:val="single" w:sz="6" w:space="0" w:color="auto"/>
              <w:bottom w:val="nil"/>
            </w:tcBorders>
            <w:noWrap/>
            <w:hideMark/>
          </w:tcPr>
          <w:p w14:paraId="44C5EE0D" w14:textId="77777777" w:rsidR="00E90F03" w:rsidRPr="00E90F03" w:rsidRDefault="00E90F03" w:rsidP="00E90F03">
            <w:pPr>
              <w:rPr>
                <w:rFonts w:ascii="Garamond" w:hAnsi="Garamond" w:cs="Calibri"/>
                <w:color w:val="000000"/>
              </w:rPr>
            </w:pPr>
            <w:r w:rsidRPr="00E90F03">
              <w:rPr>
                <w:rFonts w:ascii="Garamond" w:hAnsi="Garamond" w:cs="Calibri"/>
                <w:color w:val="000000"/>
              </w:rPr>
              <w:t xml:space="preserve">0.80 </w:t>
            </w:r>
          </w:p>
        </w:tc>
        <w:tc>
          <w:tcPr>
            <w:tcW w:w="556" w:type="pct"/>
            <w:tcBorders>
              <w:top w:val="single" w:sz="6" w:space="0" w:color="auto"/>
              <w:bottom w:val="nil"/>
            </w:tcBorders>
            <w:noWrap/>
            <w:hideMark/>
          </w:tcPr>
          <w:p w14:paraId="784A43BD" w14:textId="77777777" w:rsidR="00E90F03" w:rsidRPr="00E90F03" w:rsidRDefault="00E90F03" w:rsidP="00E90F03">
            <w:pPr>
              <w:rPr>
                <w:rFonts w:ascii="Garamond" w:hAnsi="Garamond" w:cs="Calibri"/>
                <w:color w:val="000000"/>
              </w:rPr>
            </w:pPr>
            <w:r w:rsidRPr="00E90F03">
              <w:rPr>
                <w:rFonts w:ascii="Garamond" w:hAnsi="Garamond" w:cs="Calibri"/>
                <w:color w:val="000000"/>
              </w:rPr>
              <w:t xml:space="preserve">1.00 </w:t>
            </w:r>
          </w:p>
        </w:tc>
        <w:tc>
          <w:tcPr>
            <w:tcW w:w="556" w:type="pct"/>
            <w:tcBorders>
              <w:top w:val="single" w:sz="6" w:space="0" w:color="auto"/>
              <w:bottom w:val="nil"/>
            </w:tcBorders>
            <w:noWrap/>
            <w:hideMark/>
          </w:tcPr>
          <w:p w14:paraId="5415A8D0" w14:textId="77777777" w:rsidR="00E90F03" w:rsidRPr="00E90F03" w:rsidRDefault="00E90F03" w:rsidP="00E90F03">
            <w:pPr>
              <w:rPr>
                <w:rFonts w:ascii="Garamond" w:hAnsi="Garamond" w:cs="Calibri"/>
                <w:color w:val="000000"/>
              </w:rPr>
            </w:pPr>
            <w:r w:rsidRPr="00E90F03">
              <w:rPr>
                <w:rFonts w:ascii="Garamond" w:hAnsi="Garamond" w:cs="Calibri"/>
                <w:color w:val="000000"/>
              </w:rPr>
              <w:t xml:space="preserve">0.95 </w:t>
            </w:r>
          </w:p>
        </w:tc>
        <w:tc>
          <w:tcPr>
            <w:tcW w:w="556" w:type="pct"/>
            <w:tcBorders>
              <w:top w:val="single" w:sz="6" w:space="0" w:color="auto"/>
              <w:bottom w:val="nil"/>
            </w:tcBorders>
            <w:noWrap/>
            <w:hideMark/>
          </w:tcPr>
          <w:p w14:paraId="5DFA16D7" w14:textId="77777777" w:rsidR="00E90F03" w:rsidRPr="00E90F03" w:rsidRDefault="00E90F03" w:rsidP="00E90F03">
            <w:pPr>
              <w:rPr>
                <w:rFonts w:ascii="Garamond" w:hAnsi="Garamond" w:cs="Calibri"/>
                <w:color w:val="000000"/>
              </w:rPr>
            </w:pPr>
            <w:r w:rsidRPr="00E90F03">
              <w:rPr>
                <w:rFonts w:ascii="Garamond" w:hAnsi="Garamond" w:cs="Calibri"/>
                <w:color w:val="000000"/>
              </w:rPr>
              <w:t xml:space="preserve">0.95 </w:t>
            </w:r>
          </w:p>
        </w:tc>
        <w:tc>
          <w:tcPr>
            <w:tcW w:w="556" w:type="pct"/>
            <w:tcBorders>
              <w:top w:val="single" w:sz="6" w:space="0" w:color="auto"/>
              <w:bottom w:val="nil"/>
            </w:tcBorders>
            <w:noWrap/>
            <w:hideMark/>
          </w:tcPr>
          <w:p w14:paraId="5E4B29CB" w14:textId="77777777" w:rsidR="00E90F03" w:rsidRPr="00E90F03" w:rsidRDefault="00E90F03" w:rsidP="00E90F03">
            <w:pPr>
              <w:rPr>
                <w:rFonts w:ascii="Garamond" w:hAnsi="Garamond" w:cs="Calibri"/>
                <w:color w:val="000000"/>
              </w:rPr>
            </w:pPr>
            <w:r w:rsidRPr="00E90F03">
              <w:rPr>
                <w:rFonts w:ascii="Garamond" w:hAnsi="Garamond" w:cs="Calibri"/>
                <w:color w:val="000000"/>
              </w:rPr>
              <w:t xml:space="preserve">1.00 </w:t>
            </w:r>
          </w:p>
        </w:tc>
      </w:tr>
      <w:tr w:rsidR="00E90F03" w:rsidRPr="00E90F03" w14:paraId="2A60CDC9" w14:textId="77777777" w:rsidTr="00DD10C2">
        <w:trPr>
          <w:trHeight w:val="680"/>
        </w:trPr>
        <w:tc>
          <w:tcPr>
            <w:tcW w:w="618" w:type="pct"/>
            <w:vMerge/>
            <w:tcBorders>
              <w:top w:val="nil"/>
              <w:bottom w:val="nil"/>
            </w:tcBorders>
            <w:hideMark/>
          </w:tcPr>
          <w:p w14:paraId="05FC702A" w14:textId="77777777" w:rsidR="00E90F03" w:rsidRPr="00E90F03" w:rsidRDefault="00E90F03" w:rsidP="00E90F03">
            <w:pPr>
              <w:rPr>
                <w:rFonts w:ascii="Garamond" w:hAnsi="Garamond" w:cs="Calibri"/>
                <w:color w:val="000000"/>
              </w:rPr>
            </w:pPr>
          </w:p>
        </w:tc>
        <w:tc>
          <w:tcPr>
            <w:tcW w:w="598" w:type="pct"/>
            <w:tcBorders>
              <w:top w:val="nil"/>
              <w:bottom w:val="nil"/>
            </w:tcBorders>
            <w:hideMark/>
          </w:tcPr>
          <w:p w14:paraId="4067B148" w14:textId="77777777" w:rsidR="00E90F03" w:rsidRPr="00E90F03" w:rsidRDefault="00E90F03" w:rsidP="00E90F03">
            <w:pPr>
              <w:rPr>
                <w:rFonts w:ascii="Garamond" w:hAnsi="Garamond" w:cs="Calibri"/>
                <w:color w:val="000000"/>
              </w:rPr>
            </w:pPr>
            <w:r w:rsidRPr="00E90F03">
              <w:rPr>
                <w:rFonts w:ascii="Garamond" w:hAnsi="Garamond" w:cs="Calibri"/>
                <w:color w:val="000000"/>
              </w:rPr>
              <w:t>Inadequately fortified</w:t>
            </w:r>
          </w:p>
        </w:tc>
        <w:tc>
          <w:tcPr>
            <w:tcW w:w="451" w:type="pct"/>
            <w:tcBorders>
              <w:top w:val="nil"/>
              <w:bottom w:val="nil"/>
            </w:tcBorders>
            <w:hideMark/>
          </w:tcPr>
          <w:p w14:paraId="6508EF92" w14:textId="77777777" w:rsidR="00E90F03" w:rsidRPr="00E90F03" w:rsidRDefault="00E90F03" w:rsidP="00E90F03">
            <w:pPr>
              <w:rPr>
                <w:rFonts w:ascii="Garamond" w:hAnsi="Garamond" w:cs="Calibri"/>
                <w:color w:val="000000"/>
              </w:rPr>
            </w:pPr>
            <w:r w:rsidRPr="00E90F03">
              <w:rPr>
                <w:rFonts w:ascii="Garamond" w:hAnsi="Garamond" w:cs="Calibri"/>
                <w:color w:val="000000"/>
              </w:rPr>
              <w:t>65.60%</w:t>
            </w:r>
          </w:p>
        </w:tc>
        <w:tc>
          <w:tcPr>
            <w:tcW w:w="556" w:type="pct"/>
            <w:tcBorders>
              <w:top w:val="nil"/>
              <w:bottom w:val="nil"/>
            </w:tcBorders>
            <w:noWrap/>
            <w:hideMark/>
          </w:tcPr>
          <w:p w14:paraId="22DB9AC5" w14:textId="77777777" w:rsidR="00E90F03" w:rsidRPr="00E90F03" w:rsidRDefault="00E90F03" w:rsidP="00E90F03">
            <w:pPr>
              <w:rPr>
                <w:rFonts w:ascii="Garamond" w:hAnsi="Garamond" w:cs="Calibri"/>
                <w:color w:val="000000"/>
              </w:rPr>
            </w:pPr>
            <w:r w:rsidRPr="00E90F03">
              <w:rPr>
                <w:rFonts w:ascii="Garamond" w:hAnsi="Garamond" w:cs="Calibri"/>
                <w:color w:val="000000"/>
              </w:rPr>
              <w:t xml:space="preserve">1.00 </w:t>
            </w:r>
          </w:p>
        </w:tc>
        <w:tc>
          <w:tcPr>
            <w:tcW w:w="556" w:type="pct"/>
            <w:tcBorders>
              <w:top w:val="nil"/>
              <w:bottom w:val="nil"/>
            </w:tcBorders>
            <w:noWrap/>
            <w:hideMark/>
          </w:tcPr>
          <w:p w14:paraId="5DCD2C2A" w14:textId="77777777" w:rsidR="00E90F03" w:rsidRPr="00E90F03" w:rsidRDefault="00E90F03" w:rsidP="00E90F03">
            <w:pPr>
              <w:rPr>
                <w:rFonts w:ascii="Garamond" w:hAnsi="Garamond" w:cs="Calibri"/>
                <w:color w:val="000000"/>
              </w:rPr>
            </w:pPr>
            <w:r w:rsidRPr="00E90F03">
              <w:rPr>
                <w:rFonts w:ascii="Garamond" w:hAnsi="Garamond" w:cs="Calibri"/>
                <w:color w:val="000000"/>
              </w:rPr>
              <w:t xml:space="preserve">1.00 </w:t>
            </w:r>
          </w:p>
        </w:tc>
        <w:tc>
          <w:tcPr>
            <w:tcW w:w="556" w:type="pct"/>
            <w:tcBorders>
              <w:top w:val="nil"/>
              <w:bottom w:val="nil"/>
            </w:tcBorders>
            <w:noWrap/>
            <w:hideMark/>
          </w:tcPr>
          <w:p w14:paraId="232434BB" w14:textId="77777777" w:rsidR="00E90F03" w:rsidRPr="00E90F03" w:rsidRDefault="00E90F03" w:rsidP="00E90F03">
            <w:pPr>
              <w:rPr>
                <w:rFonts w:ascii="Garamond" w:hAnsi="Garamond" w:cs="Calibri"/>
                <w:color w:val="000000"/>
              </w:rPr>
            </w:pPr>
            <w:r w:rsidRPr="00E90F03">
              <w:rPr>
                <w:rFonts w:ascii="Garamond" w:hAnsi="Garamond" w:cs="Calibri"/>
                <w:color w:val="000000"/>
              </w:rPr>
              <w:t xml:space="preserve">1.00 </w:t>
            </w:r>
          </w:p>
        </w:tc>
        <w:tc>
          <w:tcPr>
            <w:tcW w:w="556" w:type="pct"/>
            <w:tcBorders>
              <w:top w:val="nil"/>
              <w:bottom w:val="nil"/>
            </w:tcBorders>
            <w:noWrap/>
            <w:hideMark/>
          </w:tcPr>
          <w:p w14:paraId="3F07ABDF" w14:textId="77777777" w:rsidR="00E90F03" w:rsidRPr="00E90F03" w:rsidRDefault="00E90F03" w:rsidP="00E90F03">
            <w:pPr>
              <w:rPr>
                <w:rFonts w:ascii="Garamond" w:hAnsi="Garamond" w:cs="Calibri"/>
                <w:color w:val="000000"/>
              </w:rPr>
            </w:pPr>
            <w:r w:rsidRPr="00E90F03">
              <w:rPr>
                <w:rFonts w:ascii="Garamond" w:hAnsi="Garamond" w:cs="Calibri"/>
                <w:color w:val="000000"/>
              </w:rPr>
              <w:t xml:space="preserve">1.00 </w:t>
            </w:r>
          </w:p>
        </w:tc>
        <w:tc>
          <w:tcPr>
            <w:tcW w:w="556" w:type="pct"/>
            <w:tcBorders>
              <w:top w:val="nil"/>
              <w:bottom w:val="nil"/>
            </w:tcBorders>
            <w:noWrap/>
            <w:hideMark/>
          </w:tcPr>
          <w:p w14:paraId="24595DDC" w14:textId="77777777" w:rsidR="00E90F03" w:rsidRPr="00E90F03" w:rsidRDefault="00E90F03" w:rsidP="00E90F03">
            <w:pPr>
              <w:rPr>
                <w:rFonts w:ascii="Garamond" w:hAnsi="Garamond" w:cs="Calibri"/>
                <w:color w:val="000000"/>
              </w:rPr>
            </w:pPr>
            <w:r w:rsidRPr="00E90F03">
              <w:rPr>
                <w:rFonts w:ascii="Garamond" w:hAnsi="Garamond" w:cs="Calibri"/>
                <w:color w:val="000000"/>
              </w:rPr>
              <w:t xml:space="preserve">1.00 </w:t>
            </w:r>
          </w:p>
        </w:tc>
        <w:tc>
          <w:tcPr>
            <w:tcW w:w="556" w:type="pct"/>
            <w:tcBorders>
              <w:top w:val="nil"/>
              <w:bottom w:val="nil"/>
            </w:tcBorders>
            <w:noWrap/>
            <w:hideMark/>
          </w:tcPr>
          <w:p w14:paraId="13727E37" w14:textId="77777777" w:rsidR="00E90F03" w:rsidRPr="00E90F03" w:rsidRDefault="00E90F03" w:rsidP="00E90F03">
            <w:pPr>
              <w:rPr>
                <w:rFonts w:ascii="Garamond" w:hAnsi="Garamond" w:cs="Calibri"/>
                <w:color w:val="000000"/>
              </w:rPr>
            </w:pPr>
            <w:r w:rsidRPr="00E90F03">
              <w:rPr>
                <w:rFonts w:ascii="Garamond" w:hAnsi="Garamond" w:cs="Calibri"/>
                <w:color w:val="000000"/>
              </w:rPr>
              <w:t xml:space="preserve">1.00 </w:t>
            </w:r>
          </w:p>
        </w:tc>
      </w:tr>
      <w:tr w:rsidR="00E90F03" w:rsidRPr="00E90F03" w14:paraId="3EB034A8" w14:textId="77777777" w:rsidTr="00DD10C2">
        <w:trPr>
          <w:trHeight w:val="680"/>
        </w:trPr>
        <w:tc>
          <w:tcPr>
            <w:tcW w:w="618" w:type="pct"/>
            <w:vMerge/>
            <w:tcBorders>
              <w:top w:val="nil"/>
              <w:bottom w:val="single" w:sz="12" w:space="0" w:color="auto"/>
            </w:tcBorders>
            <w:hideMark/>
          </w:tcPr>
          <w:p w14:paraId="5EC36EA3" w14:textId="77777777" w:rsidR="00E90F03" w:rsidRPr="00E90F03" w:rsidRDefault="00E90F03" w:rsidP="00E90F03">
            <w:pPr>
              <w:rPr>
                <w:rFonts w:ascii="Garamond" w:hAnsi="Garamond" w:cs="Calibri"/>
                <w:color w:val="000000"/>
              </w:rPr>
            </w:pPr>
          </w:p>
        </w:tc>
        <w:tc>
          <w:tcPr>
            <w:tcW w:w="598" w:type="pct"/>
            <w:tcBorders>
              <w:top w:val="nil"/>
              <w:bottom w:val="single" w:sz="12" w:space="0" w:color="auto"/>
            </w:tcBorders>
            <w:hideMark/>
          </w:tcPr>
          <w:p w14:paraId="0A783C29" w14:textId="77777777" w:rsidR="00E90F03" w:rsidRPr="00E90F03" w:rsidRDefault="00E90F03" w:rsidP="00E90F03">
            <w:pPr>
              <w:rPr>
                <w:rFonts w:ascii="Garamond" w:hAnsi="Garamond" w:cs="Calibri"/>
                <w:color w:val="000000"/>
              </w:rPr>
            </w:pPr>
            <w:r w:rsidRPr="00E90F03">
              <w:rPr>
                <w:rFonts w:ascii="Garamond" w:hAnsi="Garamond" w:cs="Calibri"/>
                <w:color w:val="000000"/>
              </w:rPr>
              <w:t>Adequately fortified</w:t>
            </w:r>
          </w:p>
        </w:tc>
        <w:tc>
          <w:tcPr>
            <w:tcW w:w="451" w:type="pct"/>
            <w:tcBorders>
              <w:top w:val="nil"/>
              <w:bottom w:val="single" w:sz="12" w:space="0" w:color="auto"/>
            </w:tcBorders>
            <w:hideMark/>
          </w:tcPr>
          <w:p w14:paraId="41A8954F" w14:textId="77777777" w:rsidR="00E90F03" w:rsidRPr="00E90F03" w:rsidRDefault="00E90F03" w:rsidP="00E90F03">
            <w:pPr>
              <w:rPr>
                <w:rFonts w:ascii="Garamond" w:hAnsi="Garamond" w:cs="Calibri"/>
                <w:color w:val="000000"/>
              </w:rPr>
            </w:pPr>
            <w:r w:rsidRPr="00E90F03">
              <w:rPr>
                <w:rFonts w:ascii="Garamond" w:hAnsi="Garamond" w:cs="Calibri"/>
                <w:color w:val="000000"/>
              </w:rPr>
              <w:t>32.80%</w:t>
            </w:r>
          </w:p>
        </w:tc>
        <w:tc>
          <w:tcPr>
            <w:tcW w:w="556" w:type="pct"/>
            <w:tcBorders>
              <w:top w:val="nil"/>
              <w:bottom w:val="single" w:sz="12" w:space="0" w:color="auto"/>
            </w:tcBorders>
            <w:noWrap/>
            <w:hideMark/>
          </w:tcPr>
          <w:p w14:paraId="7B74DC2D" w14:textId="77777777" w:rsidR="00E90F03" w:rsidRPr="00E90F03" w:rsidRDefault="00E90F03" w:rsidP="00E90F03">
            <w:pPr>
              <w:rPr>
                <w:rFonts w:ascii="Garamond" w:hAnsi="Garamond" w:cs="Calibri"/>
                <w:color w:val="000000"/>
              </w:rPr>
            </w:pPr>
            <w:r w:rsidRPr="00E90F03">
              <w:rPr>
                <w:rFonts w:ascii="Garamond" w:hAnsi="Garamond" w:cs="Calibri"/>
                <w:color w:val="000000"/>
              </w:rPr>
              <w:t xml:space="preserve">1.00 </w:t>
            </w:r>
          </w:p>
        </w:tc>
        <w:tc>
          <w:tcPr>
            <w:tcW w:w="556" w:type="pct"/>
            <w:tcBorders>
              <w:top w:val="nil"/>
              <w:bottom w:val="single" w:sz="12" w:space="0" w:color="auto"/>
            </w:tcBorders>
            <w:noWrap/>
            <w:hideMark/>
          </w:tcPr>
          <w:p w14:paraId="4D2F9A71" w14:textId="77777777" w:rsidR="00E90F03" w:rsidRPr="00E90F03" w:rsidRDefault="00E90F03" w:rsidP="00E90F03">
            <w:pPr>
              <w:rPr>
                <w:rFonts w:ascii="Garamond" w:hAnsi="Garamond" w:cs="Calibri"/>
                <w:color w:val="000000"/>
              </w:rPr>
            </w:pPr>
            <w:r w:rsidRPr="00E90F03">
              <w:rPr>
                <w:rFonts w:ascii="Garamond" w:hAnsi="Garamond" w:cs="Calibri"/>
                <w:color w:val="000000"/>
              </w:rPr>
              <w:t xml:space="preserve">1.00 </w:t>
            </w:r>
          </w:p>
        </w:tc>
        <w:tc>
          <w:tcPr>
            <w:tcW w:w="556" w:type="pct"/>
            <w:tcBorders>
              <w:top w:val="nil"/>
              <w:bottom w:val="single" w:sz="12" w:space="0" w:color="auto"/>
            </w:tcBorders>
            <w:noWrap/>
            <w:hideMark/>
          </w:tcPr>
          <w:p w14:paraId="3644B0B3" w14:textId="77777777" w:rsidR="00E90F03" w:rsidRPr="00E90F03" w:rsidRDefault="00E90F03" w:rsidP="00E90F03">
            <w:pPr>
              <w:rPr>
                <w:rFonts w:ascii="Garamond" w:hAnsi="Garamond" w:cs="Calibri"/>
                <w:color w:val="000000"/>
              </w:rPr>
            </w:pPr>
            <w:r w:rsidRPr="00E90F03">
              <w:rPr>
                <w:rFonts w:ascii="Garamond" w:hAnsi="Garamond" w:cs="Calibri"/>
                <w:color w:val="000000"/>
              </w:rPr>
              <w:t xml:space="preserve">1.00 </w:t>
            </w:r>
          </w:p>
        </w:tc>
        <w:tc>
          <w:tcPr>
            <w:tcW w:w="556" w:type="pct"/>
            <w:tcBorders>
              <w:top w:val="nil"/>
              <w:bottom w:val="single" w:sz="12" w:space="0" w:color="auto"/>
            </w:tcBorders>
            <w:noWrap/>
            <w:hideMark/>
          </w:tcPr>
          <w:p w14:paraId="043BA018" w14:textId="77777777" w:rsidR="00E90F03" w:rsidRPr="00E90F03" w:rsidRDefault="00E90F03" w:rsidP="00E90F03">
            <w:pPr>
              <w:rPr>
                <w:rFonts w:ascii="Garamond" w:hAnsi="Garamond" w:cs="Calibri"/>
                <w:color w:val="000000"/>
              </w:rPr>
            </w:pPr>
            <w:r w:rsidRPr="00E90F03">
              <w:rPr>
                <w:rFonts w:ascii="Garamond" w:hAnsi="Garamond" w:cs="Calibri"/>
                <w:color w:val="000000"/>
              </w:rPr>
              <w:t xml:space="preserve">1.00 </w:t>
            </w:r>
          </w:p>
        </w:tc>
        <w:tc>
          <w:tcPr>
            <w:tcW w:w="556" w:type="pct"/>
            <w:tcBorders>
              <w:top w:val="nil"/>
              <w:bottom w:val="single" w:sz="12" w:space="0" w:color="auto"/>
            </w:tcBorders>
            <w:noWrap/>
            <w:hideMark/>
          </w:tcPr>
          <w:p w14:paraId="7E795CC1" w14:textId="77777777" w:rsidR="00E90F03" w:rsidRPr="00E90F03" w:rsidRDefault="00E90F03" w:rsidP="00E90F03">
            <w:pPr>
              <w:rPr>
                <w:rFonts w:ascii="Garamond" w:hAnsi="Garamond" w:cs="Calibri"/>
                <w:color w:val="000000"/>
              </w:rPr>
            </w:pPr>
            <w:r w:rsidRPr="00E90F03">
              <w:rPr>
                <w:rFonts w:ascii="Garamond" w:hAnsi="Garamond" w:cs="Calibri"/>
                <w:color w:val="000000"/>
              </w:rPr>
              <w:t xml:space="preserve">1.00 </w:t>
            </w:r>
          </w:p>
        </w:tc>
        <w:tc>
          <w:tcPr>
            <w:tcW w:w="556" w:type="pct"/>
            <w:tcBorders>
              <w:top w:val="nil"/>
              <w:bottom w:val="single" w:sz="12" w:space="0" w:color="auto"/>
            </w:tcBorders>
            <w:noWrap/>
            <w:hideMark/>
          </w:tcPr>
          <w:p w14:paraId="10E8667B" w14:textId="77777777" w:rsidR="00E90F03" w:rsidRPr="00E90F03" w:rsidRDefault="00E90F03" w:rsidP="00E90F03">
            <w:pPr>
              <w:rPr>
                <w:rFonts w:ascii="Garamond" w:hAnsi="Garamond" w:cs="Calibri"/>
                <w:color w:val="000000"/>
              </w:rPr>
            </w:pPr>
            <w:r w:rsidRPr="00E90F03">
              <w:rPr>
                <w:rFonts w:ascii="Garamond" w:hAnsi="Garamond" w:cs="Calibri"/>
                <w:color w:val="000000"/>
              </w:rPr>
              <w:t xml:space="preserve">1.00 </w:t>
            </w:r>
          </w:p>
        </w:tc>
      </w:tr>
      <w:tr w:rsidR="00E90F03" w:rsidRPr="00E90F03" w14:paraId="66AC5559" w14:textId="77777777" w:rsidTr="00DD10C2">
        <w:trPr>
          <w:trHeight w:val="320"/>
        </w:trPr>
        <w:tc>
          <w:tcPr>
            <w:tcW w:w="618" w:type="pct"/>
            <w:tcBorders>
              <w:top w:val="single" w:sz="12" w:space="0" w:color="auto"/>
              <w:bottom w:val="nil"/>
            </w:tcBorders>
            <w:hideMark/>
          </w:tcPr>
          <w:p w14:paraId="08E0DECF" w14:textId="77777777" w:rsidR="00E90F03" w:rsidRPr="00E90F03" w:rsidRDefault="00E90F03" w:rsidP="00E90F03">
            <w:pPr>
              <w:rPr>
                <w:rFonts w:cs="Calibri"/>
                <w:color w:val="000000"/>
              </w:rPr>
            </w:pPr>
            <w:r w:rsidRPr="00E90F03">
              <w:rPr>
                <w:rFonts w:cs="Calibri" w:hint="eastAsia"/>
                <w:color w:val="000000"/>
              </w:rPr>
              <w:t xml:space="preserve">　</w:t>
            </w:r>
          </w:p>
        </w:tc>
        <w:tc>
          <w:tcPr>
            <w:tcW w:w="1049" w:type="pct"/>
            <w:gridSpan w:val="2"/>
            <w:vMerge w:val="restart"/>
            <w:tcBorders>
              <w:top w:val="single" w:sz="12" w:space="0" w:color="auto"/>
              <w:bottom w:val="nil"/>
            </w:tcBorders>
            <w:hideMark/>
          </w:tcPr>
          <w:p w14:paraId="35D07382" w14:textId="77777777" w:rsidR="00E90F03" w:rsidRPr="00E90F03" w:rsidRDefault="00E90F03" w:rsidP="00E90F03">
            <w:pPr>
              <w:rPr>
                <w:rFonts w:ascii="Garamond" w:hAnsi="Garamond" w:cs="Calibri"/>
                <w:color w:val="000000"/>
              </w:rPr>
            </w:pPr>
            <w:r w:rsidRPr="00E90F03">
              <w:rPr>
                <w:rFonts w:ascii="Garamond" w:hAnsi="Garamond" w:cs="Calibri"/>
                <w:color w:val="000000"/>
              </w:rPr>
              <w:t>Observed fortification quality</w:t>
            </w:r>
          </w:p>
        </w:tc>
        <w:tc>
          <w:tcPr>
            <w:tcW w:w="1667" w:type="pct"/>
            <w:gridSpan w:val="3"/>
            <w:tcBorders>
              <w:top w:val="single" w:sz="12" w:space="0" w:color="auto"/>
              <w:bottom w:val="nil"/>
            </w:tcBorders>
            <w:hideMark/>
          </w:tcPr>
          <w:p w14:paraId="18EC0092" w14:textId="77777777" w:rsidR="00E90F03" w:rsidRPr="00E90F03" w:rsidRDefault="00E90F03" w:rsidP="00E90F03">
            <w:pPr>
              <w:rPr>
                <w:rFonts w:ascii="Garamond" w:hAnsi="Garamond" w:cs="Calibri"/>
                <w:color w:val="000000"/>
              </w:rPr>
            </w:pPr>
            <w:r w:rsidRPr="00E90F03">
              <w:rPr>
                <w:rFonts w:ascii="Garamond" w:hAnsi="Garamond" w:cs="Calibri"/>
                <w:color w:val="000000"/>
              </w:rPr>
              <w:t>w = ± 1.25%</w:t>
            </w:r>
          </w:p>
        </w:tc>
        <w:tc>
          <w:tcPr>
            <w:tcW w:w="1667" w:type="pct"/>
            <w:gridSpan w:val="3"/>
            <w:tcBorders>
              <w:top w:val="single" w:sz="12" w:space="0" w:color="auto"/>
              <w:bottom w:val="nil"/>
            </w:tcBorders>
            <w:hideMark/>
          </w:tcPr>
          <w:p w14:paraId="30DE9950" w14:textId="77777777" w:rsidR="00E90F03" w:rsidRPr="00E90F03" w:rsidRDefault="00E90F03" w:rsidP="00E90F03">
            <w:pPr>
              <w:rPr>
                <w:rFonts w:ascii="Garamond" w:hAnsi="Garamond" w:cs="Calibri"/>
                <w:color w:val="000000"/>
              </w:rPr>
            </w:pPr>
            <w:r w:rsidRPr="00E90F03">
              <w:rPr>
                <w:rFonts w:ascii="Garamond" w:hAnsi="Garamond" w:cs="Calibri"/>
                <w:color w:val="000000"/>
              </w:rPr>
              <w:t>w = ± 2.5%</w:t>
            </w:r>
          </w:p>
        </w:tc>
      </w:tr>
      <w:tr w:rsidR="00E90F03" w:rsidRPr="00E90F03" w14:paraId="67FED32B" w14:textId="77777777" w:rsidTr="00DD10C2">
        <w:trPr>
          <w:trHeight w:val="320"/>
        </w:trPr>
        <w:tc>
          <w:tcPr>
            <w:tcW w:w="618" w:type="pct"/>
            <w:tcBorders>
              <w:top w:val="nil"/>
              <w:bottom w:val="nil"/>
            </w:tcBorders>
            <w:hideMark/>
          </w:tcPr>
          <w:p w14:paraId="7C531583" w14:textId="77777777" w:rsidR="00E90F03" w:rsidRPr="00E90F03" w:rsidRDefault="00E90F03" w:rsidP="00E90F03">
            <w:pPr>
              <w:rPr>
                <w:rFonts w:ascii="Garamond" w:hAnsi="Garamond" w:cs="Calibri"/>
                <w:color w:val="000000"/>
              </w:rPr>
            </w:pPr>
          </w:p>
        </w:tc>
        <w:tc>
          <w:tcPr>
            <w:tcW w:w="1049" w:type="pct"/>
            <w:gridSpan w:val="2"/>
            <w:vMerge/>
            <w:tcBorders>
              <w:top w:val="nil"/>
              <w:bottom w:val="nil"/>
            </w:tcBorders>
            <w:hideMark/>
          </w:tcPr>
          <w:p w14:paraId="1A6D4F28" w14:textId="77777777" w:rsidR="00E90F03" w:rsidRPr="00E90F03" w:rsidRDefault="00E90F03" w:rsidP="00E90F03">
            <w:pPr>
              <w:rPr>
                <w:rFonts w:ascii="Garamond" w:hAnsi="Garamond" w:cs="Calibri"/>
                <w:color w:val="000000"/>
              </w:rPr>
            </w:pPr>
          </w:p>
        </w:tc>
        <w:tc>
          <w:tcPr>
            <w:tcW w:w="1667" w:type="pct"/>
            <w:gridSpan w:val="3"/>
            <w:tcBorders>
              <w:top w:val="nil"/>
              <w:bottom w:val="nil"/>
            </w:tcBorders>
            <w:hideMark/>
          </w:tcPr>
          <w:p w14:paraId="6E828214" w14:textId="77777777" w:rsidR="00E90F03" w:rsidRPr="00E90F03" w:rsidRDefault="00E90F03" w:rsidP="00E90F03">
            <w:pPr>
              <w:rPr>
                <w:rFonts w:ascii="Garamond" w:hAnsi="Garamond" w:cs="Calibri"/>
                <w:color w:val="000000"/>
              </w:rPr>
            </w:pPr>
            <w:r w:rsidRPr="00E90F03">
              <w:rPr>
                <w:rFonts w:ascii="Garamond" w:hAnsi="Garamond" w:cs="Calibri"/>
                <w:color w:val="000000"/>
              </w:rPr>
              <w:t>Confidence level</w:t>
            </w:r>
          </w:p>
        </w:tc>
        <w:tc>
          <w:tcPr>
            <w:tcW w:w="1667" w:type="pct"/>
            <w:gridSpan w:val="3"/>
            <w:tcBorders>
              <w:top w:val="nil"/>
              <w:bottom w:val="nil"/>
            </w:tcBorders>
            <w:hideMark/>
          </w:tcPr>
          <w:p w14:paraId="1FC51D39" w14:textId="77777777" w:rsidR="00E90F03" w:rsidRPr="00E90F03" w:rsidRDefault="00E90F03" w:rsidP="00E90F03">
            <w:pPr>
              <w:rPr>
                <w:rFonts w:ascii="Garamond" w:hAnsi="Garamond" w:cs="Calibri"/>
                <w:color w:val="000000"/>
              </w:rPr>
            </w:pPr>
            <w:r w:rsidRPr="00E90F03">
              <w:rPr>
                <w:rFonts w:ascii="Garamond" w:hAnsi="Garamond" w:cs="Calibri"/>
                <w:color w:val="000000"/>
              </w:rPr>
              <w:t>Confidence level</w:t>
            </w:r>
          </w:p>
        </w:tc>
      </w:tr>
      <w:tr w:rsidR="00E90F03" w:rsidRPr="00E90F03" w14:paraId="0E6E4AB2" w14:textId="77777777" w:rsidTr="00DD10C2">
        <w:trPr>
          <w:trHeight w:val="320"/>
        </w:trPr>
        <w:tc>
          <w:tcPr>
            <w:tcW w:w="618" w:type="pct"/>
            <w:tcBorders>
              <w:top w:val="nil"/>
              <w:bottom w:val="single" w:sz="6" w:space="0" w:color="auto"/>
            </w:tcBorders>
            <w:noWrap/>
            <w:hideMark/>
          </w:tcPr>
          <w:p w14:paraId="35F8130E" w14:textId="77777777" w:rsidR="00E90F03" w:rsidRPr="00E90F03" w:rsidRDefault="00E90F03" w:rsidP="00E90F03">
            <w:pPr>
              <w:rPr>
                <w:rFonts w:cs="Calibri"/>
                <w:color w:val="000000"/>
              </w:rPr>
            </w:pPr>
            <w:r w:rsidRPr="00E90F03">
              <w:rPr>
                <w:rFonts w:cs="Calibri" w:hint="eastAsia"/>
                <w:color w:val="000000"/>
              </w:rPr>
              <w:t xml:space="preserve">　</w:t>
            </w:r>
          </w:p>
        </w:tc>
        <w:tc>
          <w:tcPr>
            <w:tcW w:w="1049" w:type="pct"/>
            <w:gridSpan w:val="2"/>
            <w:vMerge/>
            <w:tcBorders>
              <w:top w:val="nil"/>
              <w:bottom w:val="single" w:sz="6" w:space="0" w:color="auto"/>
            </w:tcBorders>
            <w:hideMark/>
          </w:tcPr>
          <w:p w14:paraId="08FFD249" w14:textId="77777777" w:rsidR="00E90F03" w:rsidRPr="00E90F03" w:rsidRDefault="00E90F03" w:rsidP="00E90F03">
            <w:pPr>
              <w:rPr>
                <w:rFonts w:ascii="Garamond" w:hAnsi="Garamond" w:cs="Calibri"/>
                <w:color w:val="000000"/>
              </w:rPr>
            </w:pPr>
          </w:p>
        </w:tc>
        <w:tc>
          <w:tcPr>
            <w:tcW w:w="556" w:type="pct"/>
            <w:tcBorders>
              <w:top w:val="nil"/>
              <w:bottom w:val="single" w:sz="6" w:space="0" w:color="auto"/>
            </w:tcBorders>
            <w:hideMark/>
          </w:tcPr>
          <w:p w14:paraId="5932F7F6" w14:textId="77777777" w:rsidR="00E90F03" w:rsidRPr="00E90F03" w:rsidRDefault="00E90F03" w:rsidP="00E90F03">
            <w:pPr>
              <w:rPr>
                <w:rFonts w:ascii="Garamond" w:hAnsi="Garamond" w:cs="Calibri"/>
                <w:color w:val="000000"/>
              </w:rPr>
            </w:pPr>
            <w:r w:rsidRPr="00E90F03">
              <w:rPr>
                <w:rFonts w:ascii="Garamond" w:hAnsi="Garamond" w:cs="Calibri"/>
                <w:color w:val="000000"/>
              </w:rPr>
              <w:t>80%</w:t>
            </w:r>
          </w:p>
        </w:tc>
        <w:tc>
          <w:tcPr>
            <w:tcW w:w="556" w:type="pct"/>
            <w:tcBorders>
              <w:top w:val="nil"/>
              <w:bottom w:val="single" w:sz="6" w:space="0" w:color="auto"/>
            </w:tcBorders>
            <w:hideMark/>
          </w:tcPr>
          <w:p w14:paraId="135F701C" w14:textId="77777777" w:rsidR="00E90F03" w:rsidRPr="00E90F03" w:rsidRDefault="00E90F03" w:rsidP="00E90F03">
            <w:pPr>
              <w:rPr>
                <w:rFonts w:ascii="Garamond" w:hAnsi="Garamond" w:cs="Calibri"/>
                <w:color w:val="000000"/>
              </w:rPr>
            </w:pPr>
            <w:r w:rsidRPr="00E90F03">
              <w:rPr>
                <w:rFonts w:ascii="Garamond" w:hAnsi="Garamond" w:cs="Calibri"/>
                <w:color w:val="000000"/>
              </w:rPr>
              <w:t>90%</w:t>
            </w:r>
          </w:p>
        </w:tc>
        <w:tc>
          <w:tcPr>
            <w:tcW w:w="556" w:type="pct"/>
            <w:tcBorders>
              <w:top w:val="nil"/>
              <w:bottom w:val="single" w:sz="6" w:space="0" w:color="auto"/>
            </w:tcBorders>
            <w:hideMark/>
          </w:tcPr>
          <w:p w14:paraId="4F5CB08C" w14:textId="77777777" w:rsidR="00E90F03" w:rsidRPr="00E90F03" w:rsidRDefault="00E90F03" w:rsidP="00E90F03">
            <w:pPr>
              <w:rPr>
                <w:rFonts w:ascii="Garamond" w:hAnsi="Garamond" w:cs="Calibri"/>
                <w:color w:val="000000"/>
              </w:rPr>
            </w:pPr>
            <w:r w:rsidRPr="00E90F03">
              <w:rPr>
                <w:rFonts w:ascii="Garamond" w:hAnsi="Garamond" w:cs="Calibri"/>
                <w:color w:val="000000"/>
              </w:rPr>
              <w:t>95%</w:t>
            </w:r>
          </w:p>
        </w:tc>
        <w:tc>
          <w:tcPr>
            <w:tcW w:w="556" w:type="pct"/>
            <w:tcBorders>
              <w:top w:val="nil"/>
              <w:bottom w:val="single" w:sz="6" w:space="0" w:color="auto"/>
            </w:tcBorders>
            <w:hideMark/>
          </w:tcPr>
          <w:p w14:paraId="31EDC48D" w14:textId="77777777" w:rsidR="00E90F03" w:rsidRPr="00E90F03" w:rsidRDefault="00E90F03" w:rsidP="00E90F03">
            <w:pPr>
              <w:rPr>
                <w:rFonts w:ascii="Garamond" w:hAnsi="Garamond" w:cs="Calibri"/>
                <w:color w:val="000000"/>
              </w:rPr>
            </w:pPr>
            <w:r w:rsidRPr="00E90F03">
              <w:rPr>
                <w:rFonts w:ascii="Garamond" w:hAnsi="Garamond" w:cs="Calibri"/>
                <w:color w:val="000000"/>
              </w:rPr>
              <w:t>80%</w:t>
            </w:r>
          </w:p>
        </w:tc>
        <w:tc>
          <w:tcPr>
            <w:tcW w:w="556" w:type="pct"/>
            <w:tcBorders>
              <w:top w:val="nil"/>
              <w:bottom w:val="single" w:sz="6" w:space="0" w:color="auto"/>
            </w:tcBorders>
            <w:hideMark/>
          </w:tcPr>
          <w:p w14:paraId="099A18F6" w14:textId="77777777" w:rsidR="00E90F03" w:rsidRPr="00E90F03" w:rsidRDefault="00E90F03" w:rsidP="00E90F03">
            <w:pPr>
              <w:rPr>
                <w:rFonts w:ascii="Garamond" w:hAnsi="Garamond" w:cs="Calibri"/>
                <w:color w:val="000000"/>
              </w:rPr>
            </w:pPr>
            <w:r w:rsidRPr="00E90F03">
              <w:rPr>
                <w:rFonts w:ascii="Garamond" w:hAnsi="Garamond" w:cs="Calibri"/>
                <w:color w:val="000000"/>
              </w:rPr>
              <w:t>90%</w:t>
            </w:r>
          </w:p>
        </w:tc>
        <w:tc>
          <w:tcPr>
            <w:tcW w:w="556" w:type="pct"/>
            <w:tcBorders>
              <w:top w:val="nil"/>
              <w:bottom w:val="single" w:sz="6" w:space="0" w:color="auto"/>
            </w:tcBorders>
            <w:hideMark/>
          </w:tcPr>
          <w:p w14:paraId="77BC50A2" w14:textId="77777777" w:rsidR="00E90F03" w:rsidRPr="00E90F03" w:rsidRDefault="00E90F03" w:rsidP="00E90F03">
            <w:pPr>
              <w:rPr>
                <w:rFonts w:ascii="Garamond" w:hAnsi="Garamond" w:cs="Calibri"/>
                <w:color w:val="000000"/>
              </w:rPr>
            </w:pPr>
            <w:r w:rsidRPr="00E90F03">
              <w:rPr>
                <w:rFonts w:ascii="Garamond" w:hAnsi="Garamond" w:cs="Calibri"/>
                <w:color w:val="000000"/>
              </w:rPr>
              <w:t>95%</w:t>
            </w:r>
          </w:p>
        </w:tc>
      </w:tr>
      <w:tr w:rsidR="00E90F03" w:rsidRPr="00E90F03" w14:paraId="3A768497" w14:textId="77777777" w:rsidTr="00DD10C2">
        <w:trPr>
          <w:trHeight w:val="340"/>
        </w:trPr>
        <w:tc>
          <w:tcPr>
            <w:tcW w:w="618" w:type="pct"/>
            <w:vMerge w:val="restart"/>
            <w:tcBorders>
              <w:top w:val="single" w:sz="6" w:space="0" w:color="auto"/>
              <w:bottom w:val="nil"/>
            </w:tcBorders>
            <w:hideMark/>
          </w:tcPr>
          <w:p w14:paraId="38343B3F" w14:textId="77777777" w:rsidR="00E90F03" w:rsidRPr="00E90F03" w:rsidRDefault="00E90F03" w:rsidP="00E90F03">
            <w:pPr>
              <w:rPr>
                <w:rFonts w:ascii="Garamond" w:hAnsi="Garamond" w:cs="Calibri"/>
                <w:color w:val="000000"/>
              </w:rPr>
            </w:pPr>
            <w:r w:rsidRPr="00E90F03">
              <w:rPr>
                <w:rFonts w:ascii="Garamond" w:hAnsi="Garamond" w:cs="Calibri"/>
                <w:color w:val="000000"/>
              </w:rPr>
              <w:t>Producer</w:t>
            </w:r>
          </w:p>
        </w:tc>
        <w:tc>
          <w:tcPr>
            <w:tcW w:w="598" w:type="pct"/>
            <w:tcBorders>
              <w:top w:val="single" w:sz="6" w:space="0" w:color="auto"/>
              <w:bottom w:val="nil"/>
            </w:tcBorders>
            <w:hideMark/>
          </w:tcPr>
          <w:p w14:paraId="46D1BCA6" w14:textId="77777777" w:rsidR="00E90F03" w:rsidRPr="00E90F03" w:rsidRDefault="00E90F03" w:rsidP="00E90F03">
            <w:pPr>
              <w:rPr>
                <w:rFonts w:ascii="Garamond" w:hAnsi="Garamond" w:cs="Calibri"/>
                <w:color w:val="000000"/>
              </w:rPr>
            </w:pPr>
            <w:r w:rsidRPr="00E90F03">
              <w:rPr>
                <w:rFonts w:ascii="Garamond" w:hAnsi="Garamond" w:cs="Calibri"/>
                <w:color w:val="000000"/>
              </w:rPr>
              <w:t>Unfortified</w:t>
            </w:r>
          </w:p>
        </w:tc>
        <w:tc>
          <w:tcPr>
            <w:tcW w:w="451" w:type="pct"/>
            <w:tcBorders>
              <w:top w:val="single" w:sz="6" w:space="0" w:color="auto"/>
              <w:bottom w:val="nil"/>
            </w:tcBorders>
            <w:hideMark/>
          </w:tcPr>
          <w:p w14:paraId="773F0132" w14:textId="77777777" w:rsidR="00E90F03" w:rsidRPr="00E90F03" w:rsidRDefault="00E90F03" w:rsidP="00E90F03">
            <w:pPr>
              <w:rPr>
                <w:rFonts w:ascii="Garamond" w:hAnsi="Garamond" w:cs="Calibri"/>
                <w:color w:val="000000"/>
              </w:rPr>
            </w:pPr>
            <w:r w:rsidRPr="00E90F03">
              <w:rPr>
                <w:rFonts w:ascii="Garamond" w:hAnsi="Garamond" w:cs="Calibri"/>
                <w:color w:val="000000"/>
              </w:rPr>
              <w:t>1.60%</w:t>
            </w:r>
          </w:p>
        </w:tc>
        <w:tc>
          <w:tcPr>
            <w:tcW w:w="556" w:type="pct"/>
            <w:tcBorders>
              <w:top w:val="single" w:sz="6" w:space="0" w:color="auto"/>
              <w:bottom w:val="nil"/>
            </w:tcBorders>
            <w:noWrap/>
            <w:hideMark/>
          </w:tcPr>
          <w:p w14:paraId="471DD3A6" w14:textId="77777777" w:rsidR="00E90F03" w:rsidRPr="00E90F03" w:rsidRDefault="00E90F03" w:rsidP="00E90F03">
            <w:pPr>
              <w:rPr>
                <w:rFonts w:ascii="Garamond" w:hAnsi="Garamond" w:cs="Calibri"/>
                <w:color w:val="000000"/>
              </w:rPr>
            </w:pPr>
            <w:r w:rsidRPr="00E90F03">
              <w:rPr>
                <w:rFonts w:ascii="Garamond" w:hAnsi="Garamond" w:cs="Calibri"/>
                <w:color w:val="000000"/>
              </w:rPr>
              <w:t xml:space="preserve">0.80 </w:t>
            </w:r>
          </w:p>
        </w:tc>
        <w:tc>
          <w:tcPr>
            <w:tcW w:w="556" w:type="pct"/>
            <w:tcBorders>
              <w:top w:val="single" w:sz="6" w:space="0" w:color="auto"/>
              <w:bottom w:val="nil"/>
            </w:tcBorders>
            <w:noWrap/>
            <w:hideMark/>
          </w:tcPr>
          <w:p w14:paraId="5E4D6424" w14:textId="77777777" w:rsidR="00E90F03" w:rsidRPr="00E90F03" w:rsidRDefault="00E90F03" w:rsidP="00E90F03">
            <w:pPr>
              <w:rPr>
                <w:rFonts w:ascii="Garamond" w:hAnsi="Garamond" w:cs="Calibri"/>
                <w:color w:val="000000"/>
              </w:rPr>
            </w:pPr>
            <w:r w:rsidRPr="00E90F03">
              <w:rPr>
                <w:rFonts w:ascii="Garamond" w:hAnsi="Garamond" w:cs="Calibri"/>
                <w:color w:val="000000"/>
              </w:rPr>
              <w:t xml:space="preserve">0.80 </w:t>
            </w:r>
          </w:p>
        </w:tc>
        <w:tc>
          <w:tcPr>
            <w:tcW w:w="556" w:type="pct"/>
            <w:tcBorders>
              <w:top w:val="single" w:sz="6" w:space="0" w:color="auto"/>
              <w:bottom w:val="nil"/>
            </w:tcBorders>
            <w:noWrap/>
            <w:hideMark/>
          </w:tcPr>
          <w:p w14:paraId="5A0794F0" w14:textId="77777777" w:rsidR="00E90F03" w:rsidRPr="00E90F03" w:rsidRDefault="00E90F03" w:rsidP="00E90F03">
            <w:pPr>
              <w:rPr>
                <w:rFonts w:ascii="Garamond" w:hAnsi="Garamond" w:cs="Calibri"/>
                <w:color w:val="000000"/>
              </w:rPr>
            </w:pPr>
            <w:r w:rsidRPr="00E90F03">
              <w:rPr>
                <w:rFonts w:ascii="Garamond" w:hAnsi="Garamond" w:cs="Calibri"/>
                <w:color w:val="000000"/>
              </w:rPr>
              <w:t xml:space="preserve">1.00 </w:t>
            </w:r>
          </w:p>
        </w:tc>
        <w:tc>
          <w:tcPr>
            <w:tcW w:w="556" w:type="pct"/>
            <w:tcBorders>
              <w:top w:val="single" w:sz="6" w:space="0" w:color="auto"/>
              <w:bottom w:val="nil"/>
            </w:tcBorders>
            <w:noWrap/>
            <w:hideMark/>
          </w:tcPr>
          <w:p w14:paraId="6FE9AF8C" w14:textId="77777777" w:rsidR="00E90F03" w:rsidRPr="00E90F03" w:rsidRDefault="00E90F03" w:rsidP="00E90F03">
            <w:pPr>
              <w:rPr>
                <w:rFonts w:ascii="Garamond" w:hAnsi="Garamond" w:cs="Calibri"/>
                <w:color w:val="000000"/>
              </w:rPr>
            </w:pPr>
            <w:r w:rsidRPr="00E90F03">
              <w:rPr>
                <w:rFonts w:ascii="Garamond" w:hAnsi="Garamond" w:cs="Calibri"/>
                <w:color w:val="000000"/>
              </w:rPr>
              <w:t xml:space="preserve">0.35 </w:t>
            </w:r>
          </w:p>
        </w:tc>
        <w:tc>
          <w:tcPr>
            <w:tcW w:w="556" w:type="pct"/>
            <w:tcBorders>
              <w:top w:val="single" w:sz="6" w:space="0" w:color="auto"/>
              <w:bottom w:val="nil"/>
            </w:tcBorders>
            <w:noWrap/>
            <w:hideMark/>
          </w:tcPr>
          <w:p w14:paraId="7300916E" w14:textId="77777777" w:rsidR="00E90F03" w:rsidRPr="00E90F03" w:rsidRDefault="00E90F03" w:rsidP="00E90F03">
            <w:pPr>
              <w:rPr>
                <w:rFonts w:ascii="Garamond" w:hAnsi="Garamond" w:cs="Calibri"/>
                <w:color w:val="000000"/>
              </w:rPr>
            </w:pPr>
            <w:r w:rsidRPr="00E90F03">
              <w:rPr>
                <w:rFonts w:ascii="Garamond" w:hAnsi="Garamond" w:cs="Calibri"/>
                <w:color w:val="000000"/>
              </w:rPr>
              <w:t xml:space="preserve">0.55 </w:t>
            </w:r>
          </w:p>
        </w:tc>
        <w:tc>
          <w:tcPr>
            <w:tcW w:w="556" w:type="pct"/>
            <w:tcBorders>
              <w:top w:val="single" w:sz="6" w:space="0" w:color="auto"/>
              <w:bottom w:val="nil"/>
            </w:tcBorders>
            <w:noWrap/>
            <w:hideMark/>
          </w:tcPr>
          <w:p w14:paraId="77D827A9" w14:textId="77777777" w:rsidR="00E90F03" w:rsidRPr="00E90F03" w:rsidRDefault="00E90F03" w:rsidP="00E90F03">
            <w:pPr>
              <w:rPr>
                <w:rFonts w:ascii="Garamond" w:hAnsi="Garamond" w:cs="Calibri"/>
                <w:color w:val="000000"/>
              </w:rPr>
            </w:pPr>
            <w:r w:rsidRPr="00E90F03">
              <w:rPr>
                <w:rFonts w:ascii="Garamond" w:hAnsi="Garamond" w:cs="Calibri"/>
                <w:color w:val="000000"/>
              </w:rPr>
              <w:t xml:space="preserve">0.55 </w:t>
            </w:r>
          </w:p>
        </w:tc>
      </w:tr>
      <w:tr w:rsidR="00E90F03" w:rsidRPr="00E90F03" w14:paraId="554774E7" w14:textId="77777777" w:rsidTr="00DD10C2">
        <w:trPr>
          <w:trHeight w:val="680"/>
        </w:trPr>
        <w:tc>
          <w:tcPr>
            <w:tcW w:w="618" w:type="pct"/>
            <w:vMerge/>
            <w:tcBorders>
              <w:top w:val="nil"/>
              <w:bottom w:val="nil"/>
            </w:tcBorders>
            <w:hideMark/>
          </w:tcPr>
          <w:p w14:paraId="6FC97AFB" w14:textId="77777777" w:rsidR="00E90F03" w:rsidRPr="00E90F03" w:rsidRDefault="00E90F03" w:rsidP="00E90F03">
            <w:pPr>
              <w:rPr>
                <w:rFonts w:ascii="Garamond" w:hAnsi="Garamond" w:cs="Calibri"/>
                <w:color w:val="000000"/>
              </w:rPr>
            </w:pPr>
          </w:p>
        </w:tc>
        <w:tc>
          <w:tcPr>
            <w:tcW w:w="598" w:type="pct"/>
            <w:tcBorders>
              <w:top w:val="nil"/>
              <w:bottom w:val="nil"/>
            </w:tcBorders>
            <w:hideMark/>
          </w:tcPr>
          <w:p w14:paraId="1F7FDF21" w14:textId="77777777" w:rsidR="00E90F03" w:rsidRPr="00E90F03" w:rsidRDefault="00E90F03" w:rsidP="00E90F03">
            <w:pPr>
              <w:rPr>
                <w:rFonts w:ascii="Garamond" w:hAnsi="Garamond" w:cs="Calibri"/>
                <w:color w:val="000000"/>
              </w:rPr>
            </w:pPr>
            <w:r w:rsidRPr="00E90F03">
              <w:rPr>
                <w:rFonts w:ascii="Garamond" w:hAnsi="Garamond" w:cs="Calibri"/>
                <w:color w:val="000000"/>
              </w:rPr>
              <w:t>Inadequately fortified</w:t>
            </w:r>
          </w:p>
        </w:tc>
        <w:tc>
          <w:tcPr>
            <w:tcW w:w="451" w:type="pct"/>
            <w:tcBorders>
              <w:top w:val="nil"/>
              <w:bottom w:val="nil"/>
            </w:tcBorders>
            <w:hideMark/>
          </w:tcPr>
          <w:p w14:paraId="079FB6DB" w14:textId="77777777" w:rsidR="00E90F03" w:rsidRPr="00E90F03" w:rsidRDefault="00E90F03" w:rsidP="00E90F03">
            <w:pPr>
              <w:rPr>
                <w:rFonts w:ascii="Garamond" w:hAnsi="Garamond" w:cs="Calibri"/>
                <w:color w:val="000000"/>
              </w:rPr>
            </w:pPr>
            <w:r w:rsidRPr="00E90F03">
              <w:rPr>
                <w:rFonts w:ascii="Garamond" w:hAnsi="Garamond" w:cs="Calibri"/>
                <w:color w:val="000000"/>
              </w:rPr>
              <w:t>65.60%</w:t>
            </w:r>
          </w:p>
        </w:tc>
        <w:tc>
          <w:tcPr>
            <w:tcW w:w="556" w:type="pct"/>
            <w:tcBorders>
              <w:top w:val="nil"/>
              <w:bottom w:val="nil"/>
            </w:tcBorders>
            <w:noWrap/>
            <w:hideMark/>
          </w:tcPr>
          <w:p w14:paraId="15369613" w14:textId="77777777" w:rsidR="00E90F03" w:rsidRPr="00E90F03" w:rsidRDefault="00E90F03" w:rsidP="00E90F03">
            <w:pPr>
              <w:rPr>
                <w:rFonts w:ascii="Garamond" w:hAnsi="Garamond" w:cs="Calibri"/>
                <w:color w:val="000000"/>
              </w:rPr>
            </w:pPr>
            <w:r w:rsidRPr="00E90F03">
              <w:rPr>
                <w:rFonts w:ascii="Garamond" w:hAnsi="Garamond" w:cs="Calibri"/>
                <w:color w:val="000000"/>
              </w:rPr>
              <w:t xml:space="preserve">1.00 </w:t>
            </w:r>
          </w:p>
        </w:tc>
        <w:tc>
          <w:tcPr>
            <w:tcW w:w="556" w:type="pct"/>
            <w:tcBorders>
              <w:top w:val="nil"/>
              <w:bottom w:val="nil"/>
            </w:tcBorders>
            <w:noWrap/>
            <w:hideMark/>
          </w:tcPr>
          <w:p w14:paraId="6A281850" w14:textId="77777777" w:rsidR="00E90F03" w:rsidRPr="00E90F03" w:rsidRDefault="00E90F03" w:rsidP="00E90F03">
            <w:pPr>
              <w:rPr>
                <w:rFonts w:ascii="Garamond" w:hAnsi="Garamond" w:cs="Calibri"/>
                <w:color w:val="000000"/>
              </w:rPr>
            </w:pPr>
            <w:r w:rsidRPr="00E90F03">
              <w:rPr>
                <w:rFonts w:ascii="Garamond" w:hAnsi="Garamond" w:cs="Calibri"/>
                <w:color w:val="000000"/>
              </w:rPr>
              <w:t xml:space="preserve">1.00 </w:t>
            </w:r>
          </w:p>
        </w:tc>
        <w:tc>
          <w:tcPr>
            <w:tcW w:w="556" w:type="pct"/>
            <w:tcBorders>
              <w:top w:val="nil"/>
              <w:bottom w:val="nil"/>
            </w:tcBorders>
            <w:noWrap/>
            <w:hideMark/>
          </w:tcPr>
          <w:p w14:paraId="1F39A4DC" w14:textId="77777777" w:rsidR="00E90F03" w:rsidRPr="00E90F03" w:rsidRDefault="00E90F03" w:rsidP="00E90F03">
            <w:pPr>
              <w:rPr>
                <w:rFonts w:ascii="Garamond" w:hAnsi="Garamond" w:cs="Calibri"/>
                <w:color w:val="000000"/>
              </w:rPr>
            </w:pPr>
            <w:r w:rsidRPr="00E90F03">
              <w:rPr>
                <w:rFonts w:ascii="Garamond" w:hAnsi="Garamond" w:cs="Calibri"/>
                <w:color w:val="000000"/>
              </w:rPr>
              <w:t xml:space="preserve">1.00 </w:t>
            </w:r>
          </w:p>
        </w:tc>
        <w:tc>
          <w:tcPr>
            <w:tcW w:w="556" w:type="pct"/>
            <w:tcBorders>
              <w:top w:val="nil"/>
              <w:bottom w:val="nil"/>
            </w:tcBorders>
            <w:noWrap/>
            <w:hideMark/>
          </w:tcPr>
          <w:p w14:paraId="01763FB4" w14:textId="77777777" w:rsidR="00E90F03" w:rsidRPr="00E90F03" w:rsidRDefault="00E90F03" w:rsidP="00E90F03">
            <w:pPr>
              <w:rPr>
                <w:rFonts w:ascii="Garamond" w:hAnsi="Garamond" w:cs="Calibri"/>
                <w:color w:val="000000"/>
              </w:rPr>
            </w:pPr>
            <w:r w:rsidRPr="00E90F03">
              <w:rPr>
                <w:rFonts w:ascii="Garamond" w:hAnsi="Garamond" w:cs="Calibri"/>
                <w:color w:val="000000"/>
              </w:rPr>
              <w:t xml:space="preserve">1.00 </w:t>
            </w:r>
          </w:p>
        </w:tc>
        <w:tc>
          <w:tcPr>
            <w:tcW w:w="556" w:type="pct"/>
            <w:tcBorders>
              <w:top w:val="nil"/>
              <w:bottom w:val="nil"/>
            </w:tcBorders>
            <w:noWrap/>
            <w:hideMark/>
          </w:tcPr>
          <w:p w14:paraId="30767D36" w14:textId="77777777" w:rsidR="00E90F03" w:rsidRPr="00E90F03" w:rsidRDefault="00E90F03" w:rsidP="00E90F03">
            <w:pPr>
              <w:rPr>
                <w:rFonts w:ascii="Garamond" w:hAnsi="Garamond" w:cs="Calibri"/>
                <w:color w:val="000000"/>
              </w:rPr>
            </w:pPr>
            <w:r w:rsidRPr="00E90F03">
              <w:rPr>
                <w:rFonts w:ascii="Garamond" w:hAnsi="Garamond" w:cs="Calibri"/>
                <w:color w:val="000000"/>
              </w:rPr>
              <w:t xml:space="preserve">1.00 </w:t>
            </w:r>
          </w:p>
        </w:tc>
        <w:tc>
          <w:tcPr>
            <w:tcW w:w="556" w:type="pct"/>
            <w:tcBorders>
              <w:top w:val="nil"/>
              <w:bottom w:val="nil"/>
            </w:tcBorders>
            <w:noWrap/>
            <w:hideMark/>
          </w:tcPr>
          <w:p w14:paraId="4CAE4986" w14:textId="77777777" w:rsidR="00E90F03" w:rsidRPr="00E90F03" w:rsidRDefault="00E90F03" w:rsidP="00E90F03">
            <w:pPr>
              <w:rPr>
                <w:rFonts w:ascii="Garamond" w:hAnsi="Garamond" w:cs="Calibri"/>
                <w:color w:val="000000"/>
              </w:rPr>
            </w:pPr>
            <w:r w:rsidRPr="00E90F03">
              <w:rPr>
                <w:rFonts w:ascii="Garamond" w:hAnsi="Garamond" w:cs="Calibri"/>
                <w:color w:val="000000"/>
              </w:rPr>
              <w:t xml:space="preserve">1.00 </w:t>
            </w:r>
          </w:p>
        </w:tc>
      </w:tr>
      <w:tr w:rsidR="00E90F03" w:rsidRPr="00E90F03" w14:paraId="56D8F3E9" w14:textId="77777777" w:rsidTr="00DD10C2">
        <w:trPr>
          <w:trHeight w:val="680"/>
        </w:trPr>
        <w:tc>
          <w:tcPr>
            <w:tcW w:w="618" w:type="pct"/>
            <w:vMerge/>
            <w:tcBorders>
              <w:top w:val="nil"/>
              <w:bottom w:val="single" w:sz="12" w:space="0" w:color="auto"/>
            </w:tcBorders>
            <w:hideMark/>
          </w:tcPr>
          <w:p w14:paraId="315CB48F" w14:textId="77777777" w:rsidR="00E90F03" w:rsidRPr="00E90F03" w:rsidRDefault="00E90F03" w:rsidP="00E90F03">
            <w:pPr>
              <w:rPr>
                <w:rFonts w:ascii="Garamond" w:hAnsi="Garamond" w:cs="Calibri"/>
                <w:color w:val="000000"/>
              </w:rPr>
            </w:pPr>
          </w:p>
        </w:tc>
        <w:tc>
          <w:tcPr>
            <w:tcW w:w="598" w:type="pct"/>
            <w:tcBorders>
              <w:top w:val="nil"/>
              <w:bottom w:val="single" w:sz="12" w:space="0" w:color="auto"/>
            </w:tcBorders>
            <w:hideMark/>
          </w:tcPr>
          <w:p w14:paraId="4C87A857" w14:textId="77777777" w:rsidR="00E90F03" w:rsidRPr="00E90F03" w:rsidRDefault="00E90F03" w:rsidP="00E90F03">
            <w:pPr>
              <w:rPr>
                <w:rFonts w:ascii="Garamond" w:hAnsi="Garamond" w:cs="Calibri"/>
                <w:color w:val="000000"/>
              </w:rPr>
            </w:pPr>
            <w:r w:rsidRPr="00E90F03">
              <w:rPr>
                <w:rFonts w:ascii="Garamond" w:hAnsi="Garamond" w:cs="Calibri"/>
                <w:color w:val="000000"/>
              </w:rPr>
              <w:t>Adequately fortified</w:t>
            </w:r>
          </w:p>
        </w:tc>
        <w:tc>
          <w:tcPr>
            <w:tcW w:w="451" w:type="pct"/>
            <w:tcBorders>
              <w:top w:val="nil"/>
              <w:bottom w:val="single" w:sz="12" w:space="0" w:color="auto"/>
            </w:tcBorders>
            <w:hideMark/>
          </w:tcPr>
          <w:p w14:paraId="0B51FC02" w14:textId="77777777" w:rsidR="00E90F03" w:rsidRPr="00E90F03" w:rsidRDefault="00E90F03" w:rsidP="00E90F03">
            <w:pPr>
              <w:rPr>
                <w:rFonts w:ascii="Garamond" w:hAnsi="Garamond" w:cs="Calibri"/>
                <w:color w:val="000000"/>
              </w:rPr>
            </w:pPr>
            <w:r w:rsidRPr="00E90F03">
              <w:rPr>
                <w:rFonts w:ascii="Garamond" w:hAnsi="Garamond" w:cs="Calibri"/>
                <w:color w:val="000000"/>
              </w:rPr>
              <w:t>32.80%</w:t>
            </w:r>
          </w:p>
        </w:tc>
        <w:tc>
          <w:tcPr>
            <w:tcW w:w="556" w:type="pct"/>
            <w:tcBorders>
              <w:top w:val="nil"/>
              <w:bottom w:val="single" w:sz="12" w:space="0" w:color="auto"/>
            </w:tcBorders>
            <w:noWrap/>
            <w:hideMark/>
          </w:tcPr>
          <w:p w14:paraId="633D8981" w14:textId="77777777" w:rsidR="00E90F03" w:rsidRPr="00E90F03" w:rsidRDefault="00E90F03" w:rsidP="00E90F03">
            <w:pPr>
              <w:rPr>
                <w:rFonts w:ascii="Garamond" w:hAnsi="Garamond" w:cs="Calibri"/>
                <w:color w:val="000000"/>
              </w:rPr>
            </w:pPr>
            <w:r w:rsidRPr="00E90F03">
              <w:rPr>
                <w:rFonts w:ascii="Garamond" w:hAnsi="Garamond" w:cs="Calibri"/>
                <w:color w:val="000000"/>
              </w:rPr>
              <w:t xml:space="preserve">1.00 </w:t>
            </w:r>
          </w:p>
        </w:tc>
        <w:tc>
          <w:tcPr>
            <w:tcW w:w="556" w:type="pct"/>
            <w:tcBorders>
              <w:top w:val="nil"/>
              <w:bottom w:val="single" w:sz="12" w:space="0" w:color="auto"/>
            </w:tcBorders>
            <w:noWrap/>
            <w:hideMark/>
          </w:tcPr>
          <w:p w14:paraId="4AD0FD38" w14:textId="77777777" w:rsidR="00E90F03" w:rsidRPr="00E90F03" w:rsidRDefault="00E90F03" w:rsidP="00E90F03">
            <w:pPr>
              <w:rPr>
                <w:rFonts w:ascii="Garamond" w:hAnsi="Garamond" w:cs="Calibri"/>
                <w:color w:val="000000"/>
              </w:rPr>
            </w:pPr>
            <w:r w:rsidRPr="00E90F03">
              <w:rPr>
                <w:rFonts w:ascii="Garamond" w:hAnsi="Garamond" w:cs="Calibri"/>
                <w:color w:val="000000"/>
              </w:rPr>
              <w:t xml:space="preserve">1.00 </w:t>
            </w:r>
          </w:p>
        </w:tc>
        <w:tc>
          <w:tcPr>
            <w:tcW w:w="556" w:type="pct"/>
            <w:tcBorders>
              <w:top w:val="nil"/>
              <w:bottom w:val="single" w:sz="12" w:space="0" w:color="auto"/>
            </w:tcBorders>
            <w:noWrap/>
            <w:hideMark/>
          </w:tcPr>
          <w:p w14:paraId="4E8F21A3" w14:textId="77777777" w:rsidR="00E90F03" w:rsidRPr="00E90F03" w:rsidRDefault="00E90F03" w:rsidP="00E90F03">
            <w:pPr>
              <w:rPr>
                <w:rFonts w:ascii="Garamond" w:hAnsi="Garamond" w:cs="Calibri"/>
                <w:color w:val="000000"/>
              </w:rPr>
            </w:pPr>
            <w:r w:rsidRPr="00E90F03">
              <w:rPr>
                <w:rFonts w:ascii="Garamond" w:hAnsi="Garamond" w:cs="Calibri"/>
                <w:color w:val="000000"/>
              </w:rPr>
              <w:t xml:space="preserve">1.00 </w:t>
            </w:r>
          </w:p>
        </w:tc>
        <w:tc>
          <w:tcPr>
            <w:tcW w:w="556" w:type="pct"/>
            <w:tcBorders>
              <w:top w:val="nil"/>
              <w:bottom w:val="single" w:sz="12" w:space="0" w:color="auto"/>
            </w:tcBorders>
            <w:noWrap/>
            <w:hideMark/>
          </w:tcPr>
          <w:p w14:paraId="640A5150" w14:textId="77777777" w:rsidR="00E90F03" w:rsidRPr="00E90F03" w:rsidRDefault="00E90F03" w:rsidP="00E90F03">
            <w:pPr>
              <w:rPr>
                <w:rFonts w:ascii="Garamond" w:hAnsi="Garamond" w:cs="Calibri"/>
                <w:color w:val="000000"/>
              </w:rPr>
            </w:pPr>
            <w:r w:rsidRPr="00E90F03">
              <w:rPr>
                <w:rFonts w:ascii="Garamond" w:hAnsi="Garamond" w:cs="Calibri"/>
                <w:color w:val="000000"/>
              </w:rPr>
              <w:t xml:space="preserve">1.00 </w:t>
            </w:r>
          </w:p>
        </w:tc>
        <w:tc>
          <w:tcPr>
            <w:tcW w:w="556" w:type="pct"/>
            <w:tcBorders>
              <w:top w:val="nil"/>
              <w:bottom w:val="single" w:sz="12" w:space="0" w:color="auto"/>
            </w:tcBorders>
            <w:noWrap/>
            <w:hideMark/>
          </w:tcPr>
          <w:p w14:paraId="7ADE67DD" w14:textId="77777777" w:rsidR="00E90F03" w:rsidRPr="00E90F03" w:rsidRDefault="00E90F03" w:rsidP="00E90F03">
            <w:pPr>
              <w:rPr>
                <w:rFonts w:ascii="Garamond" w:hAnsi="Garamond" w:cs="Calibri"/>
                <w:color w:val="000000"/>
              </w:rPr>
            </w:pPr>
            <w:r w:rsidRPr="00E90F03">
              <w:rPr>
                <w:rFonts w:ascii="Garamond" w:hAnsi="Garamond" w:cs="Calibri"/>
                <w:color w:val="000000"/>
              </w:rPr>
              <w:t xml:space="preserve">1.00 </w:t>
            </w:r>
          </w:p>
        </w:tc>
        <w:tc>
          <w:tcPr>
            <w:tcW w:w="556" w:type="pct"/>
            <w:tcBorders>
              <w:top w:val="nil"/>
              <w:bottom w:val="single" w:sz="12" w:space="0" w:color="auto"/>
            </w:tcBorders>
            <w:noWrap/>
            <w:hideMark/>
          </w:tcPr>
          <w:p w14:paraId="41438883" w14:textId="77777777" w:rsidR="00E90F03" w:rsidRPr="00E90F03" w:rsidRDefault="00E90F03" w:rsidP="00E90F03">
            <w:pPr>
              <w:rPr>
                <w:rFonts w:ascii="Garamond" w:hAnsi="Garamond" w:cs="Calibri"/>
                <w:color w:val="000000"/>
              </w:rPr>
            </w:pPr>
            <w:r w:rsidRPr="00E90F03">
              <w:rPr>
                <w:rFonts w:ascii="Garamond" w:hAnsi="Garamond" w:cs="Calibri"/>
                <w:color w:val="000000"/>
              </w:rPr>
              <w:t xml:space="preserve">1.00 </w:t>
            </w:r>
          </w:p>
        </w:tc>
      </w:tr>
    </w:tbl>
    <w:p w14:paraId="6E527E3C" w14:textId="77777777" w:rsidR="0035039F" w:rsidRDefault="0035039F" w:rsidP="0035039F">
      <w:pPr>
        <w:snapToGrid w:val="0"/>
        <w:spacing w:afterLines="30" w:after="72" w:line="480" w:lineRule="auto"/>
        <w:rPr>
          <w:rFonts w:ascii="Garamond" w:hAnsi="Garamond"/>
        </w:rPr>
      </w:pPr>
    </w:p>
    <w:p w14:paraId="0D86E1DB" w14:textId="392F4C15" w:rsidR="00BD3F48" w:rsidRPr="003038D3" w:rsidRDefault="00071009" w:rsidP="00F90DBD">
      <w:pPr>
        <w:snapToGrid w:val="0"/>
        <w:spacing w:afterLines="30" w:after="72"/>
        <w:rPr>
          <w:rFonts w:ascii="Garamond" w:hAnsi="Garamond"/>
        </w:rPr>
      </w:pPr>
      <w:r>
        <w:rPr>
          <w:rFonts w:ascii="Garamond" w:hAnsi="Garamond"/>
        </w:rPr>
        <w:t xml:space="preserve">Appendix </w:t>
      </w:r>
      <w:r w:rsidR="00BD3F48" w:rsidRPr="003038D3">
        <w:rPr>
          <w:rFonts w:ascii="Garamond" w:hAnsi="Garamond"/>
        </w:rPr>
        <w:t xml:space="preserve">Table </w:t>
      </w:r>
      <w:r w:rsidR="00DC0560">
        <w:rPr>
          <w:rFonts w:ascii="Garamond" w:hAnsi="Garamond"/>
        </w:rPr>
        <w:t>3</w:t>
      </w:r>
      <w:r w:rsidR="00BD3F48" w:rsidRPr="003038D3">
        <w:rPr>
          <w:rFonts w:ascii="Garamond" w:hAnsi="Garamond"/>
        </w:rPr>
        <w:t xml:space="preserve">. </w:t>
      </w:r>
      <w:r w:rsidR="0035039F" w:rsidRPr="003038D3">
        <w:rPr>
          <w:rFonts w:ascii="Garamond" w:hAnsi="Garamond"/>
        </w:rPr>
        <w:t xml:space="preserve">The critical points of stability of household </w:t>
      </w:r>
      <w:r w:rsidR="0035039F">
        <w:rPr>
          <w:rFonts w:ascii="Garamond" w:hAnsi="Garamond"/>
        </w:rPr>
        <w:t>oil</w:t>
      </w:r>
      <w:r w:rsidR="0035039F" w:rsidRPr="003038D3">
        <w:rPr>
          <w:rFonts w:ascii="Garamond" w:hAnsi="Garamond"/>
        </w:rPr>
        <w:t xml:space="preserve"> samples </w:t>
      </w:r>
      <w:r w:rsidR="0035039F">
        <w:rPr>
          <w:rFonts w:ascii="Garamond" w:hAnsi="Garamond"/>
        </w:rPr>
        <w:t>from</w:t>
      </w:r>
      <w:r w:rsidR="0035039F" w:rsidRPr="003038D3">
        <w:rPr>
          <w:rFonts w:ascii="Garamond" w:hAnsi="Garamond"/>
        </w:rPr>
        <w:t xml:space="preserve"> </w:t>
      </w:r>
      <w:r w:rsidR="0035039F">
        <w:rPr>
          <w:rFonts w:ascii="Garamond" w:hAnsi="Garamond"/>
        </w:rPr>
        <w:t>Nigeria</w:t>
      </w:r>
      <w:r w:rsidR="0035039F" w:rsidRPr="003038D3">
        <w:rPr>
          <w:rFonts w:ascii="Garamond" w:hAnsi="Garamond"/>
        </w:rPr>
        <w:t xml:space="preserve"> for the different width</w:t>
      </w:r>
      <w:r w:rsidR="0035039F">
        <w:rPr>
          <w:rFonts w:ascii="Garamond" w:hAnsi="Garamond"/>
        </w:rPr>
        <w:t>s (±1.25%, ± 2.5%)</w:t>
      </w:r>
      <w:r w:rsidR="0035039F" w:rsidRPr="003038D3">
        <w:rPr>
          <w:rFonts w:ascii="Garamond" w:hAnsi="Garamond"/>
        </w:rPr>
        <w:t xml:space="preserve"> of the</w:t>
      </w:r>
      <w:r w:rsidR="0035039F">
        <w:rPr>
          <w:rFonts w:ascii="Garamond" w:hAnsi="Garamond"/>
        </w:rPr>
        <w:t xml:space="preserve"> corridor of</w:t>
      </w:r>
      <w:r w:rsidR="0035039F" w:rsidRPr="003038D3">
        <w:rPr>
          <w:rFonts w:ascii="Garamond" w:hAnsi="Garamond"/>
        </w:rPr>
        <w:t xml:space="preserve"> stability</w:t>
      </w:r>
      <w:r w:rsidR="0035039F">
        <w:rPr>
          <w:rFonts w:ascii="Garamond" w:hAnsi="Garamond"/>
        </w:rPr>
        <w:t xml:space="preserve"> under</w:t>
      </w:r>
      <w:r w:rsidR="0035039F" w:rsidRPr="003038D3">
        <w:rPr>
          <w:rFonts w:ascii="Garamond" w:hAnsi="Garamond"/>
        </w:rPr>
        <w:t xml:space="preserve"> different levels of confidence</w:t>
      </w:r>
      <w:r w:rsidR="0035039F">
        <w:rPr>
          <w:rFonts w:ascii="Garamond" w:hAnsi="Garamond"/>
        </w:rPr>
        <w:t xml:space="preserve"> (80%, 90%, 95%</w:t>
      </w:r>
      <w:r w:rsidR="0035039F">
        <w:rPr>
          <w:rFonts w:ascii="Garamond" w:hAnsi="Garamond" w:hint="eastAsia"/>
        </w:rPr>
        <w:t>)</w:t>
      </w:r>
      <w:r w:rsidR="0035039F" w:rsidRPr="003038D3">
        <w:rPr>
          <w:rFonts w:ascii="Garamond" w:hAnsi="Garamond"/>
        </w:rPr>
        <w:t xml:space="preserve"> with standard bootstrap, </w:t>
      </w:r>
      <w:r w:rsidR="0035039F">
        <w:rPr>
          <w:rFonts w:ascii="Garamond" w:hAnsi="Garamond"/>
        </w:rPr>
        <w:t xml:space="preserve">and </w:t>
      </w:r>
      <w:r w:rsidR="0035039F" w:rsidRPr="003038D3">
        <w:rPr>
          <w:rFonts w:ascii="Garamond" w:hAnsi="Garamond" w:hint="eastAsia"/>
        </w:rPr>
        <w:t>s</w:t>
      </w:r>
      <w:r w:rsidR="0035039F" w:rsidRPr="003038D3">
        <w:rPr>
          <w:rFonts w:ascii="Garamond" w:hAnsi="Garamond"/>
        </w:rPr>
        <w:t>tratified bootstrap by enumeration area, food brand</w:t>
      </w:r>
      <w:r w:rsidR="0035039F">
        <w:rPr>
          <w:rFonts w:ascii="Garamond" w:hAnsi="Garamond"/>
        </w:rPr>
        <w:t>,</w:t>
      </w:r>
      <w:r w:rsidR="0035039F" w:rsidRPr="003038D3">
        <w:rPr>
          <w:rFonts w:ascii="Garamond" w:hAnsi="Garamond"/>
        </w:rPr>
        <w:t xml:space="preserve"> and food producer</w:t>
      </w:r>
      <w:r w:rsidR="0032752A" w:rsidRPr="003038D3">
        <w:rPr>
          <w:rFonts w:ascii="Garamond" w:hAnsi="Garamond"/>
        </w:rPr>
        <w:t xml:space="preserve"> (n </w:t>
      </w:r>
      <w:r w:rsidR="00342B78" w:rsidRPr="003038D3">
        <w:rPr>
          <w:rFonts w:ascii="Garamond" w:hAnsi="Garamond"/>
        </w:rPr>
        <w:t>= 503</w:t>
      </w:r>
      <w:r w:rsidR="0032752A" w:rsidRPr="003038D3">
        <w:rPr>
          <w:rFonts w:ascii="Garamond" w:hAnsi="Garamond"/>
        </w:rPr>
        <w:t>)</w:t>
      </w:r>
    </w:p>
    <w:tbl>
      <w:tblPr>
        <w:tblW w:w="5000" w:type="pct"/>
        <w:tblLook w:val="04A0" w:firstRow="1" w:lastRow="0" w:firstColumn="1" w:lastColumn="0" w:noHBand="0" w:noVBand="1"/>
      </w:tblPr>
      <w:tblGrid>
        <w:gridCol w:w="1446"/>
        <w:gridCol w:w="1399"/>
        <w:gridCol w:w="916"/>
        <w:gridCol w:w="790"/>
        <w:gridCol w:w="819"/>
        <w:gridCol w:w="819"/>
        <w:gridCol w:w="819"/>
        <w:gridCol w:w="819"/>
        <w:gridCol w:w="813"/>
      </w:tblGrid>
      <w:tr w:rsidR="00E90F03" w:rsidRPr="00B2565C" w14:paraId="7022366B" w14:textId="77777777" w:rsidTr="00B2565C">
        <w:trPr>
          <w:trHeight w:val="300"/>
        </w:trPr>
        <w:tc>
          <w:tcPr>
            <w:tcW w:w="778" w:type="pct"/>
            <w:vMerge w:val="restart"/>
            <w:tcBorders>
              <w:top w:val="single" w:sz="12" w:space="0" w:color="auto"/>
              <w:left w:val="nil"/>
              <w:bottom w:val="single" w:sz="4" w:space="0" w:color="000000"/>
              <w:right w:val="nil"/>
            </w:tcBorders>
            <w:shd w:val="clear" w:color="auto" w:fill="auto"/>
            <w:vAlign w:val="center"/>
            <w:hideMark/>
          </w:tcPr>
          <w:p w14:paraId="1BC3FFD6"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Stratum</w:t>
            </w:r>
          </w:p>
        </w:tc>
        <w:tc>
          <w:tcPr>
            <w:tcW w:w="1249" w:type="pct"/>
            <w:gridSpan w:val="2"/>
            <w:vMerge w:val="restart"/>
            <w:tcBorders>
              <w:top w:val="single" w:sz="12" w:space="0" w:color="auto"/>
              <w:left w:val="nil"/>
              <w:bottom w:val="single" w:sz="4" w:space="0" w:color="000000"/>
              <w:right w:val="nil"/>
            </w:tcBorders>
            <w:shd w:val="clear" w:color="auto" w:fill="auto"/>
            <w:vAlign w:val="center"/>
            <w:hideMark/>
          </w:tcPr>
          <w:p w14:paraId="493A854A"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Observed fortification quality</w:t>
            </w:r>
          </w:p>
        </w:tc>
        <w:tc>
          <w:tcPr>
            <w:tcW w:w="2973" w:type="pct"/>
            <w:gridSpan w:val="6"/>
            <w:tcBorders>
              <w:top w:val="single" w:sz="12" w:space="0" w:color="auto"/>
              <w:left w:val="nil"/>
              <w:bottom w:val="single" w:sz="6" w:space="0" w:color="auto"/>
              <w:right w:val="nil"/>
            </w:tcBorders>
            <w:shd w:val="clear" w:color="auto" w:fill="auto"/>
            <w:vAlign w:val="center"/>
            <w:hideMark/>
          </w:tcPr>
          <w:p w14:paraId="65184BD6"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Critical point of stability (POScrit)</w:t>
            </w:r>
          </w:p>
        </w:tc>
      </w:tr>
      <w:tr w:rsidR="00E90F03" w:rsidRPr="00B2565C" w14:paraId="27EC820E" w14:textId="77777777" w:rsidTr="00B2565C">
        <w:trPr>
          <w:trHeight w:val="300"/>
        </w:trPr>
        <w:tc>
          <w:tcPr>
            <w:tcW w:w="778" w:type="pct"/>
            <w:vMerge/>
            <w:tcBorders>
              <w:top w:val="single" w:sz="4" w:space="0" w:color="auto"/>
              <w:left w:val="nil"/>
              <w:bottom w:val="single" w:sz="4" w:space="0" w:color="000000"/>
              <w:right w:val="nil"/>
            </w:tcBorders>
            <w:vAlign w:val="center"/>
            <w:hideMark/>
          </w:tcPr>
          <w:p w14:paraId="6B8E935D" w14:textId="77777777" w:rsidR="00E90F03" w:rsidRPr="00B2565C" w:rsidRDefault="00E90F03" w:rsidP="00E90F03">
            <w:pPr>
              <w:rPr>
                <w:rFonts w:ascii="Garamond" w:hAnsi="Garamond" w:cs="Calibri"/>
                <w:color w:val="000000"/>
              </w:rPr>
            </w:pPr>
          </w:p>
        </w:tc>
        <w:tc>
          <w:tcPr>
            <w:tcW w:w="1249" w:type="pct"/>
            <w:gridSpan w:val="2"/>
            <w:vMerge/>
            <w:tcBorders>
              <w:top w:val="single" w:sz="4" w:space="0" w:color="auto"/>
              <w:left w:val="nil"/>
              <w:bottom w:val="single" w:sz="4" w:space="0" w:color="000000"/>
              <w:right w:val="nil"/>
            </w:tcBorders>
            <w:vAlign w:val="center"/>
            <w:hideMark/>
          </w:tcPr>
          <w:p w14:paraId="57B85796" w14:textId="77777777" w:rsidR="00E90F03" w:rsidRPr="00B2565C" w:rsidRDefault="00E90F03" w:rsidP="00E90F03">
            <w:pPr>
              <w:rPr>
                <w:rFonts w:ascii="Garamond" w:hAnsi="Garamond" w:cs="Calibri"/>
                <w:color w:val="000000"/>
              </w:rPr>
            </w:pPr>
          </w:p>
        </w:tc>
        <w:tc>
          <w:tcPr>
            <w:tcW w:w="1480" w:type="pct"/>
            <w:gridSpan w:val="3"/>
            <w:tcBorders>
              <w:top w:val="single" w:sz="6" w:space="0" w:color="auto"/>
              <w:left w:val="nil"/>
              <w:bottom w:val="nil"/>
              <w:right w:val="nil"/>
            </w:tcBorders>
            <w:shd w:val="clear" w:color="auto" w:fill="auto"/>
            <w:vAlign w:val="center"/>
            <w:hideMark/>
          </w:tcPr>
          <w:p w14:paraId="5604F89F"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w = ± 1.25%</w:t>
            </w:r>
          </w:p>
        </w:tc>
        <w:tc>
          <w:tcPr>
            <w:tcW w:w="1494" w:type="pct"/>
            <w:gridSpan w:val="3"/>
            <w:tcBorders>
              <w:top w:val="single" w:sz="6" w:space="0" w:color="auto"/>
              <w:left w:val="nil"/>
              <w:bottom w:val="nil"/>
              <w:right w:val="nil"/>
            </w:tcBorders>
            <w:shd w:val="clear" w:color="auto" w:fill="auto"/>
            <w:vAlign w:val="center"/>
            <w:hideMark/>
          </w:tcPr>
          <w:p w14:paraId="17C2D184"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w = ± 2.5%</w:t>
            </w:r>
          </w:p>
        </w:tc>
      </w:tr>
      <w:tr w:rsidR="00E90F03" w:rsidRPr="00B2565C" w14:paraId="114ACCEC" w14:textId="77777777" w:rsidTr="00E90F03">
        <w:trPr>
          <w:trHeight w:val="300"/>
        </w:trPr>
        <w:tc>
          <w:tcPr>
            <w:tcW w:w="778" w:type="pct"/>
            <w:vMerge/>
            <w:tcBorders>
              <w:top w:val="single" w:sz="4" w:space="0" w:color="auto"/>
              <w:left w:val="nil"/>
              <w:bottom w:val="single" w:sz="4" w:space="0" w:color="000000"/>
              <w:right w:val="nil"/>
            </w:tcBorders>
            <w:vAlign w:val="center"/>
            <w:hideMark/>
          </w:tcPr>
          <w:p w14:paraId="37462967" w14:textId="77777777" w:rsidR="00E90F03" w:rsidRPr="00B2565C" w:rsidRDefault="00E90F03" w:rsidP="00E90F03">
            <w:pPr>
              <w:rPr>
                <w:rFonts w:ascii="Garamond" w:hAnsi="Garamond" w:cs="Calibri"/>
                <w:color w:val="000000"/>
              </w:rPr>
            </w:pPr>
          </w:p>
        </w:tc>
        <w:tc>
          <w:tcPr>
            <w:tcW w:w="1249" w:type="pct"/>
            <w:gridSpan w:val="2"/>
            <w:vMerge/>
            <w:tcBorders>
              <w:top w:val="single" w:sz="4" w:space="0" w:color="auto"/>
              <w:left w:val="nil"/>
              <w:bottom w:val="single" w:sz="4" w:space="0" w:color="000000"/>
              <w:right w:val="nil"/>
            </w:tcBorders>
            <w:vAlign w:val="center"/>
            <w:hideMark/>
          </w:tcPr>
          <w:p w14:paraId="19AF37DA" w14:textId="77777777" w:rsidR="00E90F03" w:rsidRPr="00B2565C" w:rsidRDefault="00E90F03" w:rsidP="00E90F03">
            <w:pPr>
              <w:rPr>
                <w:rFonts w:ascii="Garamond" w:hAnsi="Garamond" w:cs="Calibri"/>
                <w:color w:val="000000"/>
              </w:rPr>
            </w:pPr>
          </w:p>
        </w:tc>
        <w:tc>
          <w:tcPr>
            <w:tcW w:w="1480" w:type="pct"/>
            <w:gridSpan w:val="3"/>
            <w:tcBorders>
              <w:top w:val="nil"/>
              <w:left w:val="nil"/>
              <w:bottom w:val="nil"/>
              <w:right w:val="nil"/>
            </w:tcBorders>
            <w:shd w:val="clear" w:color="auto" w:fill="auto"/>
            <w:vAlign w:val="center"/>
            <w:hideMark/>
          </w:tcPr>
          <w:p w14:paraId="71FE5B18"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Confidence level</w:t>
            </w:r>
          </w:p>
        </w:tc>
        <w:tc>
          <w:tcPr>
            <w:tcW w:w="1494" w:type="pct"/>
            <w:gridSpan w:val="3"/>
            <w:tcBorders>
              <w:top w:val="nil"/>
              <w:left w:val="nil"/>
              <w:bottom w:val="nil"/>
              <w:right w:val="nil"/>
            </w:tcBorders>
            <w:shd w:val="clear" w:color="auto" w:fill="auto"/>
            <w:vAlign w:val="center"/>
            <w:hideMark/>
          </w:tcPr>
          <w:p w14:paraId="45F98AB3"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Confidence level</w:t>
            </w:r>
          </w:p>
        </w:tc>
      </w:tr>
      <w:tr w:rsidR="00E90F03" w:rsidRPr="00B2565C" w14:paraId="594522DE" w14:textId="77777777" w:rsidTr="00E90F03">
        <w:trPr>
          <w:trHeight w:val="300"/>
        </w:trPr>
        <w:tc>
          <w:tcPr>
            <w:tcW w:w="778" w:type="pct"/>
            <w:vMerge/>
            <w:tcBorders>
              <w:top w:val="single" w:sz="4" w:space="0" w:color="auto"/>
              <w:left w:val="nil"/>
              <w:bottom w:val="single" w:sz="4" w:space="0" w:color="000000"/>
              <w:right w:val="nil"/>
            </w:tcBorders>
            <w:vAlign w:val="center"/>
            <w:hideMark/>
          </w:tcPr>
          <w:p w14:paraId="7DA42FAE" w14:textId="77777777" w:rsidR="00E90F03" w:rsidRPr="00B2565C" w:rsidRDefault="00E90F03" w:rsidP="00E90F03">
            <w:pPr>
              <w:rPr>
                <w:rFonts w:ascii="Garamond" w:hAnsi="Garamond" w:cs="Calibri"/>
                <w:color w:val="000000"/>
              </w:rPr>
            </w:pPr>
          </w:p>
        </w:tc>
        <w:tc>
          <w:tcPr>
            <w:tcW w:w="1249" w:type="pct"/>
            <w:gridSpan w:val="2"/>
            <w:vMerge/>
            <w:tcBorders>
              <w:top w:val="single" w:sz="4" w:space="0" w:color="auto"/>
              <w:left w:val="nil"/>
              <w:bottom w:val="single" w:sz="4" w:space="0" w:color="000000"/>
              <w:right w:val="nil"/>
            </w:tcBorders>
            <w:vAlign w:val="center"/>
            <w:hideMark/>
          </w:tcPr>
          <w:p w14:paraId="1EC61E06" w14:textId="77777777" w:rsidR="00E90F03" w:rsidRPr="00B2565C" w:rsidRDefault="00E90F03" w:rsidP="00E90F03">
            <w:pPr>
              <w:rPr>
                <w:rFonts w:ascii="Garamond" w:hAnsi="Garamond" w:cs="Calibri"/>
                <w:color w:val="000000"/>
              </w:rPr>
            </w:pPr>
          </w:p>
        </w:tc>
        <w:tc>
          <w:tcPr>
            <w:tcW w:w="482" w:type="pct"/>
            <w:tcBorders>
              <w:top w:val="nil"/>
              <w:left w:val="nil"/>
              <w:bottom w:val="single" w:sz="4" w:space="0" w:color="auto"/>
              <w:right w:val="nil"/>
            </w:tcBorders>
            <w:shd w:val="clear" w:color="auto" w:fill="auto"/>
            <w:vAlign w:val="center"/>
            <w:hideMark/>
          </w:tcPr>
          <w:p w14:paraId="317A90BE"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80%</w:t>
            </w:r>
          </w:p>
        </w:tc>
        <w:tc>
          <w:tcPr>
            <w:tcW w:w="499" w:type="pct"/>
            <w:tcBorders>
              <w:top w:val="nil"/>
              <w:left w:val="nil"/>
              <w:bottom w:val="single" w:sz="4" w:space="0" w:color="auto"/>
              <w:right w:val="nil"/>
            </w:tcBorders>
            <w:shd w:val="clear" w:color="auto" w:fill="auto"/>
            <w:vAlign w:val="center"/>
            <w:hideMark/>
          </w:tcPr>
          <w:p w14:paraId="460F8437"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90%</w:t>
            </w:r>
          </w:p>
        </w:tc>
        <w:tc>
          <w:tcPr>
            <w:tcW w:w="499" w:type="pct"/>
            <w:tcBorders>
              <w:top w:val="nil"/>
              <w:left w:val="nil"/>
              <w:bottom w:val="single" w:sz="4" w:space="0" w:color="auto"/>
              <w:right w:val="nil"/>
            </w:tcBorders>
            <w:shd w:val="clear" w:color="auto" w:fill="auto"/>
            <w:vAlign w:val="center"/>
            <w:hideMark/>
          </w:tcPr>
          <w:p w14:paraId="5C501EDA"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95%</w:t>
            </w:r>
          </w:p>
        </w:tc>
        <w:tc>
          <w:tcPr>
            <w:tcW w:w="499" w:type="pct"/>
            <w:tcBorders>
              <w:top w:val="nil"/>
              <w:left w:val="nil"/>
              <w:bottom w:val="single" w:sz="4" w:space="0" w:color="auto"/>
              <w:right w:val="nil"/>
            </w:tcBorders>
            <w:shd w:val="clear" w:color="auto" w:fill="auto"/>
            <w:vAlign w:val="center"/>
            <w:hideMark/>
          </w:tcPr>
          <w:p w14:paraId="08BC681E"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80%</w:t>
            </w:r>
          </w:p>
        </w:tc>
        <w:tc>
          <w:tcPr>
            <w:tcW w:w="499" w:type="pct"/>
            <w:tcBorders>
              <w:top w:val="nil"/>
              <w:left w:val="nil"/>
              <w:bottom w:val="single" w:sz="4" w:space="0" w:color="auto"/>
              <w:right w:val="nil"/>
            </w:tcBorders>
            <w:shd w:val="clear" w:color="auto" w:fill="auto"/>
            <w:vAlign w:val="center"/>
            <w:hideMark/>
          </w:tcPr>
          <w:p w14:paraId="3EF2EEFC"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90%</w:t>
            </w:r>
          </w:p>
        </w:tc>
        <w:tc>
          <w:tcPr>
            <w:tcW w:w="496" w:type="pct"/>
            <w:tcBorders>
              <w:top w:val="nil"/>
              <w:left w:val="nil"/>
              <w:bottom w:val="single" w:sz="4" w:space="0" w:color="auto"/>
              <w:right w:val="nil"/>
            </w:tcBorders>
            <w:shd w:val="clear" w:color="auto" w:fill="auto"/>
            <w:vAlign w:val="center"/>
            <w:hideMark/>
          </w:tcPr>
          <w:p w14:paraId="08C71A35"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95%</w:t>
            </w:r>
          </w:p>
        </w:tc>
      </w:tr>
      <w:tr w:rsidR="00E90F03" w:rsidRPr="00B2565C" w14:paraId="0C5FC1BD" w14:textId="77777777" w:rsidTr="00E90F03">
        <w:trPr>
          <w:trHeight w:val="320"/>
        </w:trPr>
        <w:tc>
          <w:tcPr>
            <w:tcW w:w="778" w:type="pct"/>
            <w:vMerge w:val="restart"/>
            <w:tcBorders>
              <w:top w:val="nil"/>
              <w:left w:val="nil"/>
              <w:bottom w:val="nil"/>
              <w:right w:val="nil"/>
            </w:tcBorders>
            <w:shd w:val="clear" w:color="auto" w:fill="auto"/>
            <w:vAlign w:val="center"/>
            <w:hideMark/>
          </w:tcPr>
          <w:p w14:paraId="4C5780A7"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Individual</w:t>
            </w:r>
          </w:p>
        </w:tc>
        <w:tc>
          <w:tcPr>
            <w:tcW w:w="752" w:type="pct"/>
            <w:tcBorders>
              <w:top w:val="nil"/>
              <w:left w:val="nil"/>
              <w:bottom w:val="nil"/>
              <w:right w:val="nil"/>
            </w:tcBorders>
            <w:shd w:val="clear" w:color="auto" w:fill="auto"/>
            <w:vAlign w:val="center"/>
            <w:hideMark/>
          </w:tcPr>
          <w:p w14:paraId="53EF76FC"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Unfortified</w:t>
            </w:r>
          </w:p>
        </w:tc>
        <w:tc>
          <w:tcPr>
            <w:tcW w:w="497" w:type="pct"/>
            <w:tcBorders>
              <w:top w:val="nil"/>
              <w:left w:val="nil"/>
              <w:bottom w:val="nil"/>
              <w:right w:val="nil"/>
            </w:tcBorders>
            <w:shd w:val="clear" w:color="auto" w:fill="auto"/>
            <w:vAlign w:val="center"/>
            <w:hideMark/>
          </w:tcPr>
          <w:p w14:paraId="24B4861A"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45.73%</w:t>
            </w:r>
          </w:p>
        </w:tc>
        <w:tc>
          <w:tcPr>
            <w:tcW w:w="482" w:type="pct"/>
            <w:tcBorders>
              <w:top w:val="nil"/>
              <w:left w:val="nil"/>
              <w:bottom w:val="nil"/>
              <w:right w:val="nil"/>
            </w:tcBorders>
            <w:shd w:val="clear" w:color="auto" w:fill="auto"/>
            <w:noWrap/>
            <w:vAlign w:val="center"/>
            <w:hideMark/>
          </w:tcPr>
          <w:p w14:paraId="3C896425"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 xml:space="preserve">1.00 </w:t>
            </w:r>
          </w:p>
        </w:tc>
        <w:tc>
          <w:tcPr>
            <w:tcW w:w="499" w:type="pct"/>
            <w:tcBorders>
              <w:top w:val="nil"/>
              <w:left w:val="nil"/>
              <w:bottom w:val="nil"/>
              <w:right w:val="nil"/>
            </w:tcBorders>
            <w:shd w:val="clear" w:color="auto" w:fill="auto"/>
            <w:noWrap/>
            <w:vAlign w:val="center"/>
            <w:hideMark/>
          </w:tcPr>
          <w:p w14:paraId="7DD3AAF7"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 xml:space="preserve">1.00 </w:t>
            </w:r>
          </w:p>
        </w:tc>
        <w:tc>
          <w:tcPr>
            <w:tcW w:w="499" w:type="pct"/>
            <w:tcBorders>
              <w:top w:val="nil"/>
              <w:left w:val="nil"/>
              <w:bottom w:val="nil"/>
              <w:right w:val="nil"/>
            </w:tcBorders>
            <w:shd w:val="clear" w:color="auto" w:fill="auto"/>
            <w:noWrap/>
            <w:vAlign w:val="center"/>
            <w:hideMark/>
          </w:tcPr>
          <w:p w14:paraId="3C52C988"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 xml:space="preserve">1.00 </w:t>
            </w:r>
          </w:p>
        </w:tc>
        <w:tc>
          <w:tcPr>
            <w:tcW w:w="499" w:type="pct"/>
            <w:tcBorders>
              <w:top w:val="nil"/>
              <w:left w:val="nil"/>
              <w:bottom w:val="nil"/>
              <w:right w:val="nil"/>
            </w:tcBorders>
            <w:shd w:val="clear" w:color="auto" w:fill="auto"/>
            <w:noWrap/>
            <w:vAlign w:val="center"/>
            <w:hideMark/>
          </w:tcPr>
          <w:p w14:paraId="4F0A2D5D"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 xml:space="preserve">1.00 </w:t>
            </w:r>
          </w:p>
        </w:tc>
        <w:tc>
          <w:tcPr>
            <w:tcW w:w="499" w:type="pct"/>
            <w:tcBorders>
              <w:top w:val="nil"/>
              <w:left w:val="nil"/>
              <w:bottom w:val="nil"/>
              <w:right w:val="nil"/>
            </w:tcBorders>
            <w:shd w:val="clear" w:color="auto" w:fill="auto"/>
            <w:noWrap/>
            <w:vAlign w:val="center"/>
            <w:hideMark/>
          </w:tcPr>
          <w:p w14:paraId="547B2326"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 xml:space="preserve">1.00 </w:t>
            </w:r>
          </w:p>
        </w:tc>
        <w:tc>
          <w:tcPr>
            <w:tcW w:w="496" w:type="pct"/>
            <w:tcBorders>
              <w:top w:val="nil"/>
              <w:left w:val="nil"/>
              <w:bottom w:val="nil"/>
              <w:right w:val="nil"/>
            </w:tcBorders>
            <w:shd w:val="clear" w:color="auto" w:fill="auto"/>
            <w:noWrap/>
            <w:vAlign w:val="center"/>
            <w:hideMark/>
          </w:tcPr>
          <w:p w14:paraId="130044E5"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 xml:space="preserve">1.00 </w:t>
            </w:r>
          </w:p>
        </w:tc>
      </w:tr>
      <w:tr w:rsidR="00E90F03" w:rsidRPr="00B2565C" w14:paraId="0D9EFFCE" w14:textId="77777777" w:rsidTr="00E90F03">
        <w:trPr>
          <w:trHeight w:val="640"/>
        </w:trPr>
        <w:tc>
          <w:tcPr>
            <w:tcW w:w="778" w:type="pct"/>
            <w:vMerge/>
            <w:tcBorders>
              <w:top w:val="nil"/>
              <w:left w:val="nil"/>
              <w:bottom w:val="nil"/>
              <w:right w:val="nil"/>
            </w:tcBorders>
            <w:vAlign w:val="center"/>
            <w:hideMark/>
          </w:tcPr>
          <w:p w14:paraId="50981A25" w14:textId="77777777" w:rsidR="00E90F03" w:rsidRPr="00B2565C" w:rsidRDefault="00E90F03" w:rsidP="00E90F03">
            <w:pPr>
              <w:rPr>
                <w:rFonts w:ascii="Garamond" w:hAnsi="Garamond" w:cs="Calibri"/>
                <w:color w:val="000000"/>
              </w:rPr>
            </w:pPr>
          </w:p>
        </w:tc>
        <w:tc>
          <w:tcPr>
            <w:tcW w:w="752" w:type="pct"/>
            <w:tcBorders>
              <w:top w:val="nil"/>
              <w:left w:val="nil"/>
              <w:bottom w:val="nil"/>
              <w:right w:val="nil"/>
            </w:tcBorders>
            <w:shd w:val="clear" w:color="auto" w:fill="auto"/>
            <w:vAlign w:val="center"/>
            <w:hideMark/>
          </w:tcPr>
          <w:p w14:paraId="762FD6E7"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Inadequately fortified</w:t>
            </w:r>
          </w:p>
        </w:tc>
        <w:tc>
          <w:tcPr>
            <w:tcW w:w="497" w:type="pct"/>
            <w:tcBorders>
              <w:top w:val="nil"/>
              <w:left w:val="nil"/>
              <w:bottom w:val="nil"/>
              <w:right w:val="nil"/>
            </w:tcBorders>
            <w:shd w:val="clear" w:color="auto" w:fill="auto"/>
            <w:vAlign w:val="center"/>
            <w:hideMark/>
          </w:tcPr>
          <w:p w14:paraId="2454577A"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15.11%</w:t>
            </w:r>
          </w:p>
        </w:tc>
        <w:tc>
          <w:tcPr>
            <w:tcW w:w="482" w:type="pct"/>
            <w:tcBorders>
              <w:top w:val="nil"/>
              <w:left w:val="nil"/>
              <w:bottom w:val="nil"/>
              <w:right w:val="nil"/>
            </w:tcBorders>
            <w:shd w:val="clear" w:color="auto" w:fill="auto"/>
            <w:noWrap/>
            <w:vAlign w:val="center"/>
            <w:hideMark/>
          </w:tcPr>
          <w:p w14:paraId="52ACAB07"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 xml:space="preserve">1.00 </w:t>
            </w:r>
          </w:p>
        </w:tc>
        <w:tc>
          <w:tcPr>
            <w:tcW w:w="499" w:type="pct"/>
            <w:tcBorders>
              <w:top w:val="nil"/>
              <w:left w:val="nil"/>
              <w:bottom w:val="nil"/>
              <w:right w:val="nil"/>
            </w:tcBorders>
            <w:shd w:val="clear" w:color="auto" w:fill="auto"/>
            <w:noWrap/>
            <w:vAlign w:val="center"/>
            <w:hideMark/>
          </w:tcPr>
          <w:p w14:paraId="4529FEDD"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 xml:space="preserve">1.00 </w:t>
            </w:r>
          </w:p>
        </w:tc>
        <w:tc>
          <w:tcPr>
            <w:tcW w:w="499" w:type="pct"/>
            <w:tcBorders>
              <w:top w:val="nil"/>
              <w:left w:val="nil"/>
              <w:bottom w:val="nil"/>
              <w:right w:val="nil"/>
            </w:tcBorders>
            <w:shd w:val="clear" w:color="auto" w:fill="auto"/>
            <w:noWrap/>
            <w:vAlign w:val="center"/>
            <w:hideMark/>
          </w:tcPr>
          <w:p w14:paraId="77233D86"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 xml:space="preserve">1.00 </w:t>
            </w:r>
          </w:p>
        </w:tc>
        <w:tc>
          <w:tcPr>
            <w:tcW w:w="499" w:type="pct"/>
            <w:tcBorders>
              <w:top w:val="nil"/>
              <w:left w:val="nil"/>
              <w:bottom w:val="nil"/>
              <w:right w:val="nil"/>
            </w:tcBorders>
            <w:shd w:val="clear" w:color="auto" w:fill="auto"/>
            <w:noWrap/>
            <w:vAlign w:val="center"/>
            <w:hideMark/>
          </w:tcPr>
          <w:p w14:paraId="1DFC2455"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 xml:space="preserve">0.85 </w:t>
            </w:r>
          </w:p>
        </w:tc>
        <w:tc>
          <w:tcPr>
            <w:tcW w:w="499" w:type="pct"/>
            <w:tcBorders>
              <w:top w:val="nil"/>
              <w:left w:val="nil"/>
              <w:bottom w:val="nil"/>
              <w:right w:val="nil"/>
            </w:tcBorders>
            <w:shd w:val="clear" w:color="auto" w:fill="auto"/>
            <w:noWrap/>
            <w:vAlign w:val="center"/>
            <w:hideMark/>
          </w:tcPr>
          <w:p w14:paraId="6D0AA505"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 xml:space="preserve">1.00 </w:t>
            </w:r>
          </w:p>
        </w:tc>
        <w:tc>
          <w:tcPr>
            <w:tcW w:w="496" w:type="pct"/>
            <w:tcBorders>
              <w:top w:val="nil"/>
              <w:left w:val="nil"/>
              <w:bottom w:val="nil"/>
              <w:right w:val="nil"/>
            </w:tcBorders>
            <w:shd w:val="clear" w:color="auto" w:fill="auto"/>
            <w:noWrap/>
            <w:vAlign w:val="center"/>
            <w:hideMark/>
          </w:tcPr>
          <w:p w14:paraId="4C69B058"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 xml:space="preserve">1.00 </w:t>
            </w:r>
          </w:p>
        </w:tc>
      </w:tr>
      <w:tr w:rsidR="00E90F03" w:rsidRPr="00B2565C" w14:paraId="2E515123" w14:textId="77777777" w:rsidTr="00DD10C2">
        <w:trPr>
          <w:trHeight w:val="640"/>
        </w:trPr>
        <w:tc>
          <w:tcPr>
            <w:tcW w:w="778" w:type="pct"/>
            <w:vMerge/>
            <w:tcBorders>
              <w:top w:val="nil"/>
              <w:left w:val="nil"/>
              <w:bottom w:val="single" w:sz="12" w:space="0" w:color="auto"/>
              <w:right w:val="nil"/>
            </w:tcBorders>
            <w:vAlign w:val="center"/>
            <w:hideMark/>
          </w:tcPr>
          <w:p w14:paraId="27C84187" w14:textId="77777777" w:rsidR="00E90F03" w:rsidRPr="00B2565C" w:rsidRDefault="00E90F03" w:rsidP="00E90F03">
            <w:pPr>
              <w:rPr>
                <w:rFonts w:ascii="Garamond" w:hAnsi="Garamond" w:cs="Calibri"/>
                <w:color w:val="000000"/>
              </w:rPr>
            </w:pPr>
          </w:p>
        </w:tc>
        <w:tc>
          <w:tcPr>
            <w:tcW w:w="752" w:type="pct"/>
            <w:tcBorders>
              <w:top w:val="nil"/>
              <w:left w:val="nil"/>
              <w:bottom w:val="single" w:sz="12" w:space="0" w:color="auto"/>
              <w:right w:val="nil"/>
            </w:tcBorders>
            <w:shd w:val="clear" w:color="auto" w:fill="auto"/>
            <w:vAlign w:val="center"/>
            <w:hideMark/>
          </w:tcPr>
          <w:p w14:paraId="48869AA7"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Adequately fortified</w:t>
            </w:r>
          </w:p>
        </w:tc>
        <w:tc>
          <w:tcPr>
            <w:tcW w:w="497" w:type="pct"/>
            <w:tcBorders>
              <w:top w:val="nil"/>
              <w:left w:val="nil"/>
              <w:bottom w:val="single" w:sz="12" w:space="0" w:color="auto"/>
              <w:right w:val="nil"/>
            </w:tcBorders>
            <w:shd w:val="clear" w:color="auto" w:fill="auto"/>
            <w:vAlign w:val="center"/>
            <w:hideMark/>
          </w:tcPr>
          <w:p w14:paraId="6EE7E4DD"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39.17%</w:t>
            </w:r>
          </w:p>
        </w:tc>
        <w:tc>
          <w:tcPr>
            <w:tcW w:w="482" w:type="pct"/>
            <w:tcBorders>
              <w:top w:val="nil"/>
              <w:left w:val="nil"/>
              <w:bottom w:val="single" w:sz="12" w:space="0" w:color="auto"/>
              <w:right w:val="nil"/>
            </w:tcBorders>
            <w:shd w:val="clear" w:color="auto" w:fill="auto"/>
            <w:noWrap/>
            <w:vAlign w:val="center"/>
            <w:hideMark/>
          </w:tcPr>
          <w:p w14:paraId="5143D736"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 xml:space="preserve">1.00 </w:t>
            </w:r>
          </w:p>
        </w:tc>
        <w:tc>
          <w:tcPr>
            <w:tcW w:w="499" w:type="pct"/>
            <w:tcBorders>
              <w:top w:val="nil"/>
              <w:left w:val="nil"/>
              <w:bottom w:val="single" w:sz="12" w:space="0" w:color="auto"/>
              <w:right w:val="nil"/>
            </w:tcBorders>
            <w:shd w:val="clear" w:color="auto" w:fill="auto"/>
            <w:noWrap/>
            <w:vAlign w:val="center"/>
            <w:hideMark/>
          </w:tcPr>
          <w:p w14:paraId="32A4263C"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 xml:space="preserve">1.00 </w:t>
            </w:r>
          </w:p>
        </w:tc>
        <w:tc>
          <w:tcPr>
            <w:tcW w:w="499" w:type="pct"/>
            <w:tcBorders>
              <w:top w:val="nil"/>
              <w:left w:val="nil"/>
              <w:bottom w:val="single" w:sz="12" w:space="0" w:color="auto"/>
              <w:right w:val="nil"/>
            </w:tcBorders>
            <w:shd w:val="clear" w:color="auto" w:fill="auto"/>
            <w:noWrap/>
            <w:vAlign w:val="center"/>
            <w:hideMark/>
          </w:tcPr>
          <w:p w14:paraId="5E5B89B0"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 xml:space="preserve">1.00 </w:t>
            </w:r>
          </w:p>
        </w:tc>
        <w:tc>
          <w:tcPr>
            <w:tcW w:w="499" w:type="pct"/>
            <w:tcBorders>
              <w:top w:val="nil"/>
              <w:left w:val="nil"/>
              <w:bottom w:val="single" w:sz="12" w:space="0" w:color="auto"/>
              <w:right w:val="nil"/>
            </w:tcBorders>
            <w:shd w:val="clear" w:color="auto" w:fill="auto"/>
            <w:noWrap/>
            <w:vAlign w:val="center"/>
            <w:hideMark/>
          </w:tcPr>
          <w:p w14:paraId="78BE001F"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 xml:space="preserve">1.00 </w:t>
            </w:r>
          </w:p>
        </w:tc>
        <w:tc>
          <w:tcPr>
            <w:tcW w:w="499" w:type="pct"/>
            <w:tcBorders>
              <w:top w:val="nil"/>
              <w:left w:val="nil"/>
              <w:bottom w:val="single" w:sz="12" w:space="0" w:color="auto"/>
              <w:right w:val="nil"/>
            </w:tcBorders>
            <w:shd w:val="clear" w:color="auto" w:fill="auto"/>
            <w:noWrap/>
            <w:vAlign w:val="center"/>
            <w:hideMark/>
          </w:tcPr>
          <w:p w14:paraId="2C17A7A3"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 xml:space="preserve">1.00 </w:t>
            </w:r>
          </w:p>
        </w:tc>
        <w:tc>
          <w:tcPr>
            <w:tcW w:w="496" w:type="pct"/>
            <w:tcBorders>
              <w:top w:val="nil"/>
              <w:left w:val="nil"/>
              <w:bottom w:val="single" w:sz="12" w:space="0" w:color="auto"/>
              <w:right w:val="nil"/>
            </w:tcBorders>
            <w:shd w:val="clear" w:color="auto" w:fill="auto"/>
            <w:noWrap/>
            <w:vAlign w:val="center"/>
            <w:hideMark/>
          </w:tcPr>
          <w:p w14:paraId="2286F427"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 xml:space="preserve">1.00 </w:t>
            </w:r>
          </w:p>
        </w:tc>
      </w:tr>
      <w:tr w:rsidR="00E90F03" w:rsidRPr="00B2565C" w14:paraId="10F49BF8" w14:textId="77777777" w:rsidTr="00DD10C2">
        <w:trPr>
          <w:trHeight w:val="300"/>
        </w:trPr>
        <w:tc>
          <w:tcPr>
            <w:tcW w:w="778" w:type="pct"/>
            <w:tcBorders>
              <w:top w:val="single" w:sz="12" w:space="0" w:color="auto"/>
              <w:left w:val="nil"/>
              <w:bottom w:val="nil"/>
              <w:right w:val="nil"/>
            </w:tcBorders>
            <w:shd w:val="clear" w:color="auto" w:fill="auto"/>
            <w:vAlign w:val="center"/>
            <w:hideMark/>
          </w:tcPr>
          <w:p w14:paraId="00A284CF" w14:textId="77777777" w:rsidR="00E90F03" w:rsidRPr="00B2565C" w:rsidRDefault="00E90F03" w:rsidP="00E90F03">
            <w:pPr>
              <w:rPr>
                <w:rFonts w:cs="Calibri"/>
                <w:color w:val="000000"/>
              </w:rPr>
            </w:pPr>
            <w:r w:rsidRPr="00B2565C">
              <w:rPr>
                <w:rFonts w:cs="Calibri" w:hint="eastAsia"/>
                <w:color w:val="000000"/>
              </w:rPr>
              <w:t xml:space="preserve">　</w:t>
            </w:r>
          </w:p>
        </w:tc>
        <w:tc>
          <w:tcPr>
            <w:tcW w:w="1249" w:type="pct"/>
            <w:gridSpan w:val="2"/>
            <w:vMerge w:val="restart"/>
            <w:tcBorders>
              <w:top w:val="single" w:sz="12" w:space="0" w:color="auto"/>
              <w:left w:val="nil"/>
              <w:bottom w:val="single" w:sz="4" w:space="0" w:color="000000"/>
              <w:right w:val="nil"/>
            </w:tcBorders>
            <w:shd w:val="clear" w:color="auto" w:fill="auto"/>
            <w:vAlign w:val="center"/>
            <w:hideMark/>
          </w:tcPr>
          <w:p w14:paraId="75CDAB8C"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Observed fortification quality</w:t>
            </w:r>
          </w:p>
        </w:tc>
        <w:tc>
          <w:tcPr>
            <w:tcW w:w="1480" w:type="pct"/>
            <w:gridSpan w:val="3"/>
            <w:tcBorders>
              <w:top w:val="single" w:sz="12" w:space="0" w:color="auto"/>
              <w:left w:val="nil"/>
              <w:bottom w:val="nil"/>
              <w:right w:val="nil"/>
            </w:tcBorders>
            <w:shd w:val="clear" w:color="auto" w:fill="auto"/>
            <w:vAlign w:val="center"/>
            <w:hideMark/>
          </w:tcPr>
          <w:p w14:paraId="6E3B1C75"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w = ± 1.25%</w:t>
            </w:r>
          </w:p>
        </w:tc>
        <w:tc>
          <w:tcPr>
            <w:tcW w:w="1494" w:type="pct"/>
            <w:gridSpan w:val="3"/>
            <w:tcBorders>
              <w:top w:val="single" w:sz="12" w:space="0" w:color="auto"/>
              <w:left w:val="nil"/>
              <w:bottom w:val="nil"/>
              <w:right w:val="nil"/>
            </w:tcBorders>
            <w:shd w:val="clear" w:color="auto" w:fill="auto"/>
            <w:vAlign w:val="center"/>
            <w:hideMark/>
          </w:tcPr>
          <w:p w14:paraId="6CBFB0F5"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w = ± 2.5%</w:t>
            </w:r>
          </w:p>
        </w:tc>
      </w:tr>
      <w:tr w:rsidR="00E90F03" w:rsidRPr="00B2565C" w14:paraId="70643058" w14:textId="77777777" w:rsidTr="00E90F03">
        <w:trPr>
          <w:trHeight w:val="300"/>
        </w:trPr>
        <w:tc>
          <w:tcPr>
            <w:tcW w:w="778" w:type="pct"/>
            <w:tcBorders>
              <w:top w:val="nil"/>
              <w:left w:val="nil"/>
              <w:bottom w:val="nil"/>
              <w:right w:val="nil"/>
            </w:tcBorders>
            <w:shd w:val="clear" w:color="auto" w:fill="auto"/>
            <w:vAlign w:val="center"/>
            <w:hideMark/>
          </w:tcPr>
          <w:p w14:paraId="13104167" w14:textId="77777777" w:rsidR="00E90F03" w:rsidRPr="00B2565C" w:rsidRDefault="00E90F03" w:rsidP="00E90F03">
            <w:pPr>
              <w:jc w:val="center"/>
              <w:rPr>
                <w:rFonts w:ascii="Garamond" w:hAnsi="Garamond" w:cs="Calibri"/>
                <w:color w:val="000000"/>
              </w:rPr>
            </w:pPr>
          </w:p>
        </w:tc>
        <w:tc>
          <w:tcPr>
            <w:tcW w:w="1249" w:type="pct"/>
            <w:gridSpan w:val="2"/>
            <w:vMerge/>
            <w:tcBorders>
              <w:top w:val="nil"/>
              <w:left w:val="nil"/>
              <w:bottom w:val="nil"/>
              <w:right w:val="nil"/>
            </w:tcBorders>
            <w:vAlign w:val="center"/>
            <w:hideMark/>
          </w:tcPr>
          <w:p w14:paraId="71A9CAC1" w14:textId="77777777" w:rsidR="00E90F03" w:rsidRPr="00B2565C" w:rsidRDefault="00E90F03" w:rsidP="00E90F03">
            <w:pPr>
              <w:rPr>
                <w:rFonts w:ascii="Garamond" w:hAnsi="Garamond" w:cs="Calibri"/>
                <w:color w:val="000000"/>
              </w:rPr>
            </w:pPr>
          </w:p>
        </w:tc>
        <w:tc>
          <w:tcPr>
            <w:tcW w:w="1480" w:type="pct"/>
            <w:gridSpan w:val="3"/>
            <w:tcBorders>
              <w:top w:val="nil"/>
              <w:left w:val="nil"/>
              <w:bottom w:val="nil"/>
              <w:right w:val="nil"/>
            </w:tcBorders>
            <w:shd w:val="clear" w:color="auto" w:fill="auto"/>
            <w:vAlign w:val="center"/>
            <w:hideMark/>
          </w:tcPr>
          <w:p w14:paraId="19D4531D"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Confidence level</w:t>
            </w:r>
          </w:p>
        </w:tc>
        <w:tc>
          <w:tcPr>
            <w:tcW w:w="1494" w:type="pct"/>
            <w:gridSpan w:val="3"/>
            <w:tcBorders>
              <w:top w:val="nil"/>
              <w:left w:val="nil"/>
              <w:bottom w:val="nil"/>
              <w:right w:val="nil"/>
            </w:tcBorders>
            <w:shd w:val="clear" w:color="auto" w:fill="auto"/>
            <w:vAlign w:val="center"/>
            <w:hideMark/>
          </w:tcPr>
          <w:p w14:paraId="018542E6"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Confidence level</w:t>
            </w:r>
          </w:p>
        </w:tc>
      </w:tr>
      <w:tr w:rsidR="00E90F03" w:rsidRPr="00B2565C" w14:paraId="437C7873" w14:textId="77777777" w:rsidTr="00E90F03">
        <w:trPr>
          <w:trHeight w:val="300"/>
        </w:trPr>
        <w:tc>
          <w:tcPr>
            <w:tcW w:w="778" w:type="pct"/>
            <w:tcBorders>
              <w:top w:val="nil"/>
              <w:left w:val="nil"/>
              <w:bottom w:val="single" w:sz="4" w:space="0" w:color="auto"/>
              <w:right w:val="nil"/>
            </w:tcBorders>
            <w:shd w:val="clear" w:color="auto" w:fill="auto"/>
            <w:noWrap/>
            <w:vAlign w:val="center"/>
            <w:hideMark/>
          </w:tcPr>
          <w:p w14:paraId="4E9F820D" w14:textId="77777777" w:rsidR="00E90F03" w:rsidRPr="00B2565C" w:rsidRDefault="00E90F03" w:rsidP="00E90F03">
            <w:pPr>
              <w:jc w:val="center"/>
              <w:rPr>
                <w:rFonts w:cs="Calibri"/>
                <w:color w:val="000000"/>
              </w:rPr>
            </w:pPr>
            <w:r w:rsidRPr="00B2565C">
              <w:rPr>
                <w:rFonts w:cs="Calibri" w:hint="eastAsia"/>
                <w:color w:val="000000"/>
              </w:rPr>
              <w:t xml:space="preserve">　</w:t>
            </w:r>
          </w:p>
        </w:tc>
        <w:tc>
          <w:tcPr>
            <w:tcW w:w="1249" w:type="pct"/>
            <w:gridSpan w:val="2"/>
            <w:vMerge/>
            <w:tcBorders>
              <w:top w:val="nil"/>
              <w:left w:val="nil"/>
              <w:bottom w:val="single" w:sz="4" w:space="0" w:color="auto"/>
              <w:right w:val="nil"/>
            </w:tcBorders>
            <w:vAlign w:val="center"/>
            <w:hideMark/>
          </w:tcPr>
          <w:p w14:paraId="584D0942" w14:textId="77777777" w:rsidR="00E90F03" w:rsidRPr="00B2565C" w:rsidRDefault="00E90F03" w:rsidP="00E90F03">
            <w:pPr>
              <w:rPr>
                <w:rFonts w:ascii="Garamond" w:hAnsi="Garamond" w:cs="Calibri"/>
                <w:color w:val="000000"/>
              </w:rPr>
            </w:pPr>
          </w:p>
        </w:tc>
        <w:tc>
          <w:tcPr>
            <w:tcW w:w="482" w:type="pct"/>
            <w:tcBorders>
              <w:top w:val="nil"/>
              <w:left w:val="nil"/>
              <w:bottom w:val="single" w:sz="4" w:space="0" w:color="auto"/>
              <w:right w:val="nil"/>
            </w:tcBorders>
            <w:shd w:val="clear" w:color="auto" w:fill="auto"/>
            <w:vAlign w:val="center"/>
            <w:hideMark/>
          </w:tcPr>
          <w:p w14:paraId="1E690F55"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80%</w:t>
            </w:r>
          </w:p>
        </w:tc>
        <w:tc>
          <w:tcPr>
            <w:tcW w:w="499" w:type="pct"/>
            <w:tcBorders>
              <w:top w:val="nil"/>
              <w:left w:val="nil"/>
              <w:bottom w:val="single" w:sz="4" w:space="0" w:color="auto"/>
              <w:right w:val="nil"/>
            </w:tcBorders>
            <w:shd w:val="clear" w:color="auto" w:fill="auto"/>
            <w:vAlign w:val="center"/>
            <w:hideMark/>
          </w:tcPr>
          <w:p w14:paraId="3F7DE800"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90%</w:t>
            </w:r>
          </w:p>
        </w:tc>
        <w:tc>
          <w:tcPr>
            <w:tcW w:w="499" w:type="pct"/>
            <w:tcBorders>
              <w:top w:val="nil"/>
              <w:left w:val="nil"/>
              <w:bottom w:val="single" w:sz="4" w:space="0" w:color="auto"/>
              <w:right w:val="nil"/>
            </w:tcBorders>
            <w:shd w:val="clear" w:color="auto" w:fill="auto"/>
            <w:vAlign w:val="center"/>
            <w:hideMark/>
          </w:tcPr>
          <w:p w14:paraId="5C3A23B6"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95%</w:t>
            </w:r>
          </w:p>
        </w:tc>
        <w:tc>
          <w:tcPr>
            <w:tcW w:w="499" w:type="pct"/>
            <w:tcBorders>
              <w:top w:val="nil"/>
              <w:left w:val="nil"/>
              <w:bottom w:val="single" w:sz="4" w:space="0" w:color="auto"/>
              <w:right w:val="nil"/>
            </w:tcBorders>
            <w:shd w:val="clear" w:color="auto" w:fill="auto"/>
            <w:vAlign w:val="center"/>
            <w:hideMark/>
          </w:tcPr>
          <w:p w14:paraId="3D78E38B"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80%</w:t>
            </w:r>
          </w:p>
        </w:tc>
        <w:tc>
          <w:tcPr>
            <w:tcW w:w="499" w:type="pct"/>
            <w:tcBorders>
              <w:top w:val="nil"/>
              <w:left w:val="nil"/>
              <w:bottom w:val="single" w:sz="4" w:space="0" w:color="auto"/>
              <w:right w:val="nil"/>
            </w:tcBorders>
            <w:shd w:val="clear" w:color="auto" w:fill="auto"/>
            <w:vAlign w:val="center"/>
            <w:hideMark/>
          </w:tcPr>
          <w:p w14:paraId="61BE30F3"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90%</w:t>
            </w:r>
          </w:p>
        </w:tc>
        <w:tc>
          <w:tcPr>
            <w:tcW w:w="496" w:type="pct"/>
            <w:tcBorders>
              <w:top w:val="nil"/>
              <w:left w:val="nil"/>
              <w:bottom w:val="single" w:sz="4" w:space="0" w:color="auto"/>
              <w:right w:val="nil"/>
            </w:tcBorders>
            <w:shd w:val="clear" w:color="auto" w:fill="auto"/>
            <w:vAlign w:val="center"/>
            <w:hideMark/>
          </w:tcPr>
          <w:p w14:paraId="5868B1DE"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95%</w:t>
            </w:r>
          </w:p>
        </w:tc>
      </w:tr>
      <w:tr w:rsidR="00E90F03" w:rsidRPr="00B2565C" w14:paraId="447D3877" w14:textId="77777777" w:rsidTr="00E90F03">
        <w:trPr>
          <w:trHeight w:val="320"/>
        </w:trPr>
        <w:tc>
          <w:tcPr>
            <w:tcW w:w="778" w:type="pct"/>
            <w:vMerge w:val="restart"/>
            <w:tcBorders>
              <w:top w:val="nil"/>
              <w:left w:val="nil"/>
              <w:bottom w:val="nil"/>
              <w:right w:val="nil"/>
            </w:tcBorders>
            <w:shd w:val="clear" w:color="auto" w:fill="auto"/>
            <w:vAlign w:val="center"/>
            <w:hideMark/>
          </w:tcPr>
          <w:p w14:paraId="1925B5B6"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Enumeration Area</w:t>
            </w:r>
          </w:p>
        </w:tc>
        <w:tc>
          <w:tcPr>
            <w:tcW w:w="752" w:type="pct"/>
            <w:tcBorders>
              <w:top w:val="nil"/>
              <w:left w:val="nil"/>
              <w:bottom w:val="nil"/>
              <w:right w:val="nil"/>
            </w:tcBorders>
            <w:shd w:val="clear" w:color="auto" w:fill="auto"/>
            <w:vAlign w:val="center"/>
            <w:hideMark/>
          </w:tcPr>
          <w:p w14:paraId="56B8CA1A"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Unfortified</w:t>
            </w:r>
          </w:p>
        </w:tc>
        <w:tc>
          <w:tcPr>
            <w:tcW w:w="497" w:type="pct"/>
            <w:tcBorders>
              <w:top w:val="nil"/>
              <w:left w:val="nil"/>
              <w:bottom w:val="nil"/>
              <w:right w:val="nil"/>
            </w:tcBorders>
            <w:shd w:val="clear" w:color="auto" w:fill="auto"/>
            <w:vAlign w:val="center"/>
            <w:hideMark/>
          </w:tcPr>
          <w:p w14:paraId="0A2E3020"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45.73%</w:t>
            </w:r>
          </w:p>
        </w:tc>
        <w:tc>
          <w:tcPr>
            <w:tcW w:w="482" w:type="pct"/>
            <w:tcBorders>
              <w:top w:val="nil"/>
              <w:left w:val="nil"/>
              <w:bottom w:val="nil"/>
              <w:right w:val="nil"/>
            </w:tcBorders>
            <w:shd w:val="clear" w:color="auto" w:fill="auto"/>
            <w:noWrap/>
            <w:vAlign w:val="center"/>
            <w:hideMark/>
          </w:tcPr>
          <w:p w14:paraId="28F8E596"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 xml:space="preserve">1.00 </w:t>
            </w:r>
          </w:p>
        </w:tc>
        <w:tc>
          <w:tcPr>
            <w:tcW w:w="499" w:type="pct"/>
            <w:tcBorders>
              <w:top w:val="nil"/>
              <w:left w:val="nil"/>
              <w:bottom w:val="nil"/>
              <w:right w:val="nil"/>
            </w:tcBorders>
            <w:shd w:val="clear" w:color="auto" w:fill="auto"/>
            <w:noWrap/>
            <w:vAlign w:val="center"/>
            <w:hideMark/>
          </w:tcPr>
          <w:p w14:paraId="6F8C7A8A"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 xml:space="preserve">1.00 </w:t>
            </w:r>
          </w:p>
        </w:tc>
        <w:tc>
          <w:tcPr>
            <w:tcW w:w="499" w:type="pct"/>
            <w:tcBorders>
              <w:top w:val="nil"/>
              <w:left w:val="nil"/>
              <w:bottom w:val="nil"/>
              <w:right w:val="nil"/>
            </w:tcBorders>
            <w:shd w:val="clear" w:color="auto" w:fill="auto"/>
            <w:noWrap/>
            <w:vAlign w:val="center"/>
            <w:hideMark/>
          </w:tcPr>
          <w:p w14:paraId="7B45F22C"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 xml:space="preserve">1.00 </w:t>
            </w:r>
          </w:p>
        </w:tc>
        <w:tc>
          <w:tcPr>
            <w:tcW w:w="499" w:type="pct"/>
            <w:tcBorders>
              <w:top w:val="nil"/>
              <w:left w:val="nil"/>
              <w:bottom w:val="nil"/>
              <w:right w:val="nil"/>
            </w:tcBorders>
            <w:shd w:val="clear" w:color="auto" w:fill="auto"/>
            <w:noWrap/>
            <w:vAlign w:val="center"/>
            <w:hideMark/>
          </w:tcPr>
          <w:p w14:paraId="45686D82"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 xml:space="preserve">0.95 </w:t>
            </w:r>
          </w:p>
        </w:tc>
        <w:tc>
          <w:tcPr>
            <w:tcW w:w="499" w:type="pct"/>
            <w:tcBorders>
              <w:top w:val="nil"/>
              <w:left w:val="nil"/>
              <w:bottom w:val="nil"/>
              <w:right w:val="nil"/>
            </w:tcBorders>
            <w:shd w:val="clear" w:color="auto" w:fill="auto"/>
            <w:noWrap/>
            <w:vAlign w:val="center"/>
            <w:hideMark/>
          </w:tcPr>
          <w:p w14:paraId="523DE0E1"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 xml:space="preserve">1.00 </w:t>
            </w:r>
          </w:p>
        </w:tc>
        <w:tc>
          <w:tcPr>
            <w:tcW w:w="496" w:type="pct"/>
            <w:tcBorders>
              <w:top w:val="nil"/>
              <w:left w:val="nil"/>
              <w:bottom w:val="nil"/>
              <w:right w:val="nil"/>
            </w:tcBorders>
            <w:shd w:val="clear" w:color="auto" w:fill="auto"/>
            <w:noWrap/>
            <w:vAlign w:val="center"/>
            <w:hideMark/>
          </w:tcPr>
          <w:p w14:paraId="2AE8EA9C"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 xml:space="preserve">1.00 </w:t>
            </w:r>
          </w:p>
        </w:tc>
      </w:tr>
      <w:tr w:rsidR="00E90F03" w:rsidRPr="00B2565C" w14:paraId="7EF1832A" w14:textId="77777777" w:rsidTr="00E90F03">
        <w:trPr>
          <w:trHeight w:val="640"/>
        </w:trPr>
        <w:tc>
          <w:tcPr>
            <w:tcW w:w="778" w:type="pct"/>
            <w:vMerge/>
            <w:tcBorders>
              <w:top w:val="nil"/>
              <w:left w:val="nil"/>
              <w:bottom w:val="nil"/>
              <w:right w:val="nil"/>
            </w:tcBorders>
            <w:vAlign w:val="center"/>
            <w:hideMark/>
          </w:tcPr>
          <w:p w14:paraId="12EC0640" w14:textId="77777777" w:rsidR="00E90F03" w:rsidRPr="00B2565C" w:rsidRDefault="00E90F03" w:rsidP="00E90F03">
            <w:pPr>
              <w:rPr>
                <w:rFonts w:ascii="Garamond" w:hAnsi="Garamond" w:cs="Calibri"/>
                <w:color w:val="000000"/>
              </w:rPr>
            </w:pPr>
          </w:p>
        </w:tc>
        <w:tc>
          <w:tcPr>
            <w:tcW w:w="752" w:type="pct"/>
            <w:tcBorders>
              <w:top w:val="nil"/>
              <w:left w:val="nil"/>
              <w:bottom w:val="nil"/>
              <w:right w:val="nil"/>
            </w:tcBorders>
            <w:shd w:val="clear" w:color="auto" w:fill="auto"/>
            <w:vAlign w:val="center"/>
            <w:hideMark/>
          </w:tcPr>
          <w:p w14:paraId="03B870A3"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Inadequately fortified</w:t>
            </w:r>
          </w:p>
        </w:tc>
        <w:tc>
          <w:tcPr>
            <w:tcW w:w="497" w:type="pct"/>
            <w:tcBorders>
              <w:top w:val="nil"/>
              <w:left w:val="nil"/>
              <w:bottom w:val="nil"/>
              <w:right w:val="nil"/>
            </w:tcBorders>
            <w:shd w:val="clear" w:color="auto" w:fill="auto"/>
            <w:vAlign w:val="center"/>
            <w:hideMark/>
          </w:tcPr>
          <w:p w14:paraId="55C5D735"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15.11%</w:t>
            </w:r>
          </w:p>
        </w:tc>
        <w:tc>
          <w:tcPr>
            <w:tcW w:w="482" w:type="pct"/>
            <w:tcBorders>
              <w:top w:val="nil"/>
              <w:left w:val="nil"/>
              <w:bottom w:val="nil"/>
              <w:right w:val="nil"/>
            </w:tcBorders>
            <w:shd w:val="clear" w:color="auto" w:fill="auto"/>
            <w:noWrap/>
            <w:vAlign w:val="center"/>
            <w:hideMark/>
          </w:tcPr>
          <w:p w14:paraId="21DDFCB9"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 xml:space="preserve">1.00 </w:t>
            </w:r>
          </w:p>
        </w:tc>
        <w:tc>
          <w:tcPr>
            <w:tcW w:w="499" w:type="pct"/>
            <w:tcBorders>
              <w:top w:val="nil"/>
              <w:left w:val="nil"/>
              <w:bottom w:val="nil"/>
              <w:right w:val="nil"/>
            </w:tcBorders>
            <w:shd w:val="clear" w:color="auto" w:fill="auto"/>
            <w:noWrap/>
            <w:vAlign w:val="center"/>
            <w:hideMark/>
          </w:tcPr>
          <w:p w14:paraId="5C351155"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 xml:space="preserve">1.00 </w:t>
            </w:r>
          </w:p>
        </w:tc>
        <w:tc>
          <w:tcPr>
            <w:tcW w:w="499" w:type="pct"/>
            <w:tcBorders>
              <w:top w:val="nil"/>
              <w:left w:val="nil"/>
              <w:bottom w:val="nil"/>
              <w:right w:val="nil"/>
            </w:tcBorders>
            <w:shd w:val="clear" w:color="auto" w:fill="auto"/>
            <w:noWrap/>
            <w:vAlign w:val="center"/>
            <w:hideMark/>
          </w:tcPr>
          <w:p w14:paraId="7AE6D8B2"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 xml:space="preserve">1.00 </w:t>
            </w:r>
          </w:p>
        </w:tc>
        <w:tc>
          <w:tcPr>
            <w:tcW w:w="499" w:type="pct"/>
            <w:tcBorders>
              <w:top w:val="nil"/>
              <w:left w:val="nil"/>
              <w:bottom w:val="nil"/>
              <w:right w:val="nil"/>
            </w:tcBorders>
            <w:shd w:val="clear" w:color="auto" w:fill="auto"/>
            <w:noWrap/>
            <w:vAlign w:val="center"/>
            <w:hideMark/>
          </w:tcPr>
          <w:p w14:paraId="0514174F"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 xml:space="preserve">0.85 </w:t>
            </w:r>
          </w:p>
        </w:tc>
        <w:tc>
          <w:tcPr>
            <w:tcW w:w="499" w:type="pct"/>
            <w:tcBorders>
              <w:top w:val="nil"/>
              <w:left w:val="nil"/>
              <w:bottom w:val="nil"/>
              <w:right w:val="nil"/>
            </w:tcBorders>
            <w:shd w:val="clear" w:color="auto" w:fill="auto"/>
            <w:noWrap/>
            <w:vAlign w:val="center"/>
            <w:hideMark/>
          </w:tcPr>
          <w:p w14:paraId="6ECEE1E0"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 xml:space="preserve">0.95 </w:t>
            </w:r>
          </w:p>
        </w:tc>
        <w:tc>
          <w:tcPr>
            <w:tcW w:w="496" w:type="pct"/>
            <w:tcBorders>
              <w:top w:val="nil"/>
              <w:left w:val="nil"/>
              <w:bottom w:val="nil"/>
              <w:right w:val="nil"/>
            </w:tcBorders>
            <w:shd w:val="clear" w:color="auto" w:fill="auto"/>
            <w:noWrap/>
            <w:vAlign w:val="center"/>
            <w:hideMark/>
          </w:tcPr>
          <w:p w14:paraId="11BC46B7"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 xml:space="preserve">1.00 </w:t>
            </w:r>
          </w:p>
        </w:tc>
      </w:tr>
      <w:tr w:rsidR="00E90F03" w:rsidRPr="00B2565C" w14:paraId="1A680A51" w14:textId="77777777" w:rsidTr="00DD10C2">
        <w:trPr>
          <w:trHeight w:val="640"/>
        </w:trPr>
        <w:tc>
          <w:tcPr>
            <w:tcW w:w="778" w:type="pct"/>
            <w:vMerge/>
            <w:tcBorders>
              <w:top w:val="nil"/>
              <w:left w:val="nil"/>
              <w:bottom w:val="single" w:sz="12" w:space="0" w:color="auto"/>
              <w:right w:val="nil"/>
            </w:tcBorders>
            <w:vAlign w:val="center"/>
            <w:hideMark/>
          </w:tcPr>
          <w:p w14:paraId="1241D44D" w14:textId="77777777" w:rsidR="00E90F03" w:rsidRPr="00B2565C" w:rsidRDefault="00E90F03" w:rsidP="00E90F03">
            <w:pPr>
              <w:rPr>
                <w:rFonts w:ascii="Garamond" w:hAnsi="Garamond" w:cs="Calibri"/>
                <w:color w:val="000000"/>
              </w:rPr>
            </w:pPr>
          </w:p>
        </w:tc>
        <w:tc>
          <w:tcPr>
            <w:tcW w:w="752" w:type="pct"/>
            <w:tcBorders>
              <w:top w:val="nil"/>
              <w:left w:val="nil"/>
              <w:bottom w:val="single" w:sz="12" w:space="0" w:color="auto"/>
              <w:right w:val="nil"/>
            </w:tcBorders>
            <w:shd w:val="clear" w:color="auto" w:fill="auto"/>
            <w:vAlign w:val="center"/>
            <w:hideMark/>
          </w:tcPr>
          <w:p w14:paraId="027A5323"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Adequately fortified</w:t>
            </w:r>
          </w:p>
        </w:tc>
        <w:tc>
          <w:tcPr>
            <w:tcW w:w="497" w:type="pct"/>
            <w:tcBorders>
              <w:top w:val="nil"/>
              <w:left w:val="nil"/>
              <w:bottom w:val="single" w:sz="12" w:space="0" w:color="auto"/>
              <w:right w:val="nil"/>
            </w:tcBorders>
            <w:shd w:val="clear" w:color="auto" w:fill="auto"/>
            <w:vAlign w:val="center"/>
            <w:hideMark/>
          </w:tcPr>
          <w:p w14:paraId="29D40BEE"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39.17%</w:t>
            </w:r>
          </w:p>
        </w:tc>
        <w:tc>
          <w:tcPr>
            <w:tcW w:w="482" w:type="pct"/>
            <w:tcBorders>
              <w:top w:val="nil"/>
              <w:left w:val="nil"/>
              <w:bottom w:val="single" w:sz="12" w:space="0" w:color="auto"/>
              <w:right w:val="nil"/>
            </w:tcBorders>
            <w:shd w:val="clear" w:color="auto" w:fill="auto"/>
            <w:noWrap/>
            <w:vAlign w:val="center"/>
            <w:hideMark/>
          </w:tcPr>
          <w:p w14:paraId="46DA755E"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 xml:space="preserve">1.00 </w:t>
            </w:r>
          </w:p>
        </w:tc>
        <w:tc>
          <w:tcPr>
            <w:tcW w:w="499" w:type="pct"/>
            <w:tcBorders>
              <w:top w:val="nil"/>
              <w:left w:val="nil"/>
              <w:bottom w:val="single" w:sz="12" w:space="0" w:color="auto"/>
              <w:right w:val="nil"/>
            </w:tcBorders>
            <w:shd w:val="clear" w:color="auto" w:fill="auto"/>
            <w:noWrap/>
            <w:vAlign w:val="center"/>
            <w:hideMark/>
          </w:tcPr>
          <w:p w14:paraId="45D561B4"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 xml:space="preserve">1.00 </w:t>
            </w:r>
          </w:p>
        </w:tc>
        <w:tc>
          <w:tcPr>
            <w:tcW w:w="499" w:type="pct"/>
            <w:tcBorders>
              <w:top w:val="nil"/>
              <w:left w:val="nil"/>
              <w:bottom w:val="single" w:sz="12" w:space="0" w:color="auto"/>
              <w:right w:val="nil"/>
            </w:tcBorders>
            <w:shd w:val="clear" w:color="auto" w:fill="auto"/>
            <w:noWrap/>
            <w:vAlign w:val="center"/>
            <w:hideMark/>
          </w:tcPr>
          <w:p w14:paraId="261205F7"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 xml:space="preserve">1.00 </w:t>
            </w:r>
          </w:p>
        </w:tc>
        <w:tc>
          <w:tcPr>
            <w:tcW w:w="499" w:type="pct"/>
            <w:tcBorders>
              <w:top w:val="nil"/>
              <w:left w:val="nil"/>
              <w:bottom w:val="single" w:sz="12" w:space="0" w:color="auto"/>
              <w:right w:val="nil"/>
            </w:tcBorders>
            <w:shd w:val="clear" w:color="auto" w:fill="auto"/>
            <w:noWrap/>
            <w:vAlign w:val="center"/>
            <w:hideMark/>
          </w:tcPr>
          <w:p w14:paraId="1C7BAAD3"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 xml:space="preserve">0.95 </w:t>
            </w:r>
          </w:p>
        </w:tc>
        <w:tc>
          <w:tcPr>
            <w:tcW w:w="499" w:type="pct"/>
            <w:tcBorders>
              <w:top w:val="nil"/>
              <w:left w:val="nil"/>
              <w:bottom w:val="single" w:sz="12" w:space="0" w:color="auto"/>
              <w:right w:val="nil"/>
            </w:tcBorders>
            <w:shd w:val="clear" w:color="auto" w:fill="auto"/>
            <w:noWrap/>
            <w:vAlign w:val="center"/>
            <w:hideMark/>
          </w:tcPr>
          <w:p w14:paraId="4F552F2D"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 xml:space="preserve">1.00 </w:t>
            </w:r>
          </w:p>
        </w:tc>
        <w:tc>
          <w:tcPr>
            <w:tcW w:w="496" w:type="pct"/>
            <w:tcBorders>
              <w:top w:val="nil"/>
              <w:left w:val="nil"/>
              <w:bottom w:val="single" w:sz="12" w:space="0" w:color="auto"/>
              <w:right w:val="nil"/>
            </w:tcBorders>
            <w:shd w:val="clear" w:color="auto" w:fill="auto"/>
            <w:noWrap/>
            <w:vAlign w:val="center"/>
            <w:hideMark/>
          </w:tcPr>
          <w:p w14:paraId="11FFB8FA"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 xml:space="preserve">1.00 </w:t>
            </w:r>
          </w:p>
        </w:tc>
      </w:tr>
      <w:tr w:rsidR="00E90F03" w:rsidRPr="00B2565C" w14:paraId="4FBBDC81" w14:textId="77777777" w:rsidTr="00DD10C2">
        <w:trPr>
          <w:trHeight w:val="300"/>
        </w:trPr>
        <w:tc>
          <w:tcPr>
            <w:tcW w:w="778" w:type="pct"/>
            <w:tcBorders>
              <w:top w:val="single" w:sz="12" w:space="0" w:color="auto"/>
              <w:left w:val="nil"/>
              <w:bottom w:val="nil"/>
              <w:right w:val="nil"/>
            </w:tcBorders>
            <w:shd w:val="clear" w:color="auto" w:fill="auto"/>
            <w:vAlign w:val="center"/>
            <w:hideMark/>
          </w:tcPr>
          <w:p w14:paraId="24608172" w14:textId="77777777" w:rsidR="00E90F03" w:rsidRPr="00B2565C" w:rsidRDefault="00E90F03" w:rsidP="00E90F03">
            <w:pPr>
              <w:rPr>
                <w:rFonts w:cs="Calibri"/>
                <w:color w:val="000000"/>
              </w:rPr>
            </w:pPr>
            <w:r w:rsidRPr="00B2565C">
              <w:rPr>
                <w:rFonts w:cs="Calibri" w:hint="eastAsia"/>
                <w:color w:val="000000"/>
              </w:rPr>
              <w:t xml:space="preserve">　</w:t>
            </w:r>
          </w:p>
        </w:tc>
        <w:tc>
          <w:tcPr>
            <w:tcW w:w="1249" w:type="pct"/>
            <w:gridSpan w:val="2"/>
            <w:vMerge w:val="restart"/>
            <w:tcBorders>
              <w:top w:val="single" w:sz="12" w:space="0" w:color="auto"/>
              <w:left w:val="nil"/>
              <w:bottom w:val="single" w:sz="4" w:space="0" w:color="000000"/>
              <w:right w:val="nil"/>
            </w:tcBorders>
            <w:shd w:val="clear" w:color="auto" w:fill="auto"/>
            <w:vAlign w:val="center"/>
            <w:hideMark/>
          </w:tcPr>
          <w:p w14:paraId="2552B8D9"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Observed fortification quality</w:t>
            </w:r>
          </w:p>
        </w:tc>
        <w:tc>
          <w:tcPr>
            <w:tcW w:w="1480" w:type="pct"/>
            <w:gridSpan w:val="3"/>
            <w:tcBorders>
              <w:top w:val="single" w:sz="12" w:space="0" w:color="auto"/>
              <w:left w:val="nil"/>
              <w:bottom w:val="nil"/>
              <w:right w:val="nil"/>
            </w:tcBorders>
            <w:shd w:val="clear" w:color="auto" w:fill="auto"/>
            <w:vAlign w:val="center"/>
            <w:hideMark/>
          </w:tcPr>
          <w:p w14:paraId="718A2CC7"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w = ± 1.25%</w:t>
            </w:r>
          </w:p>
        </w:tc>
        <w:tc>
          <w:tcPr>
            <w:tcW w:w="1494" w:type="pct"/>
            <w:gridSpan w:val="3"/>
            <w:tcBorders>
              <w:top w:val="single" w:sz="12" w:space="0" w:color="auto"/>
              <w:left w:val="nil"/>
              <w:bottom w:val="nil"/>
              <w:right w:val="nil"/>
            </w:tcBorders>
            <w:shd w:val="clear" w:color="auto" w:fill="auto"/>
            <w:vAlign w:val="center"/>
            <w:hideMark/>
          </w:tcPr>
          <w:p w14:paraId="5CE4C73A"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w = ± 2.5%</w:t>
            </w:r>
          </w:p>
        </w:tc>
      </w:tr>
      <w:tr w:rsidR="00E90F03" w:rsidRPr="00B2565C" w14:paraId="7E23835E" w14:textId="77777777" w:rsidTr="00E90F03">
        <w:trPr>
          <w:trHeight w:val="300"/>
        </w:trPr>
        <w:tc>
          <w:tcPr>
            <w:tcW w:w="778" w:type="pct"/>
            <w:tcBorders>
              <w:top w:val="nil"/>
              <w:left w:val="nil"/>
              <w:bottom w:val="nil"/>
              <w:right w:val="nil"/>
            </w:tcBorders>
            <w:shd w:val="clear" w:color="auto" w:fill="auto"/>
            <w:vAlign w:val="center"/>
            <w:hideMark/>
          </w:tcPr>
          <w:p w14:paraId="750711EF" w14:textId="77777777" w:rsidR="00E90F03" w:rsidRPr="00B2565C" w:rsidRDefault="00E90F03" w:rsidP="00E90F03">
            <w:pPr>
              <w:jc w:val="center"/>
              <w:rPr>
                <w:rFonts w:ascii="Garamond" w:hAnsi="Garamond" w:cs="Calibri"/>
                <w:color w:val="000000"/>
              </w:rPr>
            </w:pPr>
          </w:p>
        </w:tc>
        <w:tc>
          <w:tcPr>
            <w:tcW w:w="1249" w:type="pct"/>
            <w:gridSpan w:val="2"/>
            <w:vMerge/>
            <w:tcBorders>
              <w:top w:val="nil"/>
              <w:left w:val="nil"/>
              <w:bottom w:val="nil"/>
              <w:right w:val="nil"/>
            </w:tcBorders>
            <w:vAlign w:val="center"/>
            <w:hideMark/>
          </w:tcPr>
          <w:p w14:paraId="2B47EC32" w14:textId="77777777" w:rsidR="00E90F03" w:rsidRPr="00B2565C" w:rsidRDefault="00E90F03" w:rsidP="00E90F03">
            <w:pPr>
              <w:rPr>
                <w:rFonts w:ascii="Garamond" w:hAnsi="Garamond" w:cs="Calibri"/>
                <w:color w:val="000000"/>
              </w:rPr>
            </w:pPr>
          </w:p>
        </w:tc>
        <w:tc>
          <w:tcPr>
            <w:tcW w:w="1480" w:type="pct"/>
            <w:gridSpan w:val="3"/>
            <w:tcBorders>
              <w:top w:val="nil"/>
              <w:left w:val="nil"/>
              <w:bottom w:val="nil"/>
              <w:right w:val="nil"/>
            </w:tcBorders>
            <w:shd w:val="clear" w:color="auto" w:fill="auto"/>
            <w:vAlign w:val="center"/>
            <w:hideMark/>
          </w:tcPr>
          <w:p w14:paraId="013D0313"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Confidence level</w:t>
            </w:r>
          </w:p>
        </w:tc>
        <w:tc>
          <w:tcPr>
            <w:tcW w:w="1494" w:type="pct"/>
            <w:gridSpan w:val="3"/>
            <w:tcBorders>
              <w:top w:val="nil"/>
              <w:left w:val="nil"/>
              <w:bottom w:val="nil"/>
              <w:right w:val="nil"/>
            </w:tcBorders>
            <w:shd w:val="clear" w:color="auto" w:fill="auto"/>
            <w:vAlign w:val="center"/>
            <w:hideMark/>
          </w:tcPr>
          <w:p w14:paraId="1CAB9944"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Confidence level</w:t>
            </w:r>
          </w:p>
        </w:tc>
      </w:tr>
      <w:tr w:rsidR="00E90F03" w:rsidRPr="00B2565C" w14:paraId="1C0BBC60" w14:textId="77777777" w:rsidTr="00E90F03">
        <w:trPr>
          <w:trHeight w:val="300"/>
        </w:trPr>
        <w:tc>
          <w:tcPr>
            <w:tcW w:w="778" w:type="pct"/>
            <w:tcBorders>
              <w:top w:val="nil"/>
              <w:left w:val="nil"/>
              <w:bottom w:val="single" w:sz="4" w:space="0" w:color="auto"/>
              <w:right w:val="nil"/>
            </w:tcBorders>
            <w:shd w:val="clear" w:color="auto" w:fill="auto"/>
            <w:noWrap/>
            <w:vAlign w:val="center"/>
            <w:hideMark/>
          </w:tcPr>
          <w:p w14:paraId="3373A54C" w14:textId="77777777" w:rsidR="00E90F03" w:rsidRPr="00B2565C" w:rsidRDefault="00E90F03" w:rsidP="00E90F03">
            <w:pPr>
              <w:jc w:val="center"/>
              <w:rPr>
                <w:rFonts w:cs="Calibri"/>
                <w:color w:val="000000"/>
              </w:rPr>
            </w:pPr>
            <w:r w:rsidRPr="00B2565C">
              <w:rPr>
                <w:rFonts w:cs="Calibri" w:hint="eastAsia"/>
                <w:color w:val="000000"/>
              </w:rPr>
              <w:t xml:space="preserve">　</w:t>
            </w:r>
          </w:p>
        </w:tc>
        <w:tc>
          <w:tcPr>
            <w:tcW w:w="1249" w:type="pct"/>
            <w:gridSpan w:val="2"/>
            <w:vMerge/>
            <w:tcBorders>
              <w:top w:val="nil"/>
              <w:left w:val="nil"/>
              <w:bottom w:val="single" w:sz="4" w:space="0" w:color="auto"/>
              <w:right w:val="nil"/>
            </w:tcBorders>
            <w:vAlign w:val="center"/>
            <w:hideMark/>
          </w:tcPr>
          <w:p w14:paraId="7699254E" w14:textId="77777777" w:rsidR="00E90F03" w:rsidRPr="00B2565C" w:rsidRDefault="00E90F03" w:rsidP="00E90F03">
            <w:pPr>
              <w:rPr>
                <w:rFonts w:ascii="Garamond" w:hAnsi="Garamond" w:cs="Calibri"/>
                <w:color w:val="000000"/>
              </w:rPr>
            </w:pPr>
          </w:p>
        </w:tc>
        <w:tc>
          <w:tcPr>
            <w:tcW w:w="482" w:type="pct"/>
            <w:tcBorders>
              <w:top w:val="nil"/>
              <w:left w:val="nil"/>
              <w:bottom w:val="single" w:sz="4" w:space="0" w:color="auto"/>
              <w:right w:val="nil"/>
            </w:tcBorders>
            <w:shd w:val="clear" w:color="auto" w:fill="auto"/>
            <w:vAlign w:val="center"/>
            <w:hideMark/>
          </w:tcPr>
          <w:p w14:paraId="6C391339"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80%</w:t>
            </w:r>
          </w:p>
        </w:tc>
        <w:tc>
          <w:tcPr>
            <w:tcW w:w="499" w:type="pct"/>
            <w:tcBorders>
              <w:top w:val="nil"/>
              <w:left w:val="nil"/>
              <w:bottom w:val="single" w:sz="4" w:space="0" w:color="auto"/>
              <w:right w:val="nil"/>
            </w:tcBorders>
            <w:shd w:val="clear" w:color="auto" w:fill="auto"/>
            <w:vAlign w:val="center"/>
            <w:hideMark/>
          </w:tcPr>
          <w:p w14:paraId="64A37581"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90%</w:t>
            </w:r>
          </w:p>
        </w:tc>
        <w:tc>
          <w:tcPr>
            <w:tcW w:w="499" w:type="pct"/>
            <w:tcBorders>
              <w:top w:val="nil"/>
              <w:left w:val="nil"/>
              <w:bottom w:val="single" w:sz="4" w:space="0" w:color="auto"/>
              <w:right w:val="nil"/>
            </w:tcBorders>
            <w:shd w:val="clear" w:color="auto" w:fill="auto"/>
            <w:vAlign w:val="center"/>
            <w:hideMark/>
          </w:tcPr>
          <w:p w14:paraId="6DDFC32E"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95%</w:t>
            </w:r>
          </w:p>
        </w:tc>
        <w:tc>
          <w:tcPr>
            <w:tcW w:w="499" w:type="pct"/>
            <w:tcBorders>
              <w:top w:val="nil"/>
              <w:left w:val="nil"/>
              <w:bottom w:val="single" w:sz="4" w:space="0" w:color="auto"/>
              <w:right w:val="nil"/>
            </w:tcBorders>
            <w:shd w:val="clear" w:color="auto" w:fill="auto"/>
            <w:vAlign w:val="center"/>
            <w:hideMark/>
          </w:tcPr>
          <w:p w14:paraId="3C4FBC70"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80%</w:t>
            </w:r>
          </w:p>
        </w:tc>
        <w:tc>
          <w:tcPr>
            <w:tcW w:w="499" w:type="pct"/>
            <w:tcBorders>
              <w:top w:val="nil"/>
              <w:left w:val="nil"/>
              <w:bottom w:val="single" w:sz="4" w:space="0" w:color="auto"/>
              <w:right w:val="nil"/>
            </w:tcBorders>
            <w:shd w:val="clear" w:color="auto" w:fill="auto"/>
            <w:vAlign w:val="center"/>
            <w:hideMark/>
          </w:tcPr>
          <w:p w14:paraId="59FCF0EC"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90%</w:t>
            </w:r>
          </w:p>
        </w:tc>
        <w:tc>
          <w:tcPr>
            <w:tcW w:w="496" w:type="pct"/>
            <w:tcBorders>
              <w:top w:val="nil"/>
              <w:left w:val="nil"/>
              <w:bottom w:val="single" w:sz="4" w:space="0" w:color="auto"/>
              <w:right w:val="nil"/>
            </w:tcBorders>
            <w:shd w:val="clear" w:color="auto" w:fill="auto"/>
            <w:vAlign w:val="center"/>
            <w:hideMark/>
          </w:tcPr>
          <w:p w14:paraId="57B37E93"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95%</w:t>
            </w:r>
          </w:p>
        </w:tc>
      </w:tr>
      <w:tr w:rsidR="00E90F03" w:rsidRPr="00B2565C" w14:paraId="30B46063" w14:textId="77777777" w:rsidTr="00E90F03">
        <w:trPr>
          <w:trHeight w:val="320"/>
        </w:trPr>
        <w:tc>
          <w:tcPr>
            <w:tcW w:w="778" w:type="pct"/>
            <w:vMerge w:val="restart"/>
            <w:tcBorders>
              <w:top w:val="nil"/>
              <w:left w:val="nil"/>
              <w:bottom w:val="nil"/>
              <w:right w:val="nil"/>
            </w:tcBorders>
            <w:shd w:val="clear" w:color="auto" w:fill="auto"/>
            <w:vAlign w:val="center"/>
            <w:hideMark/>
          </w:tcPr>
          <w:p w14:paraId="094662BB"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Brand</w:t>
            </w:r>
          </w:p>
        </w:tc>
        <w:tc>
          <w:tcPr>
            <w:tcW w:w="752" w:type="pct"/>
            <w:tcBorders>
              <w:top w:val="nil"/>
              <w:left w:val="nil"/>
              <w:bottom w:val="nil"/>
              <w:right w:val="nil"/>
            </w:tcBorders>
            <w:shd w:val="clear" w:color="auto" w:fill="auto"/>
            <w:vAlign w:val="center"/>
            <w:hideMark/>
          </w:tcPr>
          <w:p w14:paraId="6C4647B8"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Unfortified</w:t>
            </w:r>
          </w:p>
        </w:tc>
        <w:tc>
          <w:tcPr>
            <w:tcW w:w="497" w:type="pct"/>
            <w:tcBorders>
              <w:top w:val="nil"/>
              <w:left w:val="nil"/>
              <w:bottom w:val="nil"/>
              <w:right w:val="nil"/>
            </w:tcBorders>
            <w:shd w:val="clear" w:color="auto" w:fill="auto"/>
            <w:vAlign w:val="center"/>
            <w:hideMark/>
          </w:tcPr>
          <w:p w14:paraId="5F3A48FD"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45.73%</w:t>
            </w:r>
          </w:p>
        </w:tc>
        <w:tc>
          <w:tcPr>
            <w:tcW w:w="482" w:type="pct"/>
            <w:tcBorders>
              <w:top w:val="nil"/>
              <w:left w:val="nil"/>
              <w:bottom w:val="nil"/>
              <w:right w:val="nil"/>
            </w:tcBorders>
            <w:shd w:val="clear" w:color="auto" w:fill="auto"/>
            <w:noWrap/>
            <w:vAlign w:val="center"/>
            <w:hideMark/>
          </w:tcPr>
          <w:p w14:paraId="5A0F0885"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 xml:space="preserve">1.00 </w:t>
            </w:r>
          </w:p>
        </w:tc>
        <w:tc>
          <w:tcPr>
            <w:tcW w:w="499" w:type="pct"/>
            <w:tcBorders>
              <w:top w:val="nil"/>
              <w:left w:val="nil"/>
              <w:bottom w:val="nil"/>
              <w:right w:val="nil"/>
            </w:tcBorders>
            <w:shd w:val="clear" w:color="auto" w:fill="auto"/>
            <w:noWrap/>
            <w:vAlign w:val="center"/>
            <w:hideMark/>
          </w:tcPr>
          <w:p w14:paraId="0DC6C4C4"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 xml:space="preserve">1.00 </w:t>
            </w:r>
          </w:p>
        </w:tc>
        <w:tc>
          <w:tcPr>
            <w:tcW w:w="499" w:type="pct"/>
            <w:tcBorders>
              <w:top w:val="nil"/>
              <w:left w:val="nil"/>
              <w:bottom w:val="nil"/>
              <w:right w:val="nil"/>
            </w:tcBorders>
            <w:shd w:val="clear" w:color="auto" w:fill="auto"/>
            <w:noWrap/>
            <w:vAlign w:val="center"/>
            <w:hideMark/>
          </w:tcPr>
          <w:p w14:paraId="1D773CA4"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 xml:space="preserve">1.00 </w:t>
            </w:r>
          </w:p>
        </w:tc>
        <w:tc>
          <w:tcPr>
            <w:tcW w:w="499" w:type="pct"/>
            <w:tcBorders>
              <w:top w:val="nil"/>
              <w:left w:val="nil"/>
              <w:bottom w:val="nil"/>
              <w:right w:val="nil"/>
            </w:tcBorders>
            <w:shd w:val="clear" w:color="auto" w:fill="auto"/>
            <w:noWrap/>
            <w:vAlign w:val="center"/>
            <w:hideMark/>
          </w:tcPr>
          <w:p w14:paraId="025E2437"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 xml:space="preserve">1.00 </w:t>
            </w:r>
          </w:p>
        </w:tc>
        <w:tc>
          <w:tcPr>
            <w:tcW w:w="499" w:type="pct"/>
            <w:tcBorders>
              <w:top w:val="nil"/>
              <w:left w:val="nil"/>
              <w:bottom w:val="nil"/>
              <w:right w:val="nil"/>
            </w:tcBorders>
            <w:shd w:val="clear" w:color="auto" w:fill="auto"/>
            <w:noWrap/>
            <w:vAlign w:val="center"/>
            <w:hideMark/>
          </w:tcPr>
          <w:p w14:paraId="70A01424"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 xml:space="preserve">1.00 </w:t>
            </w:r>
          </w:p>
        </w:tc>
        <w:tc>
          <w:tcPr>
            <w:tcW w:w="496" w:type="pct"/>
            <w:tcBorders>
              <w:top w:val="nil"/>
              <w:left w:val="nil"/>
              <w:bottom w:val="nil"/>
              <w:right w:val="nil"/>
            </w:tcBorders>
            <w:shd w:val="clear" w:color="auto" w:fill="auto"/>
            <w:noWrap/>
            <w:vAlign w:val="center"/>
            <w:hideMark/>
          </w:tcPr>
          <w:p w14:paraId="483191D4"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 xml:space="preserve">1.00 </w:t>
            </w:r>
          </w:p>
        </w:tc>
      </w:tr>
      <w:tr w:rsidR="00E90F03" w:rsidRPr="00B2565C" w14:paraId="140CA30E" w14:textId="77777777" w:rsidTr="00E90F03">
        <w:trPr>
          <w:trHeight w:val="640"/>
        </w:trPr>
        <w:tc>
          <w:tcPr>
            <w:tcW w:w="778" w:type="pct"/>
            <w:vMerge/>
            <w:tcBorders>
              <w:top w:val="nil"/>
              <w:left w:val="nil"/>
              <w:bottom w:val="nil"/>
              <w:right w:val="nil"/>
            </w:tcBorders>
            <w:vAlign w:val="center"/>
            <w:hideMark/>
          </w:tcPr>
          <w:p w14:paraId="12E27ECC" w14:textId="77777777" w:rsidR="00E90F03" w:rsidRPr="00B2565C" w:rsidRDefault="00E90F03" w:rsidP="00E90F03">
            <w:pPr>
              <w:rPr>
                <w:rFonts w:ascii="Garamond" w:hAnsi="Garamond" w:cs="Calibri"/>
                <w:color w:val="000000"/>
              </w:rPr>
            </w:pPr>
          </w:p>
        </w:tc>
        <w:tc>
          <w:tcPr>
            <w:tcW w:w="752" w:type="pct"/>
            <w:tcBorders>
              <w:top w:val="nil"/>
              <w:left w:val="nil"/>
              <w:bottom w:val="nil"/>
              <w:right w:val="nil"/>
            </w:tcBorders>
            <w:shd w:val="clear" w:color="auto" w:fill="auto"/>
            <w:vAlign w:val="center"/>
            <w:hideMark/>
          </w:tcPr>
          <w:p w14:paraId="162720DE"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Inadequately fortified</w:t>
            </w:r>
          </w:p>
        </w:tc>
        <w:tc>
          <w:tcPr>
            <w:tcW w:w="497" w:type="pct"/>
            <w:tcBorders>
              <w:top w:val="nil"/>
              <w:left w:val="nil"/>
              <w:bottom w:val="nil"/>
              <w:right w:val="nil"/>
            </w:tcBorders>
            <w:shd w:val="clear" w:color="auto" w:fill="auto"/>
            <w:vAlign w:val="center"/>
            <w:hideMark/>
          </w:tcPr>
          <w:p w14:paraId="7624A66F"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15.11%</w:t>
            </w:r>
          </w:p>
        </w:tc>
        <w:tc>
          <w:tcPr>
            <w:tcW w:w="482" w:type="pct"/>
            <w:tcBorders>
              <w:top w:val="nil"/>
              <w:left w:val="nil"/>
              <w:bottom w:val="nil"/>
              <w:right w:val="nil"/>
            </w:tcBorders>
            <w:shd w:val="clear" w:color="auto" w:fill="auto"/>
            <w:noWrap/>
            <w:vAlign w:val="center"/>
            <w:hideMark/>
          </w:tcPr>
          <w:p w14:paraId="7711DC98"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 xml:space="preserve">1.00 </w:t>
            </w:r>
          </w:p>
        </w:tc>
        <w:tc>
          <w:tcPr>
            <w:tcW w:w="499" w:type="pct"/>
            <w:tcBorders>
              <w:top w:val="nil"/>
              <w:left w:val="nil"/>
              <w:bottom w:val="nil"/>
              <w:right w:val="nil"/>
            </w:tcBorders>
            <w:shd w:val="clear" w:color="auto" w:fill="auto"/>
            <w:noWrap/>
            <w:vAlign w:val="center"/>
            <w:hideMark/>
          </w:tcPr>
          <w:p w14:paraId="03489F32"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 xml:space="preserve">1.00 </w:t>
            </w:r>
          </w:p>
        </w:tc>
        <w:tc>
          <w:tcPr>
            <w:tcW w:w="499" w:type="pct"/>
            <w:tcBorders>
              <w:top w:val="nil"/>
              <w:left w:val="nil"/>
              <w:bottom w:val="nil"/>
              <w:right w:val="nil"/>
            </w:tcBorders>
            <w:shd w:val="clear" w:color="auto" w:fill="auto"/>
            <w:noWrap/>
            <w:vAlign w:val="center"/>
            <w:hideMark/>
          </w:tcPr>
          <w:p w14:paraId="140FEAE7"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 xml:space="preserve">1.00 </w:t>
            </w:r>
          </w:p>
        </w:tc>
        <w:tc>
          <w:tcPr>
            <w:tcW w:w="499" w:type="pct"/>
            <w:tcBorders>
              <w:top w:val="nil"/>
              <w:left w:val="nil"/>
              <w:bottom w:val="nil"/>
              <w:right w:val="nil"/>
            </w:tcBorders>
            <w:shd w:val="clear" w:color="auto" w:fill="auto"/>
            <w:noWrap/>
            <w:vAlign w:val="center"/>
            <w:hideMark/>
          </w:tcPr>
          <w:p w14:paraId="41B35A11"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 xml:space="preserve">0.75 </w:t>
            </w:r>
          </w:p>
        </w:tc>
        <w:tc>
          <w:tcPr>
            <w:tcW w:w="499" w:type="pct"/>
            <w:tcBorders>
              <w:top w:val="nil"/>
              <w:left w:val="nil"/>
              <w:bottom w:val="nil"/>
              <w:right w:val="nil"/>
            </w:tcBorders>
            <w:shd w:val="clear" w:color="auto" w:fill="auto"/>
            <w:noWrap/>
            <w:vAlign w:val="center"/>
            <w:hideMark/>
          </w:tcPr>
          <w:p w14:paraId="189306DC"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 xml:space="preserve">0.95 </w:t>
            </w:r>
          </w:p>
        </w:tc>
        <w:tc>
          <w:tcPr>
            <w:tcW w:w="496" w:type="pct"/>
            <w:tcBorders>
              <w:top w:val="nil"/>
              <w:left w:val="nil"/>
              <w:bottom w:val="nil"/>
              <w:right w:val="nil"/>
            </w:tcBorders>
            <w:shd w:val="clear" w:color="auto" w:fill="auto"/>
            <w:noWrap/>
            <w:vAlign w:val="center"/>
            <w:hideMark/>
          </w:tcPr>
          <w:p w14:paraId="5B7AE0BD"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 xml:space="preserve">1.00 </w:t>
            </w:r>
          </w:p>
        </w:tc>
      </w:tr>
      <w:tr w:rsidR="00E90F03" w:rsidRPr="00B2565C" w14:paraId="02861230" w14:textId="77777777" w:rsidTr="00DD10C2">
        <w:trPr>
          <w:trHeight w:val="640"/>
        </w:trPr>
        <w:tc>
          <w:tcPr>
            <w:tcW w:w="778" w:type="pct"/>
            <w:vMerge/>
            <w:tcBorders>
              <w:top w:val="nil"/>
              <w:left w:val="nil"/>
              <w:bottom w:val="single" w:sz="12" w:space="0" w:color="auto"/>
              <w:right w:val="nil"/>
            </w:tcBorders>
            <w:vAlign w:val="center"/>
            <w:hideMark/>
          </w:tcPr>
          <w:p w14:paraId="43D8153F" w14:textId="77777777" w:rsidR="00E90F03" w:rsidRPr="00B2565C" w:rsidRDefault="00E90F03" w:rsidP="00E90F03">
            <w:pPr>
              <w:rPr>
                <w:rFonts w:ascii="Garamond" w:hAnsi="Garamond" w:cs="Calibri"/>
                <w:color w:val="000000"/>
              </w:rPr>
            </w:pPr>
          </w:p>
        </w:tc>
        <w:tc>
          <w:tcPr>
            <w:tcW w:w="752" w:type="pct"/>
            <w:tcBorders>
              <w:top w:val="nil"/>
              <w:left w:val="nil"/>
              <w:bottom w:val="single" w:sz="12" w:space="0" w:color="auto"/>
              <w:right w:val="nil"/>
            </w:tcBorders>
            <w:shd w:val="clear" w:color="auto" w:fill="auto"/>
            <w:vAlign w:val="center"/>
            <w:hideMark/>
          </w:tcPr>
          <w:p w14:paraId="53B3DE76"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Adequately fortified</w:t>
            </w:r>
          </w:p>
        </w:tc>
        <w:tc>
          <w:tcPr>
            <w:tcW w:w="497" w:type="pct"/>
            <w:tcBorders>
              <w:top w:val="nil"/>
              <w:left w:val="nil"/>
              <w:bottom w:val="single" w:sz="12" w:space="0" w:color="auto"/>
              <w:right w:val="nil"/>
            </w:tcBorders>
            <w:shd w:val="clear" w:color="auto" w:fill="auto"/>
            <w:vAlign w:val="center"/>
            <w:hideMark/>
          </w:tcPr>
          <w:p w14:paraId="366A4722"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39.17%</w:t>
            </w:r>
          </w:p>
        </w:tc>
        <w:tc>
          <w:tcPr>
            <w:tcW w:w="482" w:type="pct"/>
            <w:tcBorders>
              <w:top w:val="nil"/>
              <w:left w:val="nil"/>
              <w:bottom w:val="single" w:sz="12" w:space="0" w:color="auto"/>
              <w:right w:val="nil"/>
            </w:tcBorders>
            <w:shd w:val="clear" w:color="auto" w:fill="auto"/>
            <w:noWrap/>
            <w:vAlign w:val="center"/>
            <w:hideMark/>
          </w:tcPr>
          <w:p w14:paraId="2637BD44"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 xml:space="preserve">1.00 </w:t>
            </w:r>
          </w:p>
        </w:tc>
        <w:tc>
          <w:tcPr>
            <w:tcW w:w="499" w:type="pct"/>
            <w:tcBorders>
              <w:top w:val="nil"/>
              <w:left w:val="nil"/>
              <w:bottom w:val="single" w:sz="12" w:space="0" w:color="auto"/>
              <w:right w:val="nil"/>
            </w:tcBorders>
            <w:shd w:val="clear" w:color="auto" w:fill="auto"/>
            <w:noWrap/>
            <w:vAlign w:val="center"/>
            <w:hideMark/>
          </w:tcPr>
          <w:p w14:paraId="4364B258"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 xml:space="preserve">1.00 </w:t>
            </w:r>
          </w:p>
        </w:tc>
        <w:tc>
          <w:tcPr>
            <w:tcW w:w="499" w:type="pct"/>
            <w:tcBorders>
              <w:top w:val="nil"/>
              <w:left w:val="nil"/>
              <w:bottom w:val="single" w:sz="12" w:space="0" w:color="auto"/>
              <w:right w:val="nil"/>
            </w:tcBorders>
            <w:shd w:val="clear" w:color="auto" w:fill="auto"/>
            <w:noWrap/>
            <w:vAlign w:val="center"/>
            <w:hideMark/>
          </w:tcPr>
          <w:p w14:paraId="091AAF3E"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 xml:space="preserve">1.00 </w:t>
            </w:r>
          </w:p>
        </w:tc>
        <w:tc>
          <w:tcPr>
            <w:tcW w:w="499" w:type="pct"/>
            <w:tcBorders>
              <w:top w:val="nil"/>
              <w:left w:val="nil"/>
              <w:bottom w:val="single" w:sz="12" w:space="0" w:color="auto"/>
              <w:right w:val="nil"/>
            </w:tcBorders>
            <w:shd w:val="clear" w:color="auto" w:fill="auto"/>
            <w:noWrap/>
            <w:vAlign w:val="center"/>
            <w:hideMark/>
          </w:tcPr>
          <w:p w14:paraId="5FC185C2"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 xml:space="preserve">1.00 </w:t>
            </w:r>
          </w:p>
        </w:tc>
        <w:tc>
          <w:tcPr>
            <w:tcW w:w="499" w:type="pct"/>
            <w:tcBorders>
              <w:top w:val="nil"/>
              <w:left w:val="nil"/>
              <w:bottom w:val="single" w:sz="12" w:space="0" w:color="auto"/>
              <w:right w:val="nil"/>
            </w:tcBorders>
            <w:shd w:val="clear" w:color="auto" w:fill="auto"/>
            <w:noWrap/>
            <w:vAlign w:val="center"/>
            <w:hideMark/>
          </w:tcPr>
          <w:p w14:paraId="1E355213"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 xml:space="preserve">1.00 </w:t>
            </w:r>
          </w:p>
        </w:tc>
        <w:tc>
          <w:tcPr>
            <w:tcW w:w="496" w:type="pct"/>
            <w:tcBorders>
              <w:top w:val="nil"/>
              <w:left w:val="nil"/>
              <w:bottom w:val="single" w:sz="12" w:space="0" w:color="auto"/>
              <w:right w:val="nil"/>
            </w:tcBorders>
            <w:shd w:val="clear" w:color="auto" w:fill="auto"/>
            <w:noWrap/>
            <w:vAlign w:val="center"/>
            <w:hideMark/>
          </w:tcPr>
          <w:p w14:paraId="7E9A5A45"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 xml:space="preserve">1.00 </w:t>
            </w:r>
          </w:p>
        </w:tc>
      </w:tr>
      <w:tr w:rsidR="00E90F03" w:rsidRPr="00B2565C" w14:paraId="55A964D0" w14:textId="77777777" w:rsidTr="00DD10C2">
        <w:trPr>
          <w:trHeight w:val="300"/>
        </w:trPr>
        <w:tc>
          <w:tcPr>
            <w:tcW w:w="778" w:type="pct"/>
            <w:tcBorders>
              <w:top w:val="single" w:sz="12" w:space="0" w:color="auto"/>
              <w:left w:val="nil"/>
              <w:bottom w:val="nil"/>
              <w:right w:val="nil"/>
            </w:tcBorders>
            <w:shd w:val="clear" w:color="auto" w:fill="auto"/>
            <w:vAlign w:val="center"/>
            <w:hideMark/>
          </w:tcPr>
          <w:p w14:paraId="6C747E7F" w14:textId="77777777" w:rsidR="00E90F03" w:rsidRPr="00B2565C" w:rsidRDefault="00E90F03" w:rsidP="00E90F03">
            <w:pPr>
              <w:rPr>
                <w:rFonts w:cs="Calibri"/>
                <w:color w:val="000000"/>
              </w:rPr>
            </w:pPr>
            <w:r w:rsidRPr="00B2565C">
              <w:rPr>
                <w:rFonts w:cs="Calibri" w:hint="eastAsia"/>
                <w:color w:val="000000"/>
              </w:rPr>
              <w:t xml:space="preserve">　</w:t>
            </w:r>
          </w:p>
        </w:tc>
        <w:tc>
          <w:tcPr>
            <w:tcW w:w="1249" w:type="pct"/>
            <w:gridSpan w:val="2"/>
            <w:vMerge w:val="restart"/>
            <w:tcBorders>
              <w:top w:val="single" w:sz="12" w:space="0" w:color="auto"/>
              <w:left w:val="nil"/>
              <w:bottom w:val="single" w:sz="4" w:space="0" w:color="000000"/>
              <w:right w:val="nil"/>
            </w:tcBorders>
            <w:shd w:val="clear" w:color="auto" w:fill="auto"/>
            <w:vAlign w:val="center"/>
            <w:hideMark/>
          </w:tcPr>
          <w:p w14:paraId="4C25BDC8"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Observed fortification quality</w:t>
            </w:r>
          </w:p>
        </w:tc>
        <w:tc>
          <w:tcPr>
            <w:tcW w:w="1480" w:type="pct"/>
            <w:gridSpan w:val="3"/>
            <w:tcBorders>
              <w:top w:val="single" w:sz="12" w:space="0" w:color="auto"/>
              <w:left w:val="nil"/>
              <w:bottom w:val="nil"/>
              <w:right w:val="nil"/>
            </w:tcBorders>
            <w:shd w:val="clear" w:color="auto" w:fill="auto"/>
            <w:vAlign w:val="center"/>
            <w:hideMark/>
          </w:tcPr>
          <w:p w14:paraId="5EEE84EF"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w = ± 1.25%</w:t>
            </w:r>
          </w:p>
        </w:tc>
        <w:tc>
          <w:tcPr>
            <w:tcW w:w="1494" w:type="pct"/>
            <w:gridSpan w:val="3"/>
            <w:tcBorders>
              <w:top w:val="single" w:sz="12" w:space="0" w:color="auto"/>
              <w:left w:val="nil"/>
              <w:bottom w:val="nil"/>
              <w:right w:val="nil"/>
            </w:tcBorders>
            <w:shd w:val="clear" w:color="auto" w:fill="auto"/>
            <w:vAlign w:val="center"/>
            <w:hideMark/>
          </w:tcPr>
          <w:p w14:paraId="7F6EB883"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w = ± 2.5%</w:t>
            </w:r>
          </w:p>
        </w:tc>
      </w:tr>
      <w:tr w:rsidR="00E90F03" w:rsidRPr="00B2565C" w14:paraId="4A775360" w14:textId="77777777" w:rsidTr="00E90F03">
        <w:trPr>
          <w:trHeight w:val="300"/>
        </w:trPr>
        <w:tc>
          <w:tcPr>
            <w:tcW w:w="778" w:type="pct"/>
            <w:tcBorders>
              <w:top w:val="nil"/>
              <w:left w:val="nil"/>
              <w:bottom w:val="nil"/>
              <w:right w:val="nil"/>
            </w:tcBorders>
            <w:shd w:val="clear" w:color="auto" w:fill="auto"/>
            <w:vAlign w:val="center"/>
            <w:hideMark/>
          </w:tcPr>
          <w:p w14:paraId="5E8D56B4" w14:textId="77777777" w:rsidR="00E90F03" w:rsidRPr="00B2565C" w:rsidRDefault="00E90F03" w:rsidP="00E90F03">
            <w:pPr>
              <w:jc w:val="center"/>
              <w:rPr>
                <w:rFonts w:ascii="Garamond" w:hAnsi="Garamond" w:cs="Calibri"/>
                <w:color w:val="000000"/>
              </w:rPr>
            </w:pPr>
          </w:p>
        </w:tc>
        <w:tc>
          <w:tcPr>
            <w:tcW w:w="1249" w:type="pct"/>
            <w:gridSpan w:val="2"/>
            <w:vMerge/>
            <w:tcBorders>
              <w:top w:val="nil"/>
              <w:left w:val="nil"/>
              <w:bottom w:val="nil"/>
              <w:right w:val="nil"/>
            </w:tcBorders>
            <w:vAlign w:val="center"/>
            <w:hideMark/>
          </w:tcPr>
          <w:p w14:paraId="6F441ABE" w14:textId="77777777" w:rsidR="00E90F03" w:rsidRPr="00B2565C" w:rsidRDefault="00E90F03" w:rsidP="00E90F03">
            <w:pPr>
              <w:rPr>
                <w:rFonts w:ascii="Garamond" w:hAnsi="Garamond" w:cs="Calibri"/>
                <w:color w:val="000000"/>
              </w:rPr>
            </w:pPr>
          </w:p>
        </w:tc>
        <w:tc>
          <w:tcPr>
            <w:tcW w:w="1480" w:type="pct"/>
            <w:gridSpan w:val="3"/>
            <w:tcBorders>
              <w:top w:val="nil"/>
              <w:left w:val="nil"/>
              <w:bottom w:val="nil"/>
              <w:right w:val="nil"/>
            </w:tcBorders>
            <w:shd w:val="clear" w:color="auto" w:fill="auto"/>
            <w:vAlign w:val="center"/>
            <w:hideMark/>
          </w:tcPr>
          <w:p w14:paraId="22C2E5AF"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Confidence level</w:t>
            </w:r>
          </w:p>
        </w:tc>
        <w:tc>
          <w:tcPr>
            <w:tcW w:w="1494" w:type="pct"/>
            <w:gridSpan w:val="3"/>
            <w:tcBorders>
              <w:top w:val="nil"/>
              <w:left w:val="nil"/>
              <w:bottom w:val="nil"/>
              <w:right w:val="nil"/>
            </w:tcBorders>
            <w:shd w:val="clear" w:color="auto" w:fill="auto"/>
            <w:vAlign w:val="center"/>
            <w:hideMark/>
          </w:tcPr>
          <w:p w14:paraId="29F22B64"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Confidence level</w:t>
            </w:r>
          </w:p>
        </w:tc>
      </w:tr>
      <w:tr w:rsidR="00E90F03" w:rsidRPr="00B2565C" w14:paraId="104A1B2C" w14:textId="77777777" w:rsidTr="00DD10C2">
        <w:trPr>
          <w:trHeight w:val="300"/>
        </w:trPr>
        <w:tc>
          <w:tcPr>
            <w:tcW w:w="778" w:type="pct"/>
            <w:tcBorders>
              <w:top w:val="nil"/>
              <w:left w:val="nil"/>
              <w:right w:val="nil"/>
            </w:tcBorders>
            <w:shd w:val="clear" w:color="auto" w:fill="auto"/>
            <w:noWrap/>
            <w:vAlign w:val="center"/>
            <w:hideMark/>
          </w:tcPr>
          <w:p w14:paraId="5EC65E9E" w14:textId="77777777" w:rsidR="00E90F03" w:rsidRPr="00B2565C" w:rsidRDefault="00E90F03" w:rsidP="00E90F03">
            <w:pPr>
              <w:jc w:val="center"/>
              <w:rPr>
                <w:rFonts w:cs="Calibri"/>
                <w:color w:val="000000"/>
              </w:rPr>
            </w:pPr>
            <w:r w:rsidRPr="00B2565C">
              <w:rPr>
                <w:rFonts w:cs="Calibri" w:hint="eastAsia"/>
                <w:color w:val="000000"/>
              </w:rPr>
              <w:t xml:space="preserve">　</w:t>
            </w:r>
          </w:p>
        </w:tc>
        <w:tc>
          <w:tcPr>
            <w:tcW w:w="1249" w:type="pct"/>
            <w:gridSpan w:val="2"/>
            <w:vMerge/>
            <w:tcBorders>
              <w:top w:val="nil"/>
              <w:left w:val="nil"/>
              <w:right w:val="nil"/>
            </w:tcBorders>
            <w:vAlign w:val="center"/>
            <w:hideMark/>
          </w:tcPr>
          <w:p w14:paraId="7B28BDF1" w14:textId="77777777" w:rsidR="00E90F03" w:rsidRPr="00B2565C" w:rsidRDefault="00E90F03" w:rsidP="00E90F03">
            <w:pPr>
              <w:rPr>
                <w:rFonts w:ascii="Garamond" w:hAnsi="Garamond" w:cs="Calibri"/>
                <w:color w:val="000000"/>
              </w:rPr>
            </w:pPr>
          </w:p>
        </w:tc>
        <w:tc>
          <w:tcPr>
            <w:tcW w:w="482" w:type="pct"/>
            <w:tcBorders>
              <w:top w:val="nil"/>
              <w:left w:val="nil"/>
              <w:right w:val="nil"/>
            </w:tcBorders>
            <w:shd w:val="clear" w:color="auto" w:fill="auto"/>
            <w:vAlign w:val="center"/>
            <w:hideMark/>
          </w:tcPr>
          <w:p w14:paraId="650BD1FE"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80%</w:t>
            </w:r>
          </w:p>
        </w:tc>
        <w:tc>
          <w:tcPr>
            <w:tcW w:w="499" w:type="pct"/>
            <w:tcBorders>
              <w:top w:val="nil"/>
              <w:left w:val="nil"/>
              <w:right w:val="nil"/>
            </w:tcBorders>
            <w:shd w:val="clear" w:color="auto" w:fill="auto"/>
            <w:vAlign w:val="center"/>
            <w:hideMark/>
          </w:tcPr>
          <w:p w14:paraId="1183D877"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90%</w:t>
            </w:r>
          </w:p>
        </w:tc>
        <w:tc>
          <w:tcPr>
            <w:tcW w:w="499" w:type="pct"/>
            <w:tcBorders>
              <w:top w:val="nil"/>
              <w:left w:val="nil"/>
              <w:right w:val="nil"/>
            </w:tcBorders>
            <w:shd w:val="clear" w:color="auto" w:fill="auto"/>
            <w:vAlign w:val="center"/>
            <w:hideMark/>
          </w:tcPr>
          <w:p w14:paraId="0A1402E2"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95%</w:t>
            </w:r>
          </w:p>
        </w:tc>
        <w:tc>
          <w:tcPr>
            <w:tcW w:w="499" w:type="pct"/>
            <w:tcBorders>
              <w:top w:val="nil"/>
              <w:left w:val="nil"/>
              <w:right w:val="nil"/>
            </w:tcBorders>
            <w:shd w:val="clear" w:color="auto" w:fill="auto"/>
            <w:vAlign w:val="center"/>
            <w:hideMark/>
          </w:tcPr>
          <w:p w14:paraId="3CBF4DAD"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80%</w:t>
            </w:r>
          </w:p>
        </w:tc>
        <w:tc>
          <w:tcPr>
            <w:tcW w:w="499" w:type="pct"/>
            <w:tcBorders>
              <w:top w:val="nil"/>
              <w:left w:val="nil"/>
              <w:right w:val="nil"/>
            </w:tcBorders>
            <w:shd w:val="clear" w:color="auto" w:fill="auto"/>
            <w:vAlign w:val="center"/>
            <w:hideMark/>
          </w:tcPr>
          <w:p w14:paraId="1213BAD2"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90%</w:t>
            </w:r>
          </w:p>
        </w:tc>
        <w:tc>
          <w:tcPr>
            <w:tcW w:w="496" w:type="pct"/>
            <w:tcBorders>
              <w:top w:val="nil"/>
              <w:left w:val="nil"/>
              <w:right w:val="nil"/>
            </w:tcBorders>
            <w:shd w:val="clear" w:color="auto" w:fill="auto"/>
            <w:vAlign w:val="center"/>
            <w:hideMark/>
          </w:tcPr>
          <w:p w14:paraId="19F2BD05"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95%</w:t>
            </w:r>
          </w:p>
        </w:tc>
      </w:tr>
      <w:tr w:rsidR="00E90F03" w:rsidRPr="00B2565C" w14:paraId="7C7E9FA8" w14:textId="77777777" w:rsidTr="00E90F03">
        <w:trPr>
          <w:trHeight w:val="320"/>
        </w:trPr>
        <w:tc>
          <w:tcPr>
            <w:tcW w:w="778" w:type="pct"/>
            <w:vMerge w:val="restart"/>
            <w:tcBorders>
              <w:top w:val="nil"/>
              <w:left w:val="nil"/>
              <w:bottom w:val="single" w:sz="4" w:space="0" w:color="000000"/>
              <w:right w:val="nil"/>
            </w:tcBorders>
            <w:shd w:val="clear" w:color="auto" w:fill="auto"/>
            <w:vAlign w:val="center"/>
            <w:hideMark/>
          </w:tcPr>
          <w:p w14:paraId="06011CDD"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Producer</w:t>
            </w:r>
          </w:p>
        </w:tc>
        <w:tc>
          <w:tcPr>
            <w:tcW w:w="752" w:type="pct"/>
            <w:tcBorders>
              <w:top w:val="nil"/>
              <w:left w:val="nil"/>
              <w:bottom w:val="nil"/>
              <w:right w:val="nil"/>
            </w:tcBorders>
            <w:shd w:val="clear" w:color="auto" w:fill="auto"/>
            <w:vAlign w:val="center"/>
            <w:hideMark/>
          </w:tcPr>
          <w:p w14:paraId="73BCEE66"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Unfortified</w:t>
            </w:r>
          </w:p>
        </w:tc>
        <w:tc>
          <w:tcPr>
            <w:tcW w:w="497" w:type="pct"/>
            <w:tcBorders>
              <w:top w:val="nil"/>
              <w:left w:val="nil"/>
              <w:bottom w:val="nil"/>
              <w:right w:val="nil"/>
            </w:tcBorders>
            <w:shd w:val="clear" w:color="auto" w:fill="auto"/>
            <w:vAlign w:val="center"/>
            <w:hideMark/>
          </w:tcPr>
          <w:p w14:paraId="3212AE06"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45.73%</w:t>
            </w:r>
          </w:p>
        </w:tc>
        <w:tc>
          <w:tcPr>
            <w:tcW w:w="482" w:type="pct"/>
            <w:tcBorders>
              <w:top w:val="nil"/>
              <w:left w:val="nil"/>
              <w:bottom w:val="nil"/>
              <w:right w:val="nil"/>
            </w:tcBorders>
            <w:shd w:val="clear" w:color="auto" w:fill="auto"/>
            <w:noWrap/>
            <w:vAlign w:val="center"/>
            <w:hideMark/>
          </w:tcPr>
          <w:p w14:paraId="11AAF679"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 xml:space="preserve">1.00 </w:t>
            </w:r>
          </w:p>
        </w:tc>
        <w:tc>
          <w:tcPr>
            <w:tcW w:w="499" w:type="pct"/>
            <w:tcBorders>
              <w:top w:val="nil"/>
              <w:left w:val="nil"/>
              <w:bottom w:val="nil"/>
              <w:right w:val="nil"/>
            </w:tcBorders>
            <w:shd w:val="clear" w:color="auto" w:fill="auto"/>
            <w:noWrap/>
            <w:vAlign w:val="center"/>
            <w:hideMark/>
          </w:tcPr>
          <w:p w14:paraId="66BE2EB6"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 xml:space="preserve">1.00 </w:t>
            </w:r>
          </w:p>
        </w:tc>
        <w:tc>
          <w:tcPr>
            <w:tcW w:w="499" w:type="pct"/>
            <w:tcBorders>
              <w:top w:val="nil"/>
              <w:left w:val="nil"/>
              <w:bottom w:val="nil"/>
              <w:right w:val="nil"/>
            </w:tcBorders>
            <w:shd w:val="clear" w:color="auto" w:fill="auto"/>
            <w:noWrap/>
            <w:vAlign w:val="center"/>
            <w:hideMark/>
          </w:tcPr>
          <w:p w14:paraId="2912E325"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 xml:space="preserve">1.00 </w:t>
            </w:r>
          </w:p>
        </w:tc>
        <w:tc>
          <w:tcPr>
            <w:tcW w:w="499" w:type="pct"/>
            <w:tcBorders>
              <w:top w:val="nil"/>
              <w:left w:val="nil"/>
              <w:bottom w:val="nil"/>
              <w:right w:val="nil"/>
            </w:tcBorders>
            <w:shd w:val="clear" w:color="auto" w:fill="auto"/>
            <w:noWrap/>
            <w:vAlign w:val="center"/>
            <w:hideMark/>
          </w:tcPr>
          <w:p w14:paraId="54A0D2EA"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 xml:space="preserve">1.00 </w:t>
            </w:r>
          </w:p>
        </w:tc>
        <w:tc>
          <w:tcPr>
            <w:tcW w:w="499" w:type="pct"/>
            <w:tcBorders>
              <w:top w:val="nil"/>
              <w:left w:val="nil"/>
              <w:bottom w:val="nil"/>
              <w:right w:val="nil"/>
            </w:tcBorders>
            <w:shd w:val="clear" w:color="auto" w:fill="auto"/>
            <w:noWrap/>
            <w:vAlign w:val="center"/>
            <w:hideMark/>
          </w:tcPr>
          <w:p w14:paraId="38C837FF"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 xml:space="preserve">1.00 </w:t>
            </w:r>
          </w:p>
        </w:tc>
        <w:tc>
          <w:tcPr>
            <w:tcW w:w="496" w:type="pct"/>
            <w:tcBorders>
              <w:top w:val="nil"/>
              <w:left w:val="nil"/>
              <w:bottom w:val="nil"/>
              <w:right w:val="nil"/>
            </w:tcBorders>
            <w:shd w:val="clear" w:color="auto" w:fill="auto"/>
            <w:noWrap/>
            <w:vAlign w:val="center"/>
            <w:hideMark/>
          </w:tcPr>
          <w:p w14:paraId="7418F512"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 xml:space="preserve">1.00 </w:t>
            </w:r>
          </w:p>
        </w:tc>
      </w:tr>
      <w:tr w:rsidR="00E90F03" w:rsidRPr="00B2565C" w14:paraId="64A962DA" w14:textId="77777777" w:rsidTr="00DD10C2">
        <w:trPr>
          <w:trHeight w:val="640"/>
        </w:trPr>
        <w:tc>
          <w:tcPr>
            <w:tcW w:w="778" w:type="pct"/>
            <w:vMerge/>
            <w:tcBorders>
              <w:top w:val="nil"/>
              <w:left w:val="nil"/>
              <w:bottom w:val="single" w:sz="4" w:space="0" w:color="000000"/>
              <w:right w:val="nil"/>
            </w:tcBorders>
            <w:vAlign w:val="center"/>
            <w:hideMark/>
          </w:tcPr>
          <w:p w14:paraId="20BFF46F" w14:textId="77777777" w:rsidR="00E90F03" w:rsidRPr="00B2565C" w:rsidRDefault="00E90F03" w:rsidP="00E90F03">
            <w:pPr>
              <w:rPr>
                <w:rFonts w:ascii="Garamond" w:hAnsi="Garamond" w:cs="Calibri"/>
                <w:color w:val="000000"/>
              </w:rPr>
            </w:pPr>
          </w:p>
        </w:tc>
        <w:tc>
          <w:tcPr>
            <w:tcW w:w="752" w:type="pct"/>
            <w:tcBorders>
              <w:top w:val="nil"/>
              <w:left w:val="nil"/>
              <w:right w:val="nil"/>
            </w:tcBorders>
            <w:shd w:val="clear" w:color="auto" w:fill="auto"/>
            <w:vAlign w:val="center"/>
            <w:hideMark/>
          </w:tcPr>
          <w:p w14:paraId="7F10F84C"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Inadequately fortified</w:t>
            </w:r>
          </w:p>
        </w:tc>
        <w:tc>
          <w:tcPr>
            <w:tcW w:w="497" w:type="pct"/>
            <w:tcBorders>
              <w:top w:val="nil"/>
              <w:left w:val="nil"/>
              <w:right w:val="nil"/>
            </w:tcBorders>
            <w:shd w:val="clear" w:color="auto" w:fill="auto"/>
            <w:vAlign w:val="center"/>
            <w:hideMark/>
          </w:tcPr>
          <w:p w14:paraId="491281BB"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15.11%</w:t>
            </w:r>
          </w:p>
        </w:tc>
        <w:tc>
          <w:tcPr>
            <w:tcW w:w="482" w:type="pct"/>
            <w:tcBorders>
              <w:top w:val="nil"/>
              <w:left w:val="nil"/>
              <w:right w:val="nil"/>
            </w:tcBorders>
            <w:shd w:val="clear" w:color="auto" w:fill="auto"/>
            <w:noWrap/>
            <w:vAlign w:val="center"/>
            <w:hideMark/>
          </w:tcPr>
          <w:p w14:paraId="6607C22A"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 xml:space="preserve">1.00 </w:t>
            </w:r>
          </w:p>
        </w:tc>
        <w:tc>
          <w:tcPr>
            <w:tcW w:w="499" w:type="pct"/>
            <w:tcBorders>
              <w:top w:val="nil"/>
              <w:left w:val="nil"/>
              <w:right w:val="nil"/>
            </w:tcBorders>
            <w:shd w:val="clear" w:color="auto" w:fill="auto"/>
            <w:noWrap/>
            <w:vAlign w:val="center"/>
            <w:hideMark/>
          </w:tcPr>
          <w:p w14:paraId="52B0C04A"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 xml:space="preserve">1.00 </w:t>
            </w:r>
          </w:p>
        </w:tc>
        <w:tc>
          <w:tcPr>
            <w:tcW w:w="499" w:type="pct"/>
            <w:tcBorders>
              <w:top w:val="nil"/>
              <w:left w:val="nil"/>
              <w:right w:val="nil"/>
            </w:tcBorders>
            <w:shd w:val="clear" w:color="auto" w:fill="auto"/>
            <w:noWrap/>
            <w:vAlign w:val="center"/>
            <w:hideMark/>
          </w:tcPr>
          <w:p w14:paraId="61CDBA76"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 xml:space="preserve">1.00 </w:t>
            </w:r>
          </w:p>
        </w:tc>
        <w:tc>
          <w:tcPr>
            <w:tcW w:w="499" w:type="pct"/>
            <w:tcBorders>
              <w:top w:val="nil"/>
              <w:left w:val="nil"/>
              <w:right w:val="nil"/>
            </w:tcBorders>
            <w:shd w:val="clear" w:color="auto" w:fill="auto"/>
            <w:noWrap/>
            <w:vAlign w:val="center"/>
            <w:hideMark/>
          </w:tcPr>
          <w:p w14:paraId="2C772A11"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 xml:space="preserve">0.80 </w:t>
            </w:r>
          </w:p>
        </w:tc>
        <w:tc>
          <w:tcPr>
            <w:tcW w:w="499" w:type="pct"/>
            <w:tcBorders>
              <w:top w:val="nil"/>
              <w:left w:val="nil"/>
              <w:right w:val="nil"/>
            </w:tcBorders>
            <w:shd w:val="clear" w:color="auto" w:fill="auto"/>
            <w:noWrap/>
            <w:vAlign w:val="center"/>
            <w:hideMark/>
          </w:tcPr>
          <w:p w14:paraId="7295A8E9"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 xml:space="preserve">1.00 </w:t>
            </w:r>
          </w:p>
        </w:tc>
        <w:tc>
          <w:tcPr>
            <w:tcW w:w="496" w:type="pct"/>
            <w:tcBorders>
              <w:top w:val="nil"/>
              <w:left w:val="nil"/>
              <w:right w:val="nil"/>
            </w:tcBorders>
            <w:shd w:val="clear" w:color="auto" w:fill="auto"/>
            <w:noWrap/>
            <w:vAlign w:val="center"/>
            <w:hideMark/>
          </w:tcPr>
          <w:p w14:paraId="727DF192"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 xml:space="preserve">1.00 </w:t>
            </w:r>
          </w:p>
        </w:tc>
      </w:tr>
      <w:tr w:rsidR="00E90F03" w:rsidRPr="00B2565C" w14:paraId="7596E3BE" w14:textId="77777777" w:rsidTr="00DD10C2">
        <w:trPr>
          <w:trHeight w:val="640"/>
        </w:trPr>
        <w:tc>
          <w:tcPr>
            <w:tcW w:w="778" w:type="pct"/>
            <w:vMerge/>
            <w:tcBorders>
              <w:top w:val="nil"/>
              <w:left w:val="nil"/>
              <w:bottom w:val="single" w:sz="12" w:space="0" w:color="auto"/>
              <w:right w:val="nil"/>
            </w:tcBorders>
            <w:vAlign w:val="center"/>
            <w:hideMark/>
          </w:tcPr>
          <w:p w14:paraId="514225ED" w14:textId="77777777" w:rsidR="00E90F03" w:rsidRPr="00B2565C" w:rsidRDefault="00E90F03" w:rsidP="00E90F03">
            <w:pPr>
              <w:rPr>
                <w:rFonts w:ascii="Garamond" w:hAnsi="Garamond" w:cs="Calibri"/>
                <w:color w:val="000000"/>
              </w:rPr>
            </w:pPr>
          </w:p>
        </w:tc>
        <w:tc>
          <w:tcPr>
            <w:tcW w:w="752" w:type="pct"/>
            <w:tcBorders>
              <w:top w:val="nil"/>
              <w:left w:val="nil"/>
              <w:bottom w:val="single" w:sz="12" w:space="0" w:color="auto"/>
              <w:right w:val="nil"/>
            </w:tcBorders>
            <w:shd w:val="clear" w:color="auto" w:fill="auto"/>
            <w:vAlign w:val="center"/>
            <w:hideMark/>
          </w:tcPr>
          <w:p w14:paraId="71B5E20A"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Adequately fortified</w:t>
            </w:r>
          </w:p>
        </w:tc>
        <w:tc>
          <w:tcPr>
            <w:tcW w:w="497" w:type="pct"/>
            <w:tcBorders>
              <w:top w:val="nil"/>
              <w:left w:val="nil"/>
              <w:bottom w:val="single" w:sz="12" w:space="0" w:color="auto"/>
              <w:right w:val="nil"/>
            </w:tcBorders>
            <w:shd w:val="clear" w:color="auto" w:fill="auto"/>
            <w:vAlign w:val="center"/>
            <w:hideMark/>
          </w:tcPr>
          <w:p w14:paraId="69AD9DE1"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39.17%</w:t>
            </w:r>
          </w:p>
        </w:tc>
        <w:tc>
          <w:tcPr>
            <w:tcW w:w="482" w:type="pct"/>
            <w:tcBorders>
              <w:top w:val="nil"/>
              <w:left w:val="nil"/>
              <w:bottom w:val="single" w:sz="12" w:space="0" w:color="auto"/>
              <w:right w:val="nil"/>
            </w:tcBorders>
            <w:shd w:val="clear" w:color="auto" w:fill="auto"/>
            <w:noWrap/>
            <w:vAlign w:val="center"/>
            <w:hideMark/>
          </w:tcPr>
          <w:p w14:paraId="448EB181"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 xml:space="preserve">1.00 </w:t>
            </w:r>
          </w:p>
        </w:tc>
        <w:tc>
          <w:tcPr>
            <w:tcW w:w="499" w:type="pct"/>
            <w:tcBorders>
              <w:top w:val="nil"/>
              <w:left w:val="nil"/>
              <w:bottom w:val="single" w:sz="12" w:space="0" w:color="auto"/>
              <w:right w:val="nil"/>
            </w:tcBorders>
            <w:shd w:val="clear" w:color="auto" w:fill="auto"/>
            <w:noWrap/>
            <w:vAlign w:val="center"/>
            <w:hideMark/>
          </w:tcPr>
          <w:p w14:paraId="313C89DD"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 xml:space="preserve">1.00 </w:t>
            </w:r>
          </w:p>
        </w:tc>
        <w:tc>
          <w:tcPr>
            <w:tcW w:w="499" w:type="pct"/>
            <w:tcBorders>
              <w:top w:val="nil"/>
              <w:left w:val="nil"/>
              <w:bottom w:val="single" w:sz="12" w:space="0" w:color="auto"/>
              <w:right w:val="nil"/>
            </w:tcBorders>
            <w:shd w:val="clear" w:color="auto" w:fill="auto"/>
            <w:noWrap/>
            <w:vAlign w:val="center"/>
            <w:hideMark/>
          </w:tcPr>
          <w:p w14:paraId="7A81C19E"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 xml:space="preserve">1.00 </w:t>
            </w:r>
          </w:p>
        </w:tc>
        <w:tc>
          <w:tcPr>
            <w:tcW w:w="499" w:type="pct"/>
            <w:tcBorders>
              <w:top w:val="nil"/>
              <w:left w:val="nil"/>
              <w:bottom w:val="single" w:sz="12" w:space="0" w:color="auto"/>
              <w:right w:val="nil"/>
            </w:tcBorders>
            <w:shd w:val="clear" w:color="auto" w:fill="auto"/>
            <w:noWrap/>
            <w:vAlign w:val="center"/>
            <w:hideMark/>
          </w:tcPr>
          <w:p w14:paraId="5EEDBE89"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 xml:space="preserve">1.00 </w:t>
            </w:r>
          </w:p>
        </w:tc>
        <w:tc>
          <w:tcPr>
            <w:tcW w:w="499" w:type="pct"/>
            <w:tcBorders>
              <w:top w:val="nil"/>
              <w:left w:val="nil"/>
              <w:bottom w:val="single" w:sz="12" w:space="0" w:color="auto"/>
              <w:right w:val="nil"/>
            </w:tcBorders>
            <w:shd w:val="clear" w:color="auto" w:fill="auto"/>
            <w:noWrap/>
            <w:vAlign w:val="center"/>
            <w:hideMark/>
          </w:tcPr>
          <w:p w14:paraId="61B37C96"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 xml:space="preserve">1.00 </w:t>
            </w:r>
          </w:p>
        </w:tc>
        <w:tc>
          <w:tcPr>
            <w:tcW w:w="496" w:type="pct"/>
            <w:tcBorders>
              <w:top w:val="nil"/>
              <w:left w:val="nil"/>
              <w:bottom w:val="single" w:sz="12" w:space="0" w:color="auto"/>
              <w:right w:val="nil"/>
            </w:tcBorders>
            <w:shd w:val="clear" w:color="auto" w:fill="auto"/>
            <w:noWrap/>
            <w:vAlign w:val="center"/>
            <w:hideMark/>
          </w:tcPr>
          <w:p w14:paraId="3DBF7922" w14:textId="77777777" w:rsidR="00E90F03" w:rsidRPr="00B2565C" w:rsidRDefault="00E90F03" w:rsidP="00E90F03">
            <w:pPr>
              <w:jc w:val="center"/>
              <w:rPr>
                <w:rFonts w:ascii="Garamond" w:hAnsi="Garamond" w:cs="Calibri"/>
                <w:color w:val="000000"/>
              </w:rPr>
            </w:pPr>
            <w:r w:rsidRPr="00B2565C">
              <w:rPr>
                <w:rFonts w:ascii="Garamond" w:hAnsi="Garamond" w:cs="Calibri"/>
                <w:color w:val="000000"/>
              </w:rPr>
              <w:t xml:space="preserve">1.00 </w:t>
            </w:r>
          </w:p>
        </w:tc>
      </w:tr>
    </w:tbl>
    <w:p w14:paraId="6674FFA1" w14:textId="77777777" w:rsidR="00C10A11" w:rsidRDefault="00C10A11" w:rsidP="00DC0560">
      <w:pPr>
        <w:snapToGrid w:val="0"/>
        <w:spacing w:afterLines="30" w:after="72"/>
        <w:rPr>
          <w:rFonts w:ascii="Garamond" w:hAnsi="Garamond"/>
        </w:rPr>
      </w:pPr>
    </w:p>
    <w:p w14:paraId="69B8848D" w14:textId="0EB61DA7" w:rsidR="00DC0560" w:rsidRPr="003038D3" w:rsidRDefault="00654739" w:rsidP="00DC0560">
      <w:pPr>
        <w:snapToGrid w:val="0"/>
        <w:spacing w:afterLines="30" w:after="72"/>
        <w:rPr>
          <w:rFonts w:ascii="Garamond" w:hAnsi="Garamond"/>
        </w:rPr>
      </w:pPr>
      <w:r>
        <w:rPr>
          <w:rFonts w:ascii="Garamond" w:hAnsi="Garamond"/>
        </w:rPr>
        <w:t>Appendix</w:t>
      </w:r>
      <w:r w:rsidRPr="003038D3">
        <w:rPr>
          <w:rFonts w:ascii="Garamond" w:hAnsi="Garamond"/>
        </w:rPr>
        <w:t xml:space="preserve"> </w:t>
      </w:r>
      <w:r w:rsidR="00DC0560" w:rsidRPr="003038D3">
        <w:rPr>
          <w:rFonts w:ascii="Garamond" w:hAnsi="Garamond"/>
        </w:rPr>
        <w:t xml:space="preserve">Table </w:t>
      </w:r>
      <w:r w:rsidR="00DC0560">
        <w:rPr>
          <w:rFonts w:ascii="Garamond" w:hAnsi="Garamond"/>
        </w:rPr>
        <w:t>4</w:t>
      </w:r>
      <w:r w:rsidR="00DC0560" w:rsidRPr="003038D3">
        <w:rPr>
          <w:rFonts w:ascii="Garamond" w:hAnsi="Garamond"/>
        </w:rPr>
        <w:t xml:space="preserve">. </w:t>
      </w:r>
      <w:r w:rsidR="0035039F" w:rsidRPr="003038D3">
        <w:rPr>
          <w:rFonts w:ascii="Garamond" w:hAnsi="Garamond"/>
        </w:rPr>
        <w:t xml:space="preserve">The critical points of stability of household </w:t>
      </w:r>
      <w:r w:rsidR="0035039F">
        <w:rPr>
          <w:rFonts w:ascii="Garamond" w:hAnsi="Garamond"/>
        </w:rPr>
        <w:t>maize flour</w:t>
      </w:r>
      <w:r w:rsidR="0035039F" w:rsidRPr="003038D3">
        <w:rPr>
          <w:rFonts w:ascii="Garamond" w:hAnsi="Garamond"/>
        </w:rPr>
        <w:t xml:space="preserve"> samples </w:t>
      </w:r>
      <w:r w:rsidR="0035039F">
        <w:rPr>
          <w:rFonts w:ascii="Garamond" w:hAnsi="Garamond"/>
        </w:rPr>
        <w:t>from</w:t>
      </w:r>
      <w:r w:rsidR="0035039F" w:rsidRPr="003038D3">
        <w:rPr>
          <w:rFonts w:ascii="Garamond" w:hAnsi="Garamond"/>
        </w:rPr>
        <w:t xml:space="preserve"> </w:t>
      </w:r>
      <w:r w:rsidR="0035039F">
        <w:rPr>
          <w:rFonts w:ascii="Garamond" w:hAnsi="Garamond"/>
        </w:rPr>
        <w:t>South Africa</w:t>
      </w:r>
      <w:r w:rsidR="0035039F" w:rsidRPr="003038D3">
        <w:rPr>
          <w:rFonts w:ascii="Garamond" w:hAnsi="Garamond"/>
        </w:rPr>
        <w:t xml:space="preserve"> for the different width</w:t>
      </w:r>
      <w:r w:rsidR="0035039F">
        <w:rPr>
          <w:rFonts w:ascii="Garamond" w:hAnsi="Garamond"/>
        </w:rPr>
        <w:t>s (±1.25%, ± 2.5%)</w:t>
      </w:r>
      <w:r w:rsidR="0035039F" w:rsidRPr="003038D3">
        <w:rPr>
          <w:rFonts w:ascii="Garamond" w:hAnsi="Garamond"/>
        </w:rPr>
        <w:t xml:space="preserve"> of the</w:t>
      </w:r>
      <w:r w:rsidR="0035039F">
        <w:rPr>
          <w:rFonts w:ascii="Garamond" w:hAnsi="Garamond"/>
        </w:rPr>
        <w:t xml:space="preserve"> corridor of</w:t>
      </w:r>
      <w:r w:rsidR="0035039F" w:rsidRPr="003038D3">
        <w:rPr>
          <w:rFonts w:ascii="Garamond" w:hAnsi="Garamond"/>
        </w:rPr>
        <w:t xml:space="preserve"> stability</w:t>
      </w:r>
      <w:r w:rsidR="0035039F">
        <w:rPr>
          <w:rFonts w:ascii="Garamond" w:hAnsi="Garamond"/>
        </w:rPr>
        <w:t xml:space="preserve"> under</w:t>
      </w:r>
      <w:r w:rsidR="0035039F" w:rsidRPr="003038D3">
        <w:rPr>
          <w:rFonts w:ascii="Garamond" w:hAnsi="Garamond"/>
        </w:rPr>
        <w:t xml:space="preserve"> different levels of confidence</w:t>
      </w:r>
      <w:r w:rsidR="0035039F">
        <w:rPr>
          <w:rFonts w:ascii="Garamond" w:hAnsi="Garamond"/>
        </w:rPr>
        <w:t xml:space="preserve"> (80%, 90%, 95%</w:t>
      </w:r>
      <w:r w:rsidR="0035039F">
        <w:rPr>
          <w:rFonts w:ascii="Garamond" w:hAnsi="Garamond" w:hint="eastAsia"/>
        </w:rPr>
        <w:t>)</w:t>
      </w:r>
      <w:r w:rsidR="0035039F" w:rsidRPr="003038D3">
        <w:rPr>
          <w:rFonts w:ascii="Garamond" w:hAnsi="Garamond"/>
        </w:rPr>
        <w:t xml:space="preserve"> with standard bootstrap, </w:t>
      </w:r>
      <w:r w:rsidR="0035039F">
        <w:rPr>
          <w:rFonts w:ascii="Garamond" w:hAnsi="Garamond"/>
        </w:rPr>
        <w:t xml:space="preserve">and </w:t>
      </w:r>
      <w:r w:rsidR="0035039F" w:rsidRPr="003038D3">
        <w:rPr>
          <w:rFonts w:ascii="Garamond" w:hAnsi="Garamond" w:hint="eastAsia"/>
        </w:rPr>
        <w:t>s</w:t>
      </w:r>
      <w:r w:rsidR="0035039F" w:rsidRPr="003038D3">
        <w:rPr>
          <w:rFonts w:ascii="Garamond" w:hAnsi="Garamond"/>
        </w:rPr>
        <w:t>tratified bootstrap by enumeration area, food brand</w:t>
      </w:r>
      <w:r w:rsidR="0035039F">
        <w:rPr>
          <w:rFonts w:ascii="Garamond" w:hAnsi="Garamond"/>
        </w:rPr>
        <w:t>,</w:t>
      </w:r>
      <w:r w:rsidR="0035039F" w:rsidRPr="003038D3">
        <w:rPr>
          <w:rFonts w:ascii="Garamond" w:hAnsi="Garamond"/>
        </w:rPr>
        <w:t xml:space="preserve"> and food producer</w:t>
      </w:r>
      <w:r w:rsidR="00C10A11" w:rsidRPr="003038D3">
        <w:rPr>
          <w:rFonts w:ascii="Garamond" w:hAnsi="Garamond"/>
        </w:rPr>
        <w:t xml:space="preserve"> </w:t>
      </w:r>
      <w:r w:rsidR="00DC0560" w:rsidRPr="003038D3">
        <w:rPr>
          <w:rFonts w:ascii="Garamond" w:hAnsi="Garamond"/>
        </w:rPr>
        <w:t>(n = 522)</w:t>
      </w:r>
    </w:p>
    <w:tbl>
      <w:tblPr>
        <w:tblW w:w="5000" w:type="pct"/>
        <w:tblLook w:val="04A0" w:firstRow="1" w:lastRow="0" w:firstColumn="1" w:lastColumn="0" w:noHBand="0" w:noVBand="1"/>
      </w:tblPr>
      <w:tblGrid>
        <w:gridCol w:w="1446"/>
        <w:gridCol w:w="1454"/>
        <w:gridCol w:w="916"/>
        <w:gridCol w:w="804"/>
        <w:gridCol w:w="805"/>
        <w:gridCol w:w="805"/>
        <w:gridCol w:w="805"/>
        <w:gridCol w:w="805"/>
        <w:gridCol w:w="800"/>
      </w:tblGrid>
      <w:tr w:rsidR="00E90F03" w:rsidRPr="00E90F03" w14:paraId="4C324F0F" w14:textId="77777777" w:rsidTr="00B2565C">
        <w:trPr>
          <w:trHeight w:val="320"/>
        </w:trPr>
        <w:tc>
          <w:tcPr>
            <w:tcW w:w="618" w:type="pct"/>
            <w:vMerge w:val="restart"/>
            <w:tcBorders>
              <w:top w:val="single" w:sz="12" w:space="0" w:color="auto"/>
              <w:left w:val="nil"/>
              <w:bottom w:val="single" w:sz="4" w:space="0" w:color="000000"/>
              <w:right w:val="nil"/>
            </w:tcBorders>
            <w:shd w:val="clear" w:color="auto" w:fill="auto"/>
            <w:vAlign w:val="center"/>
            <w:hideMark/>
          </w:tcPr>
          <w:p w14:paraId="3C066D38"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Stratum</w:t>
            </w:r>
          </w:p>
        </w:tc>
        <w:tc>
          <w:tcPr>
            <w:tcW w:w="1049" w:type="pct"/>
            <w:gridSpan w:val="2"/>
            <w:vMerge w:val="restart"/>
            <w:tcBorders>
              <w:top w:val="single" w:sz="12" w:space="0" w:color="auto"/>
              <w:left w:val="nil"/>
              <w:bottom w:val="single" w:sz="4" w:space="0" w:color="000000"/>
              <w:right w:val="nil"/>
            </w:tcBorders>
            <w:shd w:val="clear" w:color="auto" w:fill="auto"/>
            <w:vAlign w:val="center"/>
            <w:hideMark/>
          </w:tcPr>
          <w:p w14:paraId="5D98BF35"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Observed fortification quality</w:t>
            </w:r>
          </w:p>
        </w:tc>
        <w:tc>
          <w:tcPr>
            <w:tcW w:w="3333" w:type="pct"/>
            <w:gridSpan w:val="6"/>
            <w:tcBorders>
              <w:top w:val="single" w:sz="12" w:space="0" w:color="auto"/>
              <w:left w:val="nil"/>
              <w:bottom w:val="single" w:sz="6" w:space="0" w:color="auto"/>
              <w:right w:val="nil"/>
            </w:tcBorders>
            <w:shd w:val="clear" w:color="auto" w:fill="auto"/>
            <w:vAlign w:val="center"/>
            <w:hideMark/>
          </w:tcPr>
          <w:p w14:paraId="47EC3822"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Critical point of stability (POScrit)</w:t>
            </w:r>
          </w:p>
        </w:tc>
      </w:tr>
      <w:tr w:rsidR="00E90F03" w:rsidRPr="00E90F03" w14:paraId="16AB9D4A" w14:textId="77777777" w:rsidTr="00B2565C">
        <w:trPr>
          <w:trHeight w:val="320"/>
        </w:trPr>
        <w:tc>
          <w:tcPr>
            <w:tcW w:w="618" w:type="pct"/>
            <w:vMerge/>
            <w:tcBorders>
              <w:top w:val="single" w:sz="4" w:space="0" w:color="auto"/>
              <w:left w:val="nil"/>
              <w:bottom w:val="single" w:sz="4" w:space="0" w:color="000000"/>
              <w:right w:val="nil"/>
            </w:tcBorders>
            <w:vAlign w:val="center"/>
            <w:hideMark/>
          </w:tcPr>
          <w:p w14:paraId="410FE311" w14:textId="77777777" w:rsidR="00E90F03" w:rsidRPr="00E90F03" w:rsidRDefault="00E90F03" w:rsidP="00E90F03">
            <w:pPr>
              <w:rPr>
                <w:rFonts w:ascii="Garamond" w:hAnsi="Garamond" w:cs="Calibri"/>
                <w:color w:val="000000"/>
              </w:rPr>
            </w:pPr>
          </w:p>
        </w:tc>
        <w:tc>
          <w:tcPr>
            <w:tcW w:w="1049" w:type="pct"/>
            <w:gridSpan w:val="2"/>
            <w:vMerge/>
            <w:tcBorders>
              <w:top w:val="single" w:sz="4" w:space="0" w:color="auto"/>
              <w:left w:val="nil"/>
              <w:bottom w:val="single" w:sz="4" w:space="0" w:color="000000"/>
              <w:right w:val="nil"/>
            </w:tcBorders>
            <w:vAlign w:val="center"/>
            <w:hideMark/>
          </w:tcPr>
          <w:p w14:paraId="1986DD3E" w14:textId="77777777" w:rsidR="00E90F03" w:rsidRPr="00E90F03" w:rsidRDefault="00E90F03" w:rsidP="00E90F03">
            <w:pPr>
              <w:rPr>
                <w:rFonts w:ascii="Garamond" w:hAnsi="Garamond" w:cs="Calibri"/>
                <w:color w:val="000000"/>
              </w:rPr>
            </w:pPr>
          </w:p>
        </w:tc>
        <w:tc>
          <w:tcPr>
            <w:tcW w:w="1667" w:type="pct"/>
            <w:gridSpan w:val="3"/>
            <w:tcBorders>
              <w:top w:val="single" w:sz="6" w:space="0" w:color="auto"/>
              <w:left w:val="nil"/>
              <w:bottom w:val="nil"/>
              <w:right w:val="nil"/>
            </w:tcBorders>
            <w:shd w:val="clear" w:color="auto" w:fill="auto"/>
            <w:vAlign w:val="center"/>
            <w:hideMark/>
          </w:tcPr>
          <w:p w14:paraId="65E253BC"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w = ± 1.25%</w:t>
            </w:r>
          </w:p>
        </w:tc>
        <w:tc>
          <w:tcPr>
            <w:tcW w:w="1667" w:type="pct"/>
            <w:gridSpan w:val="3"/>
            <w:tcBorders>
              <w:top w:val="single" w:sz="6" w:space="0" w:color="auto"/>
              <w:left w:val="nil"/>
              <w:bottom w:val="nil"/>
              <w:right w:val="nil"/>
            </w:tcBorders>
            <w:shd w:val="clear" w:color="auto" w:fill="auto"/>
            <w:vAlign w:val="center"/>
            <w:hideMark/>
          </w:tcPr>
          <w:p w14:paraId="36B346B0"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w = ± 2.5%</w:t>
            </w:r>
          </w:p>
        </w:tc>
      </w:tr>
      <w:tr w:rsidR="00E90F03" w:rsidRPr="00E90F03" w14:paraId="61D1D555" w14:textId="77777777" w:rsidTr="00E90F03">
        <w:trPr>
          <w:trHeight w:val="320"/>
        </w:trPr>
        <w:tc>
          <w:tcPr>
            <w:tcW w:w="618" w:type="pct"/>
            <w:vMerge/>
            <w:tcBorders>
              <w:top w:val="single" w:sz="4" w:space="0" w:color="auto"/>
              <w:left w:val="nil"/>
              <w:bottom w:val="single" w:sz="4" w:space="0" w:color="000000"/>
              <w:right w:val="nil"/>
            </w:tcBorders>
            <w:vAlign w:val="center"/>
            <w:hideMark/>
          </w:tcPr>
          <w:p w14:paraId="50BDE112" w14:textId="77777777" w:rsidR="00E90F03" w:rsidRPr="00E90F03" w:rsidRDefault="00E90F03" w:rsidP="00E90F03">
            <w:pPr>
              <w:rPr>
                <w:rFonts w:ascii="Garamond" w:hAnsi="Garamond" w:cs="Calibri"/>
                <w:color w:val="000000"/>
              </w:rPr>
            </w:pPr>
          </w:p>
        </w:tc>
        <w:tc>
          <w:tcPr>
            <w:tcW w:w="1049" w:type="pct"/>
            <w:gridSpan w:val="2"/>
            <w:vMerge/>
            <w:tcBorders>
              <w:top w:val="single" w:sz="4" w:space="0" w:color="auto"/>
              <w:left w:val="nil"/>
              <w:bottom w:val="single" w:sz="4" w:space="0" w:color="000000"/>
              <w:right w:val="nil"/>
            </w:tcBorders>
            <w:vAlign w:val="center"/>
            <w:hideMark/>
          </w:tcPr>
          <w:p w14:paraId="1F704A6E" w14:textId="77777777" w:rsidR="00E90F03" w:rsidRPr="00E90F03" w:rsidRDefault="00E90F03" w:rsidP="00E90F03">
            <w:pPr>
              <w:rPr>
                <w:rFonts w:ascii="Garamond" w:hAnsi="Garamond" w:cs="Calibri"/>
                <w:color w:val="000000"/>
              </w:rPr>
            </w:pPr>
          </w:p>
        </w:tc>
        <w:tc>
          <w:tcPr>
            <w:tcW w:w="1667" w:type="pct"/>
            <w:gridSpan w:val="3"/>
            <w:tcBorders>
              <w:top w:val="nil"/>
              <w:left w:val="nil"/>
              <w:bottom w:val="nil"/>
              <w:right w:val="nil"/>
            </w:tcBorders>
            <w:shd w:val="clear" w:color="auto" w:fill="auto"/>
            <w:vAlign w:val="center"/>
            <w:hideMark/>
          </w:tcPr>
          <w:p w14:paraId="31E41E1A"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Confidence level</w:t>
            </w:r>
          </w:p>
        </w:tc>
        <w:tc>
          <w:tcPr>
            <w:tcW w:w="1667" w:type="pct"/>
            <w:gridSpan w:val="3"/>
            <w:tcBorders>
              <w:top w:val="nil"/>
              <w:left w:val="nil"/>
              <w:bottom w:val="nil"/>
              <w:right w:val="nil"/>
            </w:tcBorders>
            <w:shd w:val="clear" w:color="auto" w:fill="auto"/>
            <w:vAlign w:val="center"/>
            <w:hideMark/>
          </w:tcPr>
          <w:p w14:paraId="17639182"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Confidence level</w:t>
            </w:r>
          </w:p>
        </w:tc>
      </w:tr>
      <w:tr w:rsidR="00E90F03" w:rsidRPr="00E90F03" w14:paraId="6FCD7706" w14:textId="77777777" w:rsidTr="00E90F03">
        <w:trPr>
          <w:trHeight w:val="320"/>
        </w:trPr>
        <w:tc>
          <w:tcPr>
            <w:tcW w:w="618" w:type="pct"/>
            <w:vMerge/>
            <w:tcBorders>
              <w:top w:val="single" w:sz="4" w:space="0" w:color="auto"/>
              <w:left w:val="nil"/>
              <w:bottom w:val="single" w:sz="4" w:space="0" w:color="000000"/>
              <w:right w:val="nil"/>
            </w:tcBorders>
            <w:vAlign w:val="center"/>
            <w:hideMark/>
          </w:tcPr>
          <w:p w14:paraId="49F2050E" w14:textId="77777777" w:rsidR="00E90F03" w:rsidRPr="00E90F03" w:rsidRDefault="00E90F03" w:rsidP="00E90F03">
            <w:pPr>
              <w:rPr>
                <w:rFonts w:ascii="Garamond" w:hAnsi="Garamond" w:cs="Calibri"/>
                <w:color w:val="000000"/>
              </w:rPr>
            </w:pPr>
          </w:p>
        </w:tc>
        <w:tc>
          <w:tcPr>
            <w:tcW w:w="1049" w:type="pct"/>
            <w:gridSpan w:val="2"/>
            <w:vMerge/>
            <w:tcBorders>
              <w:top w:val="single" w:sz="4" w:space="0" w:color="auto"/>
              <w:left w:val="nil"/>
              <w:bottom w:val="single" w:sz="4" w:space="0" w:color="000000"/>
              <w:right w:val="nil"/>
            </w:tcBorders>
            <w:vAlign w:val="center"/>
            <w:hideMark/>
          </w:tcPr>
          <w:p w14:paraId="64B8C87E" w14:textId="77777777" w:rsidR="00E90F03" w:rsidRPr="00E90F03" w:rsidRDefault="00E90F03" w:rsidP="00E90F03">
            <w:pPr>
              <w:rPr>
                <w:rFonts w:ascii="Garamond" w:hAnsi="Garamond" w:cs="Calibri"/>
                <w:color w:val="000000"/>
              </w:rPr>
            </w:pPr>
          </w:p>
        </w:tc>
        <w:tc>
          <w:tcPr>
            <w:tcW w:w="556" w:type="pct"/>
            <w:tcBorders>
              <w:top w:val="nil"/>
              <w:left w:val="nil"/>
              <w:bottom w:val="single" w:sz="4" w:space="0" w:color="auto"/>
              <w:right w:val="nil"/>
            </w:tcBorders>
            <w:shd w:val="clear" w:color="auto" w:fill="auto"/>
            <w:vAlign w:val="center"/>
            <w:hideMark/>
          </w:tcPr>
          <w:p w14:paraId="1FF084E2"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80%</w:t>
            </w:r>
          </w:p>
        </w:tc>
        <w:tc>
          <w:tcPr>
            <w:tcW w:w="556" w:type="pct"/>
            <w:tcBorders>
              <w:top w:val="nil"/>
              <w:left w:val="nil"/>
              <w:bottom w:val="single" w:sz="4" w:space="0" w:color="auto"/>
              <w:right w:val="nil"/>
            </w:tcBorders>
            <w:shd w:val="clear" w:color="auto" w:fill="auto"/>
            <w:vAlign w:val="center"/>
            <w:hideMark/>
          </w:tcPr>
          <w:p w14:paraId="69269649"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90%</w:t>
            </w:r>
          </w:p>
        </w:tc>
        <w:tc>
          <w:tcPr>
            <w:tcW w:w="556" w:type="pct"/>
            <w:tcBorders>
              <w:top w:val="nil"/>
              <w:left w:val="nil"/>
              <w:bottom w:val="single" w:sz="4" w:space="0" w:color="auto"/>
              <w:right w:val="nil"/>
            </w:tcBorders>
            <w:shd w:val="clear" w:color="auto" w:fill="auto"/>
            <w:vAlign w:val="center"/>
            <w:hideMark/>
          </w:tcPr>
          <w:p w14:paraId="0860539A"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95%</w:t>
            </w:r>
          </w:p>
        </w:tc>
        <w:tc>
          <w:tcPr>
            <w:tcW w:w="556" w:type="pct"/>
            <w:tcBorders>
              <w:top w:val="nil"/>
              <w:left w:val="nil"/>
              <w:bottom w:val="single" w:sz="4" w:space="0" w:color="auto"/>
              <w:right w:val="nil"/>
            </w:tcBorders>
            <w:shd w:val="clear" w:color="auto" w:fill="auto"/>
            <w:vAlign w:val="center"/>
            <w:hideMark/>
          </w:tcPr>
          <w:p w14:paraId="7273EFB1"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80%</w:t>
            </w:r>
          </w:p>
        </w:tc>
        <w:tc>
          <w:tcPr>
            <w:tcW w:w="556" w:type="pct"/>
            <w:tcBorders>
              <w:top w:val="nil"/>
              <w:left w:val="nil"/>
              <w:bottom w:val="single" w:sz="4" w:space="0" w:color="auto"/>
              <w:right w:val="nil"/>
            </w:tcBorders>
            <w:shd w:val="clear" w:color="auto" w:fill="auto"/>
            <w:vAlign w:val="center"/>
            <w:hideMark/>
          </w:tcPr>
          <w:p w14:paraId="64BF54B5"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90%</w:t>
            </w:r>
          </w:p>
        </w:tc>
        <w:tc>
          <w:tcPr>
            <w:tcW w:w="556" w:type="pct"/>
            <w:tcBorders>
              <w:top w:val="nil"/>
              <w:left w:val="nil"/>
              <w:bottom w:val="single" w:sz="4" w:space="0" w:color="auto"/>
              <w:right w:val="nil"/>
            </w:tcBorders>
            <w:shd w:val="clear" w:color="auto" w:fill="auto"/>
            <w:vAlign w:val="center"/>
            <w:hideMark/>
          </w:tcPr>
          <w:p w14:paraId="1B2183E4"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95%</w:t>
            </w:r>
          </w:p>
        </w:tc>
      </w:tr>
      <w:tr w:rsidR="00E90F03" w:rsidRPr="00E90F03" w14:paraId="448B56EB" w14:textId="77777777" w:rsidTr="00E90F03">
        <w:trPr>
          <w:trHeight w:val="340"/>
        </w:trPr>
        <w:tc>
          <w:tcPr>
            <w:tcW w:w="618" w:type="pct"/>
            <w:vMerge w:val="restart"/>
            <w:tcBorders>
              <w:top w:val="nil"/>
              <w:left w:val="nil"/>
              <w:bottom w:val="nil"/>
              <w:right w:val="nil"/>
            </w:tcBorders>
            <w:shd w:val="clear" w:color="auto" w:fill="auto"/>
            <w:vAlign w:val="center"/>
            <w:hideMark/>
          </w:tcPr>
          <w:p w14:paraId="385C2009"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None</w:t>
            </w:r>
          </w:p>
        </w:tc>
        <w:tc>
          <w:tcPr>
            <w:tcW w:w="621" w:type="pct"/>
            <w:tcBorders>
              <w:top w:val="nil"/>
              <w:left w:val="nil"/>
              <w:bottom w:val="nil"/>
              <w:right w:val="nil"/>
            </w:tcBorders>
            <w:shd w:val="clear" w:color="auto" w:fill="auto"/>
            <w:vAlign w:val="center"/>
            <w:hideMark/>
          </w:tcPr>
          <w:p w14:paraId="4145C0AD"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Unfortified</w:t>
            </w:r>
          </w:p>
        </w:tc>
        <w:tc>
          <w:tcPr>
            <w:tcW w:w="427" w:type="pct"/>
            <w:tcBorders>
              <w:top w:val="nil"/>
              <w:left w:val="nil"/>
              <w:bottom w:val="nil"/>
              <w:right w:val="nil"/>
            </w:tcBorders>
            <w:shd w:val="clear" w:color="auto" w:fill="auto"/>
            <w:vAlign w:val="center"/>
            <w:hideMark/>
          </w:tcPr>
          <w:p w14:paraId="2BFD8AA9"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10.92%</w:t>
            </w:r>
          </w:p>
        </w:tc>
        <w:tc>
          <w:tcPr>
            <w:tcW w:w="556" w:type="pct"/>
            <w:tcBorders>
              <w:top w:val="nil"/>
              <w:left w:val="nil"/>
              <w:bottom w:val="nil"/>
              <w:right w:val="nil"/>
            </w:tcBorders>
            <w:shd w:val="clear" w:color="auto" w:fill="auto"/>
            <w:noWrap/>
            <w:vAlign w:val="center"/>
            <w:hideMark/>
          </w:tcPr>
          <w:p w14:paraId="38BD38C1"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4E372944"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3536F7C9"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18CCAAF2"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0.65 </w:t>
            </w:r>
          </w:p>
        </w:tc>
        <w:tc>
          <w:tcPr>
            <w:tcW w:w="556" w:type="pct"/>
            <w:tcBorders>
              <w:top w:val="nil"/>
              <w:left w:val="nil"/>
              <w:bottom w:val="nil"/>
              <w:right w:val="nil"/>
            </w:tcBorders>
            <w:shd w:val="clear" w:color="auto" w:fill="auto"/>
            <w:noWrap/>
            <w:vAlign w:val="center"/>
            <w:hideMark/>
          </w:tcPr>
          <w:p w14:paraId="7EC6BFFB"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0.90 </w:t>
            </w:r>
          </w:p>
        </w:tc>
        <w:tc>
          <w:tcPr>
            <w:tcW w:w="556" w:type="pct"/>
            <w:tcBorders>
              <w:top w:val="nil"/>
              <w:left w:val="nil"/>
              <w:bottom w:val="nil"/>
              <w:right w:val="nil"/>
            </w:tcBorders>
            <w:shd w:val="clear" w:color="auto" w:fill="auto"/>
            <w:noWrap/>
            <w:vAlign w:val="center"/>
            <w:hideMark/>
          </w:tcPr>
          <w:p w14:paraId="29BFF79F"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r>
      <w:tr w:rsidR="00E90F03" w:rsidRPr="00E90F03" w14:paraId="249B9576" w14:textId="77777777" w:rsidTr="00E90F03">
        <w:trPr>
          <w:trHeight w:val="680"/>
        </w:trPr>
        <w:tc>
          <w:tcPr>
            <w:tcW w:w="618" w:type="pct"/>
            <w:vMerge/>
            <w:tcBorders>
              <w:top w:val="nil"/>
              <w:left w:val="nil"/>
              <w:bottom w:val="nil"/>
              <w:right w:val="nil"/>
            </w:tcBorders>
            <w:vAlign w:val="center"/>
            <w:hideMark/>
          </w:tcPr>
          <w:p w14:paraId="30924C24" w14:textId="77777777" w:rsidR="00E90F03" w:rsidRPr="00E90F03" w:rsidRDefault="00E90F03" w:rsidP="00E90F03">
            <w:pPr>
              <w:rPr>
                <w:rFonts w:ascii="Garamond" w:hAnsi="Garamond" w:cs="Calibri"/>
                <w:color w:val="000000"/>
              </w:rPr>
            </w:pPr>
          </w:p>
        </w:tc>
        <w:tc>
          <w:tcPr>
            <w:tcW w:w="621" w:type="pct"/>
            <w:tcBorders>
              <w:top w:val="nil"/>
              <w:left w:val="nil"/>
              <w:bottom w:val="nil"/>
              <w:right w:val="nil"/>
            </w:tcBorders>
            <w:shd w:val="clear" w:color="auto" w:fill="auto"/>
            <w:vAlign w:val="center"/>
            <w:hideMark/>
          </w:tcPr>
          <w:p w14:paraId="777FC197"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Inadequately fortified</w:t>
            </w:r>
          </w:p>
        </w:tc>
        <w:tc>
          <w:tcPr>
            <w:tcW w:w="427" w:type="pct"/>
            <w:tcBorders>
              <w:top w:val="nil"/>
              <w:left w:val="nil"/>
              <w:bottom w:val="nil"/>
              <w:right w:val="nil"/>
            </w:tcBorders>
            <w:shd w:val="clear" w:color="auto" w:fill="auto"/>
            <w:vAlign w:val="center"/>
            <w:hideMark/>
          </w:tcPr>
          <w:p w14:paraId="7B32A6C0"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55.36%</w:t>
            </w:r>
          </w:p>
        </w:tc>
        <w:tc>
          <w:tcPr>
            <w:tcW w:w="556" w:type="pct"/>
            <w:tcBorders>
              <w:top w:val="nil"/>
              <w:left w:val="nil"/>
              <w:bottom w:val="nil"/>
              <w:right w:val="nil"/>
            </w:tcBorders>
            <w:shd w:val="clear" w:color="auto" w:fill="auto"/>
            <w:noWrap/>
            <w:vAlign w:val="center"/>
            <w:hideMark/>
          </w:tcPr>
          <w:p w14:paraId="61341F57"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27A335BB"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3B511AB4"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317A4814"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3B2BF531"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206A2F0C"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r>
      <w:tr w:rsidR="00E90F03" w:rsidRPr="00E90F03" w14:paraId="11E8D1D5" w14:textId="77777777" w:rsidTr="00E90F03">
        <w:trPr>
          <w:trHeight w:val="680"/>
        </w:trPr>
        <w:tc>
          <w:tcPr>
            <w:tcW w:w="618" w:type="pct"/>
            <w:vMerge/>
            <w:tcBorders>
              <w:top w:val="nil"/>
              <w:left w:val="nil"/>
              <w:bottom w:val="nil"/>
              <w:right w:val="nil"/>
            </w:tcBorders>
            <w:vAlign w:val="center"/>
            <w:hideMark/>
          </w:tcPr>
          <w:p w14:paraId="7FC188E2" w14:textId="77777777" w:rsidR="00E90F03" w:rsidRPr="00E90F03" w:rsidRDefault="00E90F03" w:rsidP="00E90F03">
            <w:pPr>
              <w:rPr>
                <w:rFonts w:ascii="Garamond" w:hAnsi="Garamond" w:cs="Calibri"/>
                <w:color w:val="000000"/>
              </w:rPr>
            </w:pPr>
          </w:p>
        </w:tc>
        <w:tc>
          <w:tcPr>
            <w:tcW w:w="621" w:type="pct"/>
            <w:tcBorders>
              <w:top w:val="nil"/>
              <w:left w:val="nil"/>
              <w:bottom w:val="nil"/>
              <w:right w:val="nil"/>
            </w:tcBorders>
            <w:shd w:val="clear" w:color="auto" w:fill="auto"/>
            <w:vAlign w:val="center"/>
            <w:hideMark/>
          </w:tcPr>
          <w:p w14:paraId="3EAD4F12"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Adequately fortified</w:t>
            </w:r>
          </w:p>
        </w:tc>
        <w:tc>
          <w:tcPr>
            <w:tcW w:w="427" w:type="pct"/>
            <w:tcBorders>
              <w:top w:val="nil"/>
              <w:left w:val="nil"/>
              <w:bottom w:val="nil"/>
              <w:right w:val="nil"/>
            </w:tcBorders>
            <w:shd w:val="clear" w:color="auto" w:fill="auto"/>
            <w:vAlign w:val="center"/>
            <w:hideMark/>
          </w:tcPr>
          <w:p w14:paraId="19BF40E1"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21.46%</w:t>
            </w:r>
          </w:p>
        </w:tc>
        <w:tc>
          <w:tcPr>
            <w:tcW w:w="556" w:type="pct"/>
            <w:tcBorders>
              <w:top w:val="nil"/>
              <w:left w:val="nil"/>
              <w:bottom w:val="nil"/>
              <w:right w:val="nil"/>
            </w:tcBorders>
            <w:shd w:val="clear" w:color="auto" w:fill="auto"/>
            <w:noWrap/>
            <w:vAlign w:val="center"/>
            <w:hideMark/>
          </w:tcPr>
          <w:p w14:paraId="5928BB53"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0AA732DA"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4B56848D"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5127E745"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0.95 </w:t>
            </w:r>
          </w:p>
        </w:tc>
        <w:tc>
          <w:tcPr>
            <w:tcW w:w="556" w:type="pct"/>
            <w:tcBorders>
              <w:top w:val="nil"/>
              <w:left w:val="nil"/>
              <w:bottom w:val="nil"/>
              <w:right w:val="nil"/>
            </w:tcBorders>
            <w:shd w:val="clear" w:color="auto" w:fill="auto"/>
            <w:noWrap/>
            <w:vAlign w:val="center"/>
            <w:hideMark/>
          </w:tcPr>
          <w:p w14:paraId="02E017F0"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6A030BCE"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r>
      <w:tr w:rsidR="00E90F03" w:rsidRPr="00E90F03" w14:paraId="46BE64E3" w14:textId="77777777" w:rsidTr="00DD10C2">
        <w:trPr>
          <w:trHeight w:val="680"/>
        </w:trPr>
        <w:tc>
          <w:tcPr>
            <w:tcW w:w="618" w:type="pct"/>
            <w:vMerge/>
            <w:tcBorders>
              <w:top w:val="nil"/>
              <w:left w:val="nil"/>
              <w:bottom w:val="single" w:sz="12" w:space="0" w:color="auto"/>
              <w:right w:val="nil"/>
            </w:tcBorders>
            <w:vAlign w:val="center"/>
            <w:hideMark/>
          </w:tcPr>
          <w:p w14:paraId="2BC68364" w14:textId="77777777" w:rsidR="00E90F03" w:rsidRPr="00E90F03" w:rsidRDefault="00E90F03" w:rsidP="00E90F03">
            <w:pPr>
              <w:rPr>
                <w:rFonts w:ascii="Garamond" w:hAnsi="Garamond" w:cs="Calibri"/>
                <w:color w:val="000000"/>
              </w:rPr>
            </w:pPr>
          </w:p>
        </w:tc>
        <w:tc>
          <w:tcPr>
            <w:tcW w:w="621" w:type="pct"/>
            <w:tcBorders>
              <w:top w:val="nil"/>
              <w:left w:val="nil"/>
              <w:bottom w:val="single" w:sz="12" w:space="0" w:color="auto"/>
              <w:right w:val="nil"/>
            </w:tcBorders>
            <w:shd w:val="clear" w:color="auto" w:fill="auto"/>
            <w:vAlign w:val="center"/>
            <w:hideMark/>
          </w:tcPr>
          <w:p w14:paraId="79AB50D7"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Overfortified</w:t>
            </w:r>
          </w:p>
        </w:tc>
        <w:tc>
          <w:tcPr>
            <w:tcW w:w="427" w:type="pct"/>
            <w:tcBorders>
              <w:top w:val="nil"/>
              <w:left w:val="nil"/>
              <w:bottom w:val="single" w:sz="12" w:space="0" w:color="auto"/>
              <w:right w:val="nil"/>
            </w:tcBorders>
            <w:shd w:val="clear" w:color="auto" w:fill="auto"/>
            <w:vAlign w:val="center"/>
            <w:hideMark/>
          </w:tcPr>
          <w:p w14:paraId="3C494D2E"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12.26%</w:t>
            </w:r>
          </w:p>
        </w:tc>
        <w:tc>
          <w:tcPr>
            <w:tcW w:w="556" w:type="pct"/>
            <w:tcBorders>
              <w:top w:val="nil"/>
              <w:left w:val="nil"/>
              <w:bottom w:val="single" w:sz="12" w:space="0" w:color="auto"/>
              <w:right w:val="nil"/>
            </w:tcBorders>
            <w:shd w:val="clear" w:color="auto" w:fill="auto"/>
            <w:noWrap/>
            <w:vAlign w:val="center"/>
            <w:hideMark/>
          </w:tcPr>
          <w:p w14:paraId="6322A7F7"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single" w:sz="12" w:space="0" w:color="auto"/>
              <w:right w:val="nil"/>
            </w:tcBorders>
            <w:shd w:val="clear" w:color="auto" w:fill="auto"/>
            <w:noWrap/>
            <w:vAlign w:val="center"/>
            <w:hideMark/>
          </w:tcPr>
          <w:p w14:paraId="439288CB"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single" w:sz="12" w:space="0" w:color="auto"/>
              <w:right w:val="nil"/>
            </w:tcBorders>
            <w:shd w:val="clear" w:color="auto" w:fill="auto"/>
            <w:noWrap/>
            <w:vAlign w:val="center"/>
            <w:hideMark/>
          </w:tcPr>
          <w:p w14:paraId="6796BA52"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single" w:sz="12" w:space="0" w:color="auto"/>
              <w:right w:val="nil"/>
            </w:tcBorders>
            <w:shd w:val="clear" w:color="auto" w:fill="auto"/>
            <w:noWrap/>
            <w:vAlign w:val="center"/>
            <w:hideMark/>
          </w:tcPr>
          <w:p w14:paraId="1C76CF2E"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0.75 </w:t>
            </w:r>
          </w:p>
        </w:tc>
        <w:tc>
          <w:tcPr>
            <w:tcW w:w="556" w:type="pct"/>
            <w:tcBorders>
              <w:top w:val="nil"/>
              <w:left w:val="nil"/>
              <w:bottom w:val="single" w:sz="12" w:space="0" w:color="auto"/>
              <w:right w:val="nil"/>
            </w:tcBorders>
            <w:shd w:val="clear" w:color="auto" w:fill="auto"/>
            <w:noWrap/>
            <w:vAlign w:val="center"/>
            <w:hideMark/>
          </w:tcPr>
          <w:p w14:paraId="14F6E710"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0.95 </w:t>
            </w:r>
          </w:p>
        </w:tc>
        <w:tc>
          <w:tcPr>
            <w:tcW w:w="556" w:type="pct"/>
            <w:tcBorders>
              <w:top w:val="nil"/>
              <w:left w:val="nil"/>
              <w:bottom w:val="single" w:sz="12" w:space="0" w:color="auto"/>
              <w:right w:val="nil"/>
            </w:tcBorders>
            <w:shd w:val="clear" w:color="auto" w:fill="auto"/>
            <w:noWrap/>
            <w:vAlign w:val="center"/>
            <w:hideMark/>
          </w:tcPr>
          <w:p w14:paraId="5F0B1200"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r>
      <w:tr w:rsidR="00E90F03" w:rsidRPr="00E90F03" w14:paraId="15A9EFBE" w14:textId="77777777" w:rsidTr="00DD10C2">
        <w:trPr>
          <w:trHeight w:val="320"/>
        </w:trPr>
        <w:tc>
          <w:tcPr>
            <w:tcW w:w="618" w:type="pct"/>
            <w:tcBorders>
              <w:top w:val="single" w:sz="12" w:space="0" w:color="auto"/>
              <w:left w:val="nil"/>
              <w:bottom w:val="nil"/>
              <w:right w:val="nil"/>
            </w:tcBorders>
            <w:shd w:val="clear" w:color="auto" w:fill="auto"/>
            <w:vAlign w:val="center"/>
            <w:hideMark/>
          </w:tcPr>
          <w:p w14:paraId="11313EF8" w14:textId="77777777" w:rsidR="00E90F03" w:rsidRPr="00E90F03" w:rsidRDefault="00E90F03" w:rsidP="00E90F03">
            <w:pPr>
              <w:rPr>
                <w:rFonts w:ascii="Calibri" w:hAnsi="Calibri" w:cs="Calibri"/>
                <w:color w:val="000000"/>
                <w:sz w:val="22"/>
                <w:szCs w:val="22"/>
              </w:rPr>
            </w:pPr>
            <w:r w:rsidRPr="00E90F03">
              <w:rPr>
                <w:rFonts w:ascii="Calibri" w:hAnsi="Calibri" w:cs="Calibri"/>
                <w:color w:val="000000"/>
                <w:sz w:val="22"/>
                <w:szCs w:val="22"/>
              </w:rPr>
              <w:t xml:space="preserve">　</w:t>
            </w:r>
          </w:p>
        </w:tc>
        <w:tc>
          <w:tcPr>
            <w:tcW w:w="1049" w:type="pct"/>
            <w:gridSpan w:val="2"/>
            <w:vMerge w:val="restart"/>
            <w:tcBorders>
              <w:top w:val="single" w:sz="12" w:space="0" w:color="auto"/>
              <w:left w:val="nil"/>
              <w:bottom w:val="single" w:sz="4" w:space="0" w:color="000000"/>
              <w:right w:val="nil"/>
            </w:tcBorders>
            <w:shd w:val="clear" w:color="auto" w:fill="auto"/>
            <w:vAlign w:val="center"/>
            <w:hideMark/>
          </w:tcPr>
          <w:p w14:paraId="29497627"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Observed fortification quality</w:t>
            </w:r>
          </w:p>
        </w:tc>
        <w:tc>
          <w:tcPr>
            <w:tcW w:w="1667" w:type="pct"/>
            <w:gridSpan w:val="3"/>
            <w:tcBorders>
              <w:top w:val="single" w:sz="12" w:space="0" w:color="auto"/>
              <w:left w:val="nil"/>
              <w:bottom w:val="nil"/>
              <w:right w:val="nil"/>
            </w:tcBorders>
            <w:shd w:val="clear" w:color="auto" w:fill="auto"/>
            <w:vAlign w:val="center"/>
            <w:hideMark/>
          </w:tcPr>
          <w:p w14:paraId="024689A4"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w = ± 1.25%</w:t>
            </w:r>
          </w:p>
        </w:tc>
        <w:tc>
          <w:tcPr>
            <w:tcW w:w="1667" w:type="pct"/>
            <w:gridSpan w:val="3"/>
            <w:tcBorders>
              <w:top w:val="single" w:sz="12" w:space="0" w:color="auto"/>
              <w:left w:val="nil"/>
              <w:bottom w:val="nil"/>
              <w:right w:val="nil"/>
            </w:tcBorders>
            <w:shd w:val="clear" w:color="auto" w:fill="auto"/>
            <w:vAlign w:val="center"/>
            <w:hideMark/>
          </w:tcPr>
          <w:p w14:paraId="671B1964"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w = ± 2.5%</w:t>
            </w:r>
          </w:p>
        </w:tc>
      </w:tr>
      <w:tr w:rsidR="00E90F03" w:rsidRPr="00E90F03" w14:paraId="29D87764" w14:textId="77777777" w:rsidTr="00E90F03">
        <w:trPr>
          <w:trHeight w:val="320"/>
        </w:trPr>
        <w:tc>
          <w:tcPr>
            <w:tcW w:w="618" w:type="pct"/>
            <w:tcBorders>
              <w:top w:val="nil"/>
              <w:left w:val="nil"/>
              <w:bottom w:val="nil"/>
              <w:right w:val="nil"/>
            </w:tcBorders>
            <w:shd w:val="clear" w:color="auto" w:fill="auto"/>
            <w:vAlign w:val="center"/>
            <w:hideMark/>
          </w:tcPr>
          <w:p w14:paraId="335F1168" w14:textId="77777777" w:rsidR="00E90F03" w:rsidRPr="00E90F03" w:rsidRDefault="00E90F03" w:rsidP="00E90F03">
            <w:pPr>
              <w:jc w:val="center"/>
              <w:rPr>
                <w:rFonts w:ascii="Garamond" w:hAnsi="Garamond" w:cs="Calibri"/>
                <w:color w:val="000000"/>
              </w:rPr>
            </w:pPr>
          </w:p>
        </w:tc>
        <w:tc>
          <w:tcPr>
            <w:tcW w:w="1049" w:type="pct"/>
            <w:gridSpan w:val="2"/>
            <w:vMerge/>
            <w:tcBorders>
              <w:top w:val="nil"/>
              <w:left w:val="nil"/>
              <w:bottom w:val="nil"/>
              <w:right w:val="nil"/>
            </w:tcBorders>
            <w:vAlign w:val="center"/>
            <w:hideMark/>
          </w:tcPr>
          <w:p w14:paraId="612BA443" w14:textId="77777777" w:rsidR="00E90F03" w:rsidRPr="00E90F03" w:rsidRDefault="00E90F03" w:rsidP="00E90F03">
            <w:pPr>
              <w:rPr>
                <w:rFonts w:ascii="Garamond" w:hAnsi="Garamond" w:cs="Calibri"/>
                <w:color w:val="000000"/>
              </w:rPr>
            </w:pPr>
          </w:p>
        </w:tc>
        <w:tc>
          <w:tcPr>
            <w:tcW w:w="1667" w:type="pct"/>
            <w:gridSpan w:val="3"/>
            <w:tcBorders>
              <w:top w:val="nil"/>
              <w:left w:val="nil"/>
              <w:bottom w:val="nil"/>
              <w:right w:val="nil"/>
            </w:tcBorders>
            <w:shd w:val="clear" w:color="auto" w:fill="auto"/>
            <w:vAlign w:val="center"/>
            <w:hideMark/>
          </w:tcPr>
          <w:p w14:paraId="6249843E"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Confidence level</w:t>
            </w:r>
          </w:p>
        </w:tc>
        <w:tc>
          <w:tcPr>
            <w:tcW w:w="1667" w:type="pct"/>
            <w:gridSpan w:val="3"/>
            <w:tcBorders>
              <w:top w:val="nil"/>
              <w:left w:val="nil"/>
              <w:bottom w:val="nil"/>
              <w:right w:val="nil"/>
            </w:tcBorders>
            <w:shd w:val="clear" w:color="auto" w:fill="auto"/>
            <w:vAlign w:val="center"/>
            <w:hideMark/>
          </w:tcPr>
          <w:p w14:paraId="39631990"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Confidence level</w:t>
            </w:r>
          </w:p>
        </w:tc>
      </w:tr>
      <w:tr w:rsidR="00E90F03" w:rsidRPr="00E90F03" w14:paraId="5F227048" w14:textId="77777777" w:rsidTr="00E90F03">
        <w:trPr>
          <w:trHeight w:val="320"/>
        </w:trPr>
        <w:tc>
          <w:tcPr>
            <w:tcW w:w="618" w:type="pct"/>
            <w:tcBorders>
              <w:top w:val="nil"/>
              <w:left w:val="nil"/>
              <w:bottom w:val="single" w:sz="4" w:space="0" w:color="auto"/>
              <w:right w:val="nil"/>
            </w:tcBorders>
            <w:shd w:val="clear" w:color="auto" w:fill="auto"/>
            <w:noWrap/>
            <w:vAlign w:val="center"/>
            <w:hideMark/>
          </w:tcPr>
          <w:p w14:paraId="7068F524" w14:textId="77777777" w:rsidR="00E90F03" w:rsidRPr="00E90F03" w:rsidRDefault="00E90F03" w:rsidP="00E90F03">
            <w:pPr>
              <w:jc w:val="center"/>
              <w:rPr>
                <w:rFonts w:cs="Calibri"/>
                <w:color w:val="000000"/>
              </w:rPr>
            </w:pPr>
            <w:r w:rsidRPr="00E90F03">
              <w:rPr>
                <w:rFonts w:cs="Calibri" w:hint="eastAsia"/>
                <w:color w:val="000000"/>
              </w:rPr>
              <w:t xml:space="preserve">　</w:t>
            </w:r>
          </w:p>
        </w:tc>
        <w:tc>
          <w:tcPr>
            <w:tcW w:w="1049" w:type="pct"/>
            <w:gridSpan w:val="2"/>
            <w:vMerge/>
            <w:tcBorders>
              <w:top w:val="nil"/>
              <w:left w:val="nil"/>
              <w:bottom w:val="single" w:sz="4" w:space="0" w:color="auto"/>
              <w:right w:val="nil"/>
            </w:tcBorders>
            <w:vAlign w:val="center"/>
            <w:hideMark/>
          </w:tcPr>
          <w:p w14:paraId="059160AA" w14:textId="77777777" w:rsidR="00E90F03" w:rsidRPr="00E90F03" w:rsidRDefault="00E90F03" w:rsidP="00E90F03">
            <w:pPr>
              <w:rPr>
                <w:rFonts w:ascii="Garamond" w:hAnsi="Garamond" w:cs="Calibri"/>
                <w:color w:val="000000"/>
              </w:rPr>
            </w:pPr>
          </w:p>
        </w:tc>
        <w:tc>
          <w:tcPr>
            <w:tcW w:w="556" w:type="pct"/>
            <w:tcBorders>
              <w:top w:val="nil"/>
              <w:left w:val="nil"/>
              <w:bottom w:val="single" w:sz="4" w:space="0" w:color="auto"/>
              <w:right w:val="nil"/>
            </w:tcBorders>
            <w:shd w:val="clear" w:color="auto" w:fill="auto"/>
            <w:vAlign w:val="center"/>
            <w:hideMark/>
          </w:tcPr>
          <w:p w14:paraId="35361387"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80%</w:t>
            </w:r>
          </w:p>
        </w:tc>
        <w:tc>
          <w:tcPr>
            <w:tcW w:w="556" w:type="pct"/>
            <w:tcBorders>
              <w:top w:val="nil"/>
              <w:left w:val="nil"/>
              <w:bottom w:val="single" w:sz="4" w:space="0" w:color="auto"/>
              <w:right w:val="nil"/>
            </w:tcBorders>
            <w:shd w:val="clear" w:color="auto" w:fill="auto"/>
            <w:vAlign w:val="center"/>
            <w:hideMark/>
          </w:tcPr>
          <w:p w14:paraId="7697FD9A"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90%</w:t>
            </w:r>
          </w:p>
        </w:tc>
        <w:tc>
          <w:tcPr>
            <w:tcW w:w="556" w:type="pct"/>
            <w:tcBorders>
              <w:top w:val="nil"/>
              <w:left w:val="nil"/>
              <w:bottom w:val="single" w:sz="4" w:space="0" w:color="auto"/>
              <w:right w:val="nil"/>
            </w:tcBorders>
            <w:shd w:val="clear" w:color="auto" w:fill="auto"/>
            <w:vAlign w:val="center"/>
            <w:hideMark/>
          </w:tcPr>
          <w:p w14:paraId="3FE8FBCD"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95%</w:t>
            </w:r>
          </w:p>
        </w:tc>
        <w:tc>
          <w:tcPr>
            <w:tcW w:w="556" w:type="pct"/>
            <w:tcBorders>
              <w:top w:val="nil"/>
              <w:left w:val="nil"/>
              <w:bottom w:val="single" w:sz="4" w:space="0" w:color="auto"/>
              <w:right w:val="nil"/>
            </w:tcBorders>
            <w:shd w:val="clear" w:color="auto" w:fill="auto"/>
            <w:vAlign w:val="center"/>
            <w:hideMark/>
          </w:tcPr>
          <w:p w14:paraId="6810AEE1"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80%</w:t>
            </w:r>
          </w:p>
        </w:tc>
        <w:tc>
          <w:tcPr>
            <w:tcW w:w="556" w:type="pct"/>
            <w:tcBorders>
              <w:top w:val="nil"/>
              <w:left w:val="nil"/>
              <w:bottom w:val="single" w:sz="4" w:space="0" w:color="auto"/>
              <w:right w:val="nil"/>
            </w:tcBorders>
            <w:shd w:val="clear" w:color="auto" w:fill="auto"/>
            <w:vAlign w:val="center"/>
            <w:hideMark/>
          </w:tcPr>
          <w:p w14:paraId="6311CB8C"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90%</w:t>
            </w:r>
          </w:p>
        </w:tc>
        <w:tc>
          <w:tcPr>
            <w:tcW w:w="556" w:type="pct"/>
            <w:tcBorders>
              <w:top w:val="nil"/>
              <w:left w:val="nil"/>
              <w:bottom w:val="single" w:sz="4" w:space="0" w:color="auto"/>
              <w:right w:val="nil"/>
            </w:tcBorders>
            <w:shd w:val="clear" w:color="auto" w:fill="auto"/>
            <w:vAlign w:val="center"/>
            <w:hideMark/>
          </w:tcPr>
          <w:p w14:paraId="3CBAA395"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95%</w:t>
            </w:r>
          </w:p>
        </w:tc>
      </w:tr>
      <w:tr w:rsidR="00E90F03" w:rsidRPr="00E90F03" w14:paraId="621F9C7B" w14:textId="77777777" w:rsidTr="00E90F03">
        <w:trPr>
          <w:trHeight w:val="340"/>
        </w:trPr>
        <w:tc>
          <w:tcPr>
            <w:tcW w:w="618" w:type="pct"/>
            <w:vMerge w:val="restart"/>
            <w:tcBorders>
              <w:top w:val="nil"/>
              <w:left w:val="nil"/>
              <w:bottom w:val="nil"/>
              <w:right w:val="nil"/>
            </w:tcBorders>
            <w:shd w:val="clear" w:color="auto" w:fill="auto"/>
            <w:vAlign w:val="center"/>
            <w:hideMark/>
          </w:tcPr>
          <w:p w14:paraId="473A5C3D"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Enumeration Area</w:t>
            </w:r>
          </w:p>
        </w:tc>
        <w:tc>
          <w:tcPr>
            <w:tcW w:w="621" w:type="pct"/>
            <w:tcBorders>
              <w:top w:val="nil"/>
              <w:left w:val="nil"/>
              <w:bottom w:val="nil"/>
              <w:right w:val="nil"/>
            </w:tcBorders>
            <w:shd w:val="clear" w:color="auto" w:fill="auto"/>
            <w:vAlign w:val="center"/>
            <w:hideMark/>
          </w:tcPr>
          <w:p w14:paraId="24F16116"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Unfortified</w:t>
            </w:r>
          </w:p>
        </w:tc>
        <w:tc>
          <w:tcPr>
            <w:tcW w:w="427" w:type="pct"/>
            <w:tcBorders>
              <w:top w:val="nil"/>
              <w:left w:val="nil"/>
              <w:bottom w:val="nil"/>
              <w:right w:val="nil"/>
            </w:tcBorders>
            <w:shd w:val="clear" w:color="auto" w:fill="auto"/>
            <w:vAlign w:val="center"/>
            <w:hideMark/>
          </w:tcPr>
          <w:p w14:paraId="5B26430F"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10.92%</w:t>
            </w:r>
          </w:p>
        </w:tc>
        <w:tc>
          <w:tcPr>
            <w:tcW w:w="556" w:type="pct"/>
            <w:tcBorders>
              <w:top w:val="nil"/>
              <w:left w:val="nil"/>
              <w:bottom w:val="nil"/>
              <w:right w:val="nil"/>
            </w:tcBorders>
            <w:shd w:val="clear" w:color="auto" w:fill="auto"/>
            <w:noWrap/>
            <w:vAlign w:val="center"/>
            <w:hideMark/>
          </w:tcPr>
          <w:p w14:paraId="65E78DE2"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7F3B0578"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164DBBCA"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3F29FD23"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0.95 </w:t>
            </w:r>
          </w:p>
        </w:tc>
        <w:tc>
          <w:tcPr>
            <w:tcW w:w="556" w:type="pct"/>
            <w:tcBorders>
              <w:top w:val="nil"/>
              <w:left w:val="nil"/>
              <w:bottom w:val="nil"/>
              <w:right w:val="nil"/>
            </w:tcBorders>
            <w:shd w:val="clear" w:color="auto" w:fill="auto"/>
            <w:noWrap/>
            <w:vAlign w:val="center"/>
            <w:hideMark/>
          </w:tcPr>
          <w:p w14:paraId="48E10FDD"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0.95 </w:t>
            </w:r>
          </w:p>
        </w:tc>
        <w:tc>
          <w:tcPr>
            <w:tcW w:w="556" w:type="pct"/>
            <w:tcBorders>
              <w:top w:val="nil"/>
              <w:left w:val="nil"/>
              <w:bottom w:val="nil"/>
              <w:right w:val="nil"/>
            </w:tcBorders>
            <w:shd w:val="clear" w:color="auto" w:fill="auto"/>
            <w:noWrap/>
            <w:vAlign w:val="center"/>
            <w:hideMark/>
          </w:tcPr>
          <w:p w14:paraId="7D2A7D8E"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0.95 </w:t>
            </w:r>
          </w:p>
        </w:tc>
      </w:tr>
      <w:tr w:rsidR="00E90F03" w:rsidRPr="00E90F03" w14:paraId="2526ACDF" w14:textId="77777777" w:rsidTr="00E90F03">
        <w:trPr>
          <w:trHeight w:val="680"/>
        </w:trPr>
        <w:tc>
          <w:tcPr>
            <w:tcW w:w="618" w:type="pct"/>
            <w:vMerge/>
            <w:tcBorders>
              <w:top w:val="nil"/>
              <w:left w:val="nil"/>
              <w:bottom w:val="nil"/>
              <w:right w:val="nil"/>
            </w:tcBorders>
            <w:vAlign w:val="center"/>
            <w:hideMark/>
          </w:tcPr>
          <w:p w14:paraId="71C30A19" w14:textId="77777777" w:rsidR="00E90F03" w:rsidRPr="00E90F03" w:rsidRDefault="00E90F03" w:rsidP="00E90F03">
            <w:pPr>
              <w:rPr>
                <w:rFonts w:ascii="Garamond" w:hAnsi="Garamond" w:cs="Calibri"/>
                <w:color w:val="000000"/>
              </w:rPr>
            </w:pPr>
          </w:p>
        </w:tc>
        <w:tc>
          <w:tcPr>
            <w:tcW w:w="621" w:type="pct"/>
            <w:tcBorders>
              <w:top w:val="nil"/>
              <w:left w:val="nil"/>
              <w:bottom w:val="nil"/>
              <w:right w:val="nil"/>
            </w:tcBorders>
            <w:shd w:val="clear" w:color="auto" w:fill="auto"/>
            <w:vAlign w:val="center"/>
            <w:hideMark/>
          </w:tcPr>
          <w:p w14:paraId="6267651B"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Inadequately fortified</w:t>
            </w:r>
          </w:p>
        </w:tc>
        <w:tc>
          <w:tcPr>
            <w:tcW w:w="427" w:type="pct"/>
            <w:tcBorders>
              <w:top w:val="nil"/>
              <w:left w:val="nil"/>
              <w:bottom w:val="nil"/>
              <w:right w:val="nil"/>
            </w:tcBorders>
            <w:shd w:val="clear" w:color="auto" w:fill="auto"/>
            <w:vAlign w:val="center"/>
            <w:hideMark/>
          </w:tcPr>
          <w:p w14:paraId="339E98BF"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55.36%</w:t>
            </w:r>
          </w:p>
        </w:tc>
        <w:tc>
          <w:tcPr>
            <w:tcW w:w="556" w:type="pct"/>
            <w:tcBorders>
              <w:top w:val="nil"/>
              <w:left w:val="nil"/>
              <w:bottom w:val="nil"/>
              <w:right w:val="nil"/>
            </w:tcBorders>
            <w:shd w:val="clear" w:color="auto" w:fill="auto"/>
            <w:noWrap/>
            <w:vAlign w:val="center"/>
            <w:hideMark/>
          </w:tcPr>
          <w:p w14:paraId="6656AC5A"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261EF826"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0D22A286"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04C1A48F"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0.95 </w:t>
            </w:r>
          </w:p>
        </w:tc>
        <w:tc>
          <w:tcPr>
            <w:tcW w:w="556" w:type="pct"/>
            <w:tcBorders>
              <w:top w:val="nil"/>
              <w:left w:val="nil"/>
              <w:bottom w:val="nil"/>
              <w:right w:val="nil"/>
            </w:tcBorders>
            <w:shd w:val="clear" w:color="auto" w:fill="auto"/>
            <w:noWrap/>
            <w:vAlign w:val="center"/>
            <w:hideMark/>
          </w:tcPr>
          <w:p w14:paraId="13D2A611"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1339A2C9"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r>
      <w:tr w:rsidR="00E90F03" w:rsidRPr="00E90F03" w14:paraId="35EBBED9" w14:textId="77777777" w:rsidTr="00E90F03">
        <w:trPr>
          <w:trHeight w:val="680"/>
        </w:trPr>
        <w:tc>
          <w:tcPr>
            <w:tcW w:w="618" w:type="pct"/>
            <w:vMerge/>
            <w:tcBorders>
              <w:top w:val="nil"/>
              <w:left w:val="nil"/>
              <w:bottom w:val="nil"/>
              <w:right w:val="nil"/>
            </w:tcBorders>
            <w:vAlign w:val="center"/>
            <w:hideMark/>
          </w:tcPr>
          <w:p w14:paraId="57C2B529" w14:textId="77777777" w:rsidR="00E90F03" w:rsidRPr="00E90F03" w:rsidRDefault="00E90F03" w:rsidP="00E90F03">
            <w:pPr>
              <w:rPr>
                <w:rFonts w:ascii="Garamond" w:hAnsi="Garamond" w:cs="Calibri"/>
                <w:color w:val="000000"/>
              </w:rPr>
            </w:pPr>
          </w:p>
        </w:tc>
        <w:tc>
          <w:tcPr>
            <w:tcW w:w="621" w:type="pct"/>
            <w:tcBorders>
              <w:top w:val="nil"/>
              <w:left w:val="nil"/>
              <w:bottom w:val="nil"/>
              <w:right w:val="nil"/>
            </w:tcBorders>
            <w:shd w:val="clear" w:color="auto" w:fill="auto"/>
            <w:vAlign w:val="center"/>
            <w:hideMark/>
          </w:tcPr>
          <w:p w14:paraId="63ACD10A"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Adequately fortified</w:t>
            </w:r>
          </w:p>
        </w:tc>
        <w:tc>
          <w:tcPr>
            <w:tcW w:w="427" w:type="pct"/>
            <w:tcBorders>
              <w:top w:val="nil"/>
              <w:left w:val="nil"/>
              <w:bottom w:val="nil"/>
              <w:right w:val="nil"/>
            </w:tcBorders>
            <w:shd w:val="clear" w:color="auto" w:fill="auto"/>
            <w:vAlign w:val="center"/>
            <w:hideMark/>
          </w:tcPr>
          <w:p w14:paraId="77DC6317"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21.46%</w:t>
            </w:r>
          </w:p>
        </w:tc>
        <w:tc>
          <w:tcPr>
            <w:tcW w:w="556" w:type="pct"/>
            <w:tcBorders>
              <w:top w:val="nil"/>
              <w:left w:val="nil"/>
              <w:bottom w:val="nil"/>
              <w:right w:val="nil"/>
            </w:tcBorders>
            <w:shd w:val="clear" w:color="auto" w:fill="auto"/>
            <w:noWrap/>
            <w:vAlign w:val="center"/>
            <w:hideMark/>
          </w:tcPr>
          <w:p w14:paraId="5CD2703A"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1028391D"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7223D16B"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6325E570"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0.85 </w:t>
            </w:r>
          </w:p>
        </w:tc>
        <w:tc>
          <w:tcPr>
            <w:tcW w:w="556" w:type="pct"/>
            <w:tcBorders>
              <w:top w:val="nil"/>
              <w:left w:val="nil"/>
              <w:bottom w:val="nil"/>
              <w:right w:val="nil"/>
            </w:tcBorders>
            <w:shd w:val="clear" w:color="auto" w:fill="auto"/>
            <w:noWrap/>
            <w:vAlign w:val="center"/>
            <w:hideMark/>
          </w:tcPr>
          <w:p w14:paraId="3FDFE55C"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0B6ED4F0"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r>
      <w:tr w:rsidR="00E90F03" w:rsidRPr="00E90F03" w14:paraId="7F5C65E3" w14:textId="77777777" w:rsidTr="00DD10C2">
        <w:trPr>
          <w:trHeight w:val="680"/>
        </w:trPr>
        <w:tc>
          <w:tcPr>
            <w:tcW w:w="618" w:type="pct"/>
            <w:vMerge/>
            <w:tcBorders>
              <w:top w:val="nil"/>
              <w:left w:val="nil"/>
              <w:bottom w:val="single" w:sz="12" w:space="0" w:color="auto"/>
              <w:right w:val="nil"/>
            </w:tcBorders>
            <w:vAlign w:val="center"/>
            <w:hideMark/>
          </w:tcPr>
          <w:p w14:paraId="3005657F" w14:textId="77777777" w:rsidR="00E90F03" w:rsidRPr="00E90F03" w:rsidRDefault="00E90F03" w:rsidP="00E90F03">
            <w:pPr>
              <w:rPr>
                <w:rFonts w:ascii="Garamond" w:hAnsi="Garamond" w:cs="Calibri"/>
                <w:color w:val="000000"/>
              </w:rPr>
            </w:pPr>
          </w:p>
        </w:tc>
        <w:tc>
          <w:tcPr>
            <w:tcW w:w="621" w:type="pct"/>
            <w:tcBorders>
              <w:top w:val="nil"/>
              <w:left w:val="nil"/>
              <w:bottom w:val="single" w:sz="12" w:space="0" w:color="auto"/>
              <w:right w:val="nil"/>
            </w:tcBorders>
            <w:shd w:val="clear" w:color="auto" w:fill="auto"/>
            <w:vAlign w:val="center"/>
            <w:hideMark/>
          </w:tcPr>
          <w:p w14:paraId="5A138ABB"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Overfortified</w:t>
            </w:r>
          </w:p>
        </w:tc>
        <w:tc>
          <w:tcPr>
            <w:tcW w:w="427" w:type="pct"/>
            <w:tcBorders>
              <w:top w:val="nil"/>
              <w:left w:val="nil"/>
              <w:bottom w:val="single" w:sz="12" w:space="0" w:color="auto"/>
              <w:right w:val="nil"/>
            </w:tcBorders>
            <w:shd w:val="clear" w:color="auto" w:fill="auto"/>
            <w:vAlign w:val="center"/>
            <w:hideMark/>
          </w:tcPr>
          <w:p w14:paraId="3ABE20B8"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12.26%</w:t>
            </w:r>
          </w:p>
        </w:tc>
        <w:tc>
          <w:tcPr>
            <w:tcW w:w="556" w:type="pct"/>
            <w:tcBorders>
              <w:top w:val="nil"/>
              <w:left w:val="nil"/>
              <w:bottom w:val="single" w:sz="12" w:space="0" w:color="auto"/>
              <w:right w:val="nil"/>
            </w:tcBorders>
            <w:shd w:val="clear" w:color="auto" w:fill="auto"/>
            <w:noWrap/>
            <w:vAlign w:val="center"/>
            <w:hideMark/>
          </w:tcPr>
          <w:p w14:paraId="2AFA0531"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single" w:sz="12" w:space="0" w:color="auto"/>
              <w:right w:val="nil"/>
            </w:tcBorders>
            <w:shd w:val="clear" w:color="auto" w:fill="auto"/>
            <w:noWrap/>
            <w:vAlign w:val="center"/>
            <w:hideMark/>
          </w:tcPr>
          <w:p w14:paraId="54A5F42D"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single" w:sz="12" w:space="0" w:color="auto"/>
              <w:right w:val="nil"/>
            </w:tcBorders>
            <w:shd w:val="clear" w:color="auto" w:fill="auto"/>
            <w:noWrap/>
            <w:vAlign w:val="center"/>
            <w:hideMark/>
          </w:tcPr>
          <w:p w14:paraId="7D955835"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single" w:sz="12" w:space="0" w:color="auto"/>
              <w:right w:val="nil"/>
            </w:tcBorders>
            <w:shd w:val="clear" w:color="auto" w:fill="auto"/>
            <w:noWrap/>
            <w:vAlign w:val="center"/>
            <w:hideMark/>
          </w:tcPr>
          <w:p w14:paraId="6565DEBD"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0.80 </w:t>
            </w:r>
          </w:p>
        </w:tc>
        <w:tc>
          <w:tcPr>
            <w:tcW w:w="556" w:type="pct"/>
            <w:tcBorders>
              <w:top w:val="nil"/>
              <w:left w:val="nil"/>
              <w:bottom w:val="single" w:sz="12" w:space="0" w:color="auto"/>
              <w:right w:val="nil"/>
            </w:tcBorders>
            <w:shd w:val="clear" w:color="auto" w:fill="auto"/>
            <w:noWrap/>
            <w:vAlign w:val="center"/>
            <w:hideMark/>
          </w:tcPr>
          <w:p w14:paraId="101EF1AC"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0.85 </w:t>
            </w:r>
          </w:p>
        </w:tc>
        <w:tc>
          <w:tcPr>
            <w:tcW w:w="556" w:type="pct"/>
            <w:tcBorders>
              <w:top w:val="nil"/>
              <w:left w:val="nil"/>
              <w:bottom w:val="single" w:sz="12" w:space="0" w:color="auto"/>
              <w:right w:val="nil"/>
            </w:tcBorders>
            <w:shd w:val="clear" w:color="auto" w:fill="auto"/>
            <w:noWrap/>
            <w:vAlign w:val="center"/>
            <w:hideMark/>
          </w:tcPr>
          <w:p w14:paraId="0E2A1460"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r>
      <w:tr w:rsidR="00E90F03" w:rsidRPr="00E90F03" w14:paraId="68E5F1EA" w14:textId="77777777" w:rsidTr="00DD10C2">
        <w:trPr>
          <w:trHeight w:val="320"/>
        </w:trPr>
        <w:tc>
          <w:tcPr>
            <w:tcW w:w="618" w:type="pct"/>
            <w:tcBorders>
              <w:top w:val="single" w:sz="12" w:space="0" w:color="auto"/>
              <w:left w:val="nil"/>
              <w:bottom w:val="nil"/>
              <w:right w:val="nil"/>
            </w:tcBorders>
            <w:shd w:val="clear" w:color="auto" w:fill="auto"/>
            <w:vAlign w:val="center"/>
            <w:hideMark/>
          </w:tcPr>
          <w:p w14:paraId="16BDAC74" w14:textId="77777777" w:rsidR="00E90F03" w:rsidRPr="00E90F03" w:rsidRDefault="00E90F03" w:rsidP="00E90F03">
            <w:pPr>
              <w:rPr>
                <w:rFonts w:ascii="Calibri" w:hAnsi="Calibri" w:cs="Calibri"/>
                <w:color w:val="000000"/>
                <w:sz w:val="22"/>
                <w:szCs w:val="22"/>
              </w:rPr>
            </w:pPr>
            <w:r w:rsidRPr="00E90F03">
              <w:rPr>
                <w:rFonts w:ascii="Calibri" w:hAnsi="Calibri" w:cs="Calibri"/>
                <w:color w:val="000000"/>
                <w:sz w:val="22"/>
                <w:szCs w:val="22"/>
              </w:rPr>
              <w:t xml:space="preserve">　</w:t>
            </w:r>
          </w:p>
        </w:tc>
        <w:tc>
          <w:tcPr>
            <w:tcW w:w="1049" w:type="pct"/>
            <w:gridSpan w:val="2"/>
            <w:vMerge w:val="restart"/>
            <w:tcBorders>
              <w:top w:val="single" w:sz="12" w:space="0" w:color="auto"/>
              <w:left w:val="nil"/>
              <w:bottom w:val="single" w:sz="4" w:space="0" w:color="000000"/>
              <w:right w:val="nil"/>
            </w:tcBorders>
            <w:shd w:val="clear" w:color="auto" w:fill="auto"/>
            <w:vAlign w:val="center"/>
            <w:hideMark/>
          </w:tcPr>
          <w:p w14:paraId="058DA2B4"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Observed fortification quality</w:t>
            </w:r>
          </w:p>
        </w:tc>
        <w:tc>
          <w:tcPr>
            <w:tcW w:w="1667" w:type="pct"/>
            <w:gridSpan w:val="3"/>
            <w:tcBorders>
              <w:top w:val="single" w:sz="12" w:space="0" w:color="auto"/>
              <w:left w:val="nil"/>
              <w:bottom w:val="nil"/>
              <w:right w:val="nil"/>
            </w:tcBorders>
            <w:shd w:val="clear" w:color="auto" w:fill="auto"/>
            <w:vAlign w:val="center"/>
            <w:hideMark/>
          </w:tcPr>
          <w:p w14:paraId="25A78E96"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w = ± 1.25%</w:t>
            </w:r>
          </w:p>
        </w:tc>
        <w:tc>
          <w:tcPr>
            <w:tcW w:w="1667" w:type="pct"/>
            <w:gridSpan w:val="3"/>
            <w:tcBorders>
              <w:top w:val="single" w:sz="12" w:space="0" w:color="auto"/>
              <w:left w:val="nil"/>
              <w:bottom w:val="nil"/>
              <w:right w:val="nil"/>
            </w:tcBorders>
            <w:shd w:val="clear" w:color="auto" w:fill="auto"/>
            <w:vAlign w:val="center"/>
            <w:hideMark/>
          </w:tcPr>
          <w:p w14:paraId="2815D700"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w = ± 2.5%</w:t>
            </w:r>
          </w:p>
        </w:tc>
      </w:tr>
      <w:tr w:rsidR="00E90F03" w:rsidRPr="00E90F03" w14:paraId="539B52B2" w14:textId="77777777" w:rsidTr="00E90F03">
        <w:trPr>
          <w:trHeight w:val="320"/>
        </w:trPr>
        <w:tc>
          <w:tcPr>
            <w:tcW w:w="618" w:type="pct"/>
            <w:tcBorders>
              <w:top w:val="nil"/>
              <w:left w:val="nil"/>
              <w:bottom w:val="nil"/>
              <w:right w:val="nil"/>
            </w:tcBorders>
            <w:shd w:val="clear" w:color="auto" w:fill="auto"/>
            <w:vAlign w:val="center"/>
            <w:hideMark/>
          </w:tcPr>
          <w:p w14:paraId="587E92D2" w14:textId="77777777" w:rsidR="00E90F03" w:rsidRPr="00E90F03" w:rsidRDefault="00E90F03" w:rsidP="00E90F03">
            <w:pPr>
              <w:jc w:val="center"/>
              <w:rPr>
                <w:rFonts w:ascii="Garamond" w:hAnsi="Garamond" w:cs="Calibri"/>
                <w:color w:val="000000"/>
              </w:rPr>
            </w:pPr>
          </w:p>
        </w:tc>
        <w:tc>
          <w:tcPr>
            <w:tcW w:w="1049" w:type="pct"/>
            <w:gridSpan w:val="2"/>
            <w:vMerge/>
            <w:tcBorders>
              <w:top w:val="nil"/>
              <w:left w:val="nil"/>
              <w:bottom w:val="nil"/>
              <w:right w:val="nil"/>
            </w:tcBorders>
            <w:vAlign w:val="center"/>
            <w:hideMark/>
          </w:tcPr>
          <w:p w14:paraId="0AD362F3" w14:textId="77777777" w:rsidR="00E90F03" w:rsidRPr="00E90F03" w:rsidRDefault="00E90F03" w:rsidP="00E90F03">
            <w:pPr>
              <w:rPr>
                <w:rFonts w:ascii="Garamond" w:hAnsi="Garamond" w:cs="Calibri"/>
                <w:color w:val="000000"/>
              </w:rPr>
            </w:pPr>
          </w:p>
        </w:tc>
        <w:tc>
          <w:tcPr>
            <w:tcW w:w="1667" w:type="pct"/>
            <w:gridSpan w:val="3"/>
            <w:tcBorders>
              <w:top w:val="nil"/>
              <w:left w:val="nil"/>
              <w:bottom w:val="nil"/>
              <w:right w:val="nil"/>
            </w:tcBorders>
            <w:shd w:val="clear" w:color="auto" w:fill="auto"/>
            <w:vAlign w:val="center"/>
            <w:hideMark/>
          </w:tcPr>
          <w:p w14:paraId="6A87C3E4"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Confidence level</w:t>
            </w:r>
          </w:p>
        </w:tc>
        <w:tc>
          <w:tcPr>
            <w:tcW w:w="1667" w:type="pct"/>
            <w:gridSpan w:val="3"/>
            <w:tcBorders>
              <w:top w:val="nil"/>
              <w:left w:val="nil"/>
              <w:bottom w:val="nil"/>
              <w:right w:val="nil"/>
            </w:tcBorders>
            <w:shd w:val="clear" w:color="auto" w:fill="auto"/>
            <w:vAlign w:val="center"/>
            <w:hideMark/>
          </w:tcPr>
          <w:p w14:paraId="7572E3D5"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Confidence level</w:t>
            </w:r>
          </w:p>
        </w:tc>
      </w:tr>
      <w:tr w:rsidR="00E90F03" w:rsidRPr="00E90F03" w14:paraId="41757CE0" w14:textId="77777777" w:rsidTr="00E90F03">
        <w:trPr>
          <w:trHeight w:val="320"/>
        </w:trPr>
        <w:tc>
          <w:tcPr>
            <w:tcW w:w="618" w:type="pct"/>
            <w:tcBorders>
              <w:top w:val="nil"/>
              <w:left w:val="nil"/>
              <w:bottom w:val="single" w:sz="4" w:space="0" w:color="auto"/>
              <w:right w:val="nil"/>
            </w:tcBorders>
            <w:shd w:val="clear" w:color="auto" w:fill="auto"/>
            <w:noWrap/>
            <w:vAlign w:val="center"/>
            <w:hideMark/>
          </w:tcPr>
          <w:p w14:paraId="08C05B4C" w14:textId="77777777" w:rsidR="00E90F03" w:rsidRPr="00E90F03" w:rsidRDefault="00E90F03" w:rsidP="00E90F03">
            <w:pPr>
              <w:jc w:val="center"/>
              <w:rPr>
                <w:rFonts w:cs="Calibri"/>
                <w:color w:val="000000"/>
              </w:rPr>
            </w:pPr>
            <w:r w:rsidRPr="00E90F03">
              <w:rPr>
                <w:rFonts w:cs="Calibri" w:hint="eastAsia"/>
                <w:color w:val="000000"/>
              </w:rPr>
              <w:t xml:space="preserve">　</w:t>
            </w:r>
          </w:p>
        </w:tc>
        <w:tc>
          <w:tcPr>
            <w:tcW w:w="1049" w:type="pct"/>
            <w:gridSpan w:val="2"/>
            <w:vMerge/>
            <w:tcBorders>
              <w:top w:val="nil"/>
              <w:left w:val="nil"/>
              <w:bottom w:val="single" w:sz="4" w:space="0" w:color="auto"/>
              <w:right w:val="nil"/>
            </w:tcBorders>
            <w:vAlign w:val="center"/>
            <w:hideMark/>
          </w:tcPr>
          <w:p w14:paraId="567B23E9" w14:textId="77777777" w:rsidR="00E90F03" w:rsidRPr="00E90F03" w:rsidRDefault="00E90F03" w:rsidP="00E90F03">
            <w:pPr>
              <w:rPr>
                <w:rFonts w:ascii="Garamond" w:hAnsi="Garamond" w:cs="Calibri"/>
                <w:color w:val="000000"/>
              </w:rPr>
            </w:pPr>
          </w:p>
        </w:tc>
        <w:tc>
          <w:tcPr>
            <w:tcW w:w="556" w:type="pct"/>
            <w:tcBorders>
              <w:top w:val="nil"/>
              <w:left w:val="nil"/>
              <w:bottom w:val="single" w:sz="4" w:space="0" w:color="auto"/>
              <w:right w:val="nil"/>
            </w:tcBorders>
            <w:shd w:val="clear" w:color="auto" w:fill="auto"/>
            <w:vAlign w:val="center"/>
            <w:hideMark/>
          </w:tcPr>
          <w:p w14:paraId="4D1D8F6A"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80%</w:t>
            </w:r>
          </w:p>
        </w:tc>
        <w:tc>
          <w:tcPr>
            <w:tcW w:w="556" w:type="pct"/>
            <w:tcBorders>
              <w:top w:val="nil"/>
              <w:left w:val="nil"/>
              <w:bottom w:val="single" w:sz="4" w:space="0" w:color="auto"/>
              <w:right w:val="nil"/>
            </w:tcBorders>
            <w:shd w:val="clear" w:color="auto" w:fill="auto"/>
            <w:vAlign w:val="center"/>
            <w:hideMark/>
          </w:tcPr>
          <w:p w14:paraId="0213B352"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90%</w:t>
            </w:r>
          </w:p>
        </w:tc>
        <w:tc>
          <w:tcPr>
            <w:tcW w:w="556" w:type="pct"/>
            <w:tcBorders>
              <w:top w:val="nil"/>
              <w:left w:val="nil"/>
              <w:bottom w:val="single" w:sz="4" w:space="0" w:color="auto"/>
              <w:right w:val="nil"/>
            </w:tcBorders>
            <w:shd w:val="clear" w:color="auto" w:fill="auto"/>
            <w:vAlign w:val="center"/>
            <w:hideMark/>
          </w:tcPr>
          <w:p w14:paraId="48D31426"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95%</w:t>
            </w:r>
          </w:p>
        </w:tc>
        <w:tc>
          <w:tcPr>
            <w:tcW w:w="556" w:type="pct"/>
            <w:tcBorders>
              <w:top w:val="nil"/>
              <w:left w:val="nil"/>
              <w:bottom w:val="single" w:sz="4" w:space="0" w:color="auto"/>
              <w:right w:val="nil"/>
            </w:tcBorders>
            <w:shd w:val="clear" w:color="auto" w:fill="auto"/>
            <w:vAlign w:val="center"/>
            <w:hideMark/>
          </w:tcPr>
          <w:p w14:paraId="64B8DAF5"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80%</w:t>
            </w:r>
          </w:p>
        </w:tc>
        <w:tc>
          <w:tcPr>
            <w:tcW w:w="556" w:type="pct"/>
            <w:tcBorders>
              <w:top w:val="nil"/>
              <w:left w:val="nil"/>
              <w:bottom w:val="single" w:sz="4" w:space="0" w:color="auto"/>
              <w:right w:val="nil"/>
            </w:tcBorders>
            <w:shd w:val="clear" w:color="auto" w:fill="auto"/>
            <w:vAlign w:val="center"/>
            <w:hideMark/>
          </w:tcPr>
          <w:p w14:paraId="22B4E217"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90%</w:t>
            </w:r>
          </w:p>
        </w:tc>
        <w:tc>
          <w:tcPr>
            <w:tcW w:w="556" w:type="pct"/>
            <w:tcBorders>
              <w:top w:val="nil"/>
              <w:left w:val="nil"/>
              <w:bottom w:val="single" w:sz="4" w:space="0" w:color="auto"/>
              <w:right w:val="nil"/>
            </w:tcBorders>
            <w:shd w:val="clear" w:color="auto" w:fill="auto"/>
            <w:vAlign w:val="center"/>
            <w:hideMark/>
          </w:tcPr>
          <w:p w14:paraId="10525437"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95%</w:t>
            </w:r>
          </w:p>
        </w:tc>
      </w:tr>
      <w:tr w:rsidR="00E90F03" w:rsidRPr="00E90F03" w14:paraId="58AA719E" w14:textId="77777777" w:rsidTr="00E90F03">
        <w:trPr>
          <w:trHeight w:val="340"/>
        </w:trPr>
        <w:tc>
          <w:tcPr>
            <w:tcW w:w="618" w:type="pct"/>
            <w:vMerge w:val="restart"/>
            <w:tcBorders>
              <w:top w:val="nil"/>
              <w:left w:val="nil"/>
              <w:bottom w:val="nil"/>
              <w:right w:val="nil"/>
            </w:tcBorders>
            <w:shd w:val="clear" w:color="auto" w:fill="auto"/>
            <w:vAlign w:val="center"/>
            <w:hideMark/>
          </w:tcPr>
          <w:p w14:paraId="53446E5F"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Brand</w:t>
            </w:r>
          </w:p>
        </w:tc>
        <w:tc>
          <w:tcPr>
            <w:tcW w:w="621" w:type="pct"/>
            <w:tcBorders>
              <w:top w:val="nil"/>
              <w:left w:val="nil"/>
              <w:bottom w:val="nil"/>
              <w:right w:val="nil"/>
            </w:tcBorders>
            <w:shd w:val="clear" w:color="auto" w:fill="auto"/>
            <w:vAlign w:val="center"/>
            <w:hideMark/>
          </w:tcPr>
          <w:p w14:paraId="034B19EB"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Unfortified</w:t>
            </w:r>
          </w:p>
        </w:tc>
        <w:tc>
          <w:tcPr>
            <w:tcW w:w="427" w:type="pct"/>
            <w:tcBorders>
              <w:top w:val="nil"/>
              <w:left w:val="nil"/>
              <w:bottom w:val="nil"/>
              <w:right w:val="nil"/>
            </w:tcBorders>
            <w:shd w:val="clear" w:color="auto" w:fill="auto"/>
            <w:vAlign w:val="center"/>
            <w:hideMark/>
          </w:tcPr>
          <w:p w14:paraId="732DF2F5"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10.92%</w:t>
            </w:r>
          </w:p>
        </w:tc>
        <w:tc>
          <w:tcPr>
            <w:tcW w:w="556" w:type="pct"/>
            <w:tcBorders>
              <w:top w:val="nil"/>
              <w:left w:val="nil"/>
              <w:bottom w:val="nil"/>
              <w:right w:val="nil"/>
            </w:tcBorders>
            <w:shd w:val="clear" w:color="auto" w:fill="auto"/>
            <w:noWrap/>
            <w:vAlign w:val="center"/>
            <w:hideMark/>
          </w:tcPr>
          <w:p w14:paraId="44CE8FC0"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436D9523"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5DFF3821"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231930B8"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0.85 </w:t>
            </w:r>
          </w:p>
        </w:tc>
        <w:tc>
          <w:tcPr>
            <w:tcW w:w="556" w:type="pct"/>
            <w:tcBorders>
              <w:top w:val="nil"/>
              <w:left w:val="nil"/>
              <w:bottom w:val="nil"/>
              <w:right w:val="nil"/>
            </w:tcBorders>
            <w:shd w:val="clear" w:color="auto" w:fill="auto"/>
            <w:noWrap/>
            <w:vAlign w:val="center"/>
            <w:hideMark/>
          </w:tcPr>
          <w:p w14:paraId="186EB772"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0.90 </w:t>
            </w:r>
          </w:p>
        </w:tc>
        <w:tc>
          <w:tcPr>
            <w:tcW w:w="556" w:type="pct"/>
            <w:tcBorders>
              <w:top w:val="nil"/>
              <w:left w:val="nil"/>
              <w:bottom w:val="nil"/>
              <w:right w:val="nil"/>
            </w:tcBorders>
            <w:shd w:val="clear" w:color="auto" w:fill="auto"/>
            <w:noWrap/>
            <w:vAlign w:val="center"/>
            <w:hideMark/>
          </w:tcPr>
          <w:p w14:paraId="6A805785"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0.90 </w:t>
            </w:r>
          </w:p>
        </w:tc>
      </w:tr>
      <w:tr w:rsidR="00E90F03" w:rsidRPr="00E90F03" w14:paraId="6A617251" w14:textId="77777777" w:rsidTr="00E90F03">
        <w:trPr>
          <w:trHeight w:val="680"/>
        </w:trPr>
        <w:tc>
          <w:tcPr>
            <w:tcW w:w="618" w:type="pct"/>
            <w:vMerge/>
            <w:tcBorders>
              <w:top w:val="nil"/>
              <w:left w:val="nil"/>
              <w:bottom w:val="nil"/>
              <w:right w:val="nil"/>
            </w:tcBorders>
            <w:vAlign w:val="center"/>
            <w:hideMark/>
          </w:tcPr>
          <w:p w14:paraId="1DD58E3F" w14:textId="77777777" w:rsidR="00E90F03" w:rsidRPr="00E90F03" w:rsidRDefault="00E90F03" w:rsidP="00E90F03">
            <w:pPr>
              <w:rPr>
                <w:rFonts w:ascii="Garamond" w:hAnsi="Garamond" w:cs="Calibri"/>
                <w:color w:val="000000"/>
              </w:rPr>
            </w:pPr>
          </w:p>
        </w:tc>
        <w:tc>
          <w:tcPr>
            <w:tcW w:w="621" w:type="pct"/>
            <w:tcBorders>
              <w:top w:val="nil"/>
              <w:left w:val="nil"/>
              <w:bottom w:val="nil"/>
              <w:right w:val="nil"/>
            </w:tcBorders>
            <w:shd w:val="clear" w:color="auto" w:fill="auto"/>
            <w:vAlign w:val="center"/>
            <w:hideMark/>
          </w:tcPr>
          <w:p w14:paraId="24BEC42E"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Inadequately fortified</w:t>
            </w:r>
          </w:p>
        </w:tc>
        <w:tc>
          <w:tcPr>
            <w:tcW w:w="427" w:type="pct"/>
            <w:tcBorders>
              <w:top w:val="nil"/>
              <w:left w:val="nil"/>
              <w:bottom w:val="nil"/>
              <w:right w:val="nil"/>
            </w:tcBorders>
            <w:shd w:val="clear" w:color="auto" w:fill="auto"/>
            <w:vAlign w:val="center"/>
            <w:hideMark/>
          </w:tcPr>
          <w:p w14:paraId="4578E284"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55.36%</w:t>
            </w:r>
          </w:p>
        </w:tc>
        <w:tc>
          <w:tcPr>
            <w:tcW w:w="556" w:type="pct"/>
            <w:tcBorders>
              <w:top w:val="nil"/>
              <w:left w:val="nil"/>
              <w:bottom w:val="nil"/>
              <w:right w:val="nil"/>
            </w:tcBorders>
            <w:shd w:val="clear" w:color="auto" w:fill="auto"/>
            <w:noWrap/>
            <w:vAlign w:val="center"/>
            <w:hideMark/>
          </w:tcPr>
          <w:p w14:paraId="4996B892"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363391FB"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737414F6"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475505D9"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23CE1FA3"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35A086D5"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r>
      <w:tr w:rsidR="00E90F03" w:rsidRPr="00E90F03" w14:paraId="507E3587" w14:textId="77777777" w:rsidTr="00E90F03">
        <w:trPr>
          <w:trHeight w:val="680"/>
        </w:trPr>
        <w:tc>
          <w:tcPr>
            <w:tcW w:w="618" w:type="pct"/>
            <w:vMerge/>
            <w:tcBorders>
              <w:top w:val="nil"/>
              <w:left w:val="nil"/>
              <w:bottom w:val="nil"/>
              <w:right w:val="nil"/>
            </w:tcBorders>
            <w:vAlign w:val="center"/>
            <w:hideMark/>
          </w:tcPr>
          <w:p w14:paraId="376B7E91" w14:textId="77777777" w:rsidR="00E90F03" w:rsidRPr="00E90F03" w:rsidRDefault="00E90F03" w:rsidP="00E90F03">
            <w:pPr>
              <w:rPr>
                <w:rFonts w:ascii="Garamond" w:hAnsi="Garamond" w:cs="Calibri"/>
                <w:color w:val="000000"/>
              </w:rPr>
            </w:pPr>
          </w:p>
        </w:tc>
        <w:tc>
          <w:tcPr>
            <w:tcW w:w="621" w:type="pct"/>
            <w:tcBorders>
              <w:top w:val="nil"/>
              <w:left w:val="nil"/>
              <w:bottom w:val="nil"/>
              <w:right w:val="nil"/>
            </w:tcBorders>
            <w:shd w:val="clear" w:color="auto" w:fill="auto"/>
            <w:vAlign w:val="center"/>
            <w:hideMark/>
          </w:tcPr>
          <w:p w14:paraId="31E36528"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Adequately fortified</w:t>
            </w:r>
          </w:p>
        </w:tc>
        <w:tc>
          <w:tcPr>
            <w:tcW w:w="427" w:type="pct"/>
            <w:tcBorders>
              <w:top w:val="nil"/>
              <w:left w:val="nil"/>
              <w:bottom w:val="nil"/>
              <w:right w:val="nil"/>
            </w:tcBorders>
            <w:shd w:val="clear" w:color="auto" w:fill="auto"/>
            <w:vAlign w:val="center"/>
            <w:hideMark/>
          </w:tcPr>
          <w:p w14:paraId="7BAC7942"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21.46%</w:t>
            </w:r>
          </w:p>
        </w:tc>
        <w:tc>
          <w:tcPr>
            <w:tcW w:w="556" w:type="pct"/>
            <w:tcBorders>
              <w:top w:val="nil"/>
              <w:left w:val="nil"/>
              <w:bottom w:val="nil"/>
              <w:right w:val="nil"/>
            </w:tcBorders>
            <w:shd w:val="clear" w:color="auto" w:fill="auto"/>
            <w:noWrap/>
            <w:vAlign w:val="center"/>
            <w:hideMark/>
          </w:tcPr>
          <w:p w14:paraId="22B4CEFE"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0D759D0D"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7416A6BB"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240737D1"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0.90 </w:t>
            </w:r>
          </w:p>
        </w:tc>
        <w:tc>
          <w:tcPr>
            <w:tcW w:w="556" w:type="pct"/>
            <w:tcBorders>
              <w:top w:val="nil"/>
              <w:left w:val="nil"/>
              <w:bottom w:val="nil"/>
              <w:right w:val="nil"/>
            </w:tcBorders>
            <w:shd w:val="clear" w:color="auto" w:fill="auto"/>
            <w:noWrap/>
            <w:vAlign w:val="center"/>
            <w:hideMark/>
          </w:tcPr>
          <w:p w14:paraId="43F50559"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29DAF88E"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r>
      <w:tr w:rsidR="00E90F03" w:rsidRPr="00E90F03" w14:paraId="3E353B3A" w14:textId="77777777" w:rsidTr="00DD10C2">
        <w:trPr>
          <w:trHeight w:val="680"/>
        </w:trPr>
        <w:tc>
          <w:tcPr>
            <w:tcW w:w="618" w:type="pct"/>
            <w:vMerge/>
            <w:tcBorders>
              <w:top w:val="nil"/>
              <w:left w:val="nil"/>
              <w:bottom w:val="single" w:sz="12" w:space="0" w:color="auto"/>
              <w:right w:val="nil"/>
            </w:tcBorders>
            <w:vAlign w:val="center"/>
            <w:hideMark/>
          </w:tcPr>
          <w:p w14:paraId="14D862FF" w14:textId="77777777" w:rsidR="00E90F03" w:rsidRPr="00E90F03" w:rsidRDefault="00E90F03" w:rsidP="00E90F03">
            <w:pPr>
              <w:rPr>
                <w:rFonts w:ascii="Garamond" w:hAnsi="Garamond" w:cs="Calibri"/>
                <w:color w:val="000000"/>
              </w:rPr>
            </w:pPr>
          </w:p>
        </w:tc>
        <w:tc>
          <w:tcPr>
            <w:tcW w:w="621" w:type="pct"/>
            <w:tcBorders>
              <w:top w:val="nil"/>
              <w:left w:val="nil"/>
              <w:bottom w:val="single" w:sz="12" w:space="0" w:color="auto"/>
              <w:right w:val="nil"/>
            </w:tcBorders>
            <w:shd w:val="clear" w:color="auto" w:fill="auto"/>
            <w:vAlign w:val="center"/>
            <w:hideMark/>
          </w:tcPr>
          <w:p w14:paraId="4C5A9A24"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Overfortified</w:t>
            </w:r>
          </w:p>
        </w:tc>
        <w:tc>
          <w:tcPr>
            <w:tcW w:w="427" w:type="pct"/>
            <w:tcBorders>
              <w:top w:val="nil"/>
              <w:left w:val="nil"/>
              <w:bottom w:val="single" w:sz="12" w:space="0" w:color="auto"/>
              <w:right w:val="nil"/>
            </w:tcBorders>
            <w:shd w:val="clear" w:color="auto" w:fill="auto"/>
            <w:vAlign w:val="center"/>
            <w:hideMark/>
          </w:tcPr>
          <w:p w14:paraId="4AD8382F"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12.26%</w:t>
            </w:r>
          </w:p>
        </w:tc>
        <w:tc>
          <w:tcPr>
            <w:tcW w:w="556" w:type="pct"/>
            <w:tcBorders>
              <w:top w:val="nil"/>
              <w:left w:val="nil"/>
              <w:bottom w:val="single" w:sz="12" w:space="0" w:color="auto"/>
              <w:right w:val="nil"/>
            </w:tcBorders>
            <w:shd w:val="clear" w:color="auto" w:fill="auto"/>
            <w:noWrap/>
            <w:vAlign w:val="center"/>
            <w:hideMark/>
          </w:tcPr>
          <w:p w14:paraId="63F04C7F"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single" w:sz="12" w:space="0" w:color="auto"/>
              <w:right w:val="nil"/>
            </w:tcBorders>
            <w:shd w:val="clear" w:color="auto" w:fill="auto"/>
            <w:noWrap/>
            <w:vAlign w:val="center"/>
            <w:hideMark/>
          </w:tcPr>
          <w:p w14:paraId="14B393C8"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single" w:sz="12" w:space="0" w:color="auto"/>
              <w:right w:val="nil"/>
            </w:tcBorders>
            <w:shd w:val="clear" w:color="auto" w:fill="auto"/>
            <w:noWrap/>
            <w:vAlign w:val="center"/>
            <w:hideMark/>
          </w:tcPr>
          <w:p w14:paraId="48392BDC"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single" w:sz="12" w:space="0" w:color="auto"/>
              <w:right w:val="nil"/>
            </w:tcBorders>
            <w:shd w:val="clear" w:color="auto" w:fill="auto"/>
            <w:noWrap/>
            <w:vAlign w:val="center"/>
            <w:hideMark/>
          </w:tcPr>
          <w:p w14:paraId="54546658"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0.80 </w:t>
            </w:r>
          </w:p>
        </w:tc>
        <w:tc>
          <w:tcPr>
            <w:tcW w:w="556" w:type="pct"/>
            <w:tcBorders>
              <w:top w:val="nil"/>
              <w:left w:val="nil"/>
              <w:bottom w:val="single" w:sz="12" w:space="0" w:color="auto"/>
              <w:right w:val="nil"/>
            </w:tcBorders>
            <w:shd w:val="clear" w:color="auto" w:fill="auto"/>
            <w:noWrap/>
            <w:vAlign w:val="center"/>
            <w:hideMark/>
          </w:tcPr>
          <w:p w14:paraId="44E72C7D"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0.85 </w:t>
            </w:r>
          </w:p>
        </w:tc>
        <w:tc>
          <w:tcPr>
            <w:tcW w:w="556" w:type="pct"/>
            <w:tcBorders>
              <w:top w:val="nil"/>
              <w:left w:val="nil"/>
              <w:bottom w:val="single" w:sz="12" w:space="0" w:color="auto"/>
              <w:right w:val="nil"/>
            </w:tcBorders>
            <w:shd w:val="clear" w:color="auto" w:fill="auto"/>
            <w:noWrap/>
            <w:vAlign w:val="center"/>
            <w:hideMark/>
          </w:tcPr>
          <w:p w14:paraId="73A28E2D"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0.95 </w:t>
            </w:r>
          </w:p>
        </w:tc>
      </w:tr>
      <w:tr w:rsidR="00E90F03" w:rsidRPr="00E90F03" w14:paraId="53454888" w14:textId="77777777" w:rsidTr="00DD10C2">
        <w:trPr>
          <w:trHeight w:val="320"/>
        </w:trPr>
        <w:tc>
          <w:tcPr>
            <w:tcW w:w="618" w:type="pct"/>
            <w:tcBorders>
              <w:top w:val="single" w:sz="12" w:space="0" w:color="auto"/>
              <w:left w:val="nil"/>
              <w:bottom w:val="nil"/>
              <w:right w:val="nil"/>
            </w:tcBorders>
            <w:shd w:val="clear" w:color="auto" w:fill="auto"/>
            <w:vAlign w:val="center"/>
            <w:hideMark/>
          </w:tcPr>
          <w:p w14:paraId="1B2DE2AF" w14:textId="77777777" w:rsidR="00E90F03" w:rsidRPr="00E90F03" w:rsidRDefault="00E90F03" w:rsidP="00E90F03">
            <w:pPr>
              <w:jc w:val="center"/>
              <w:rPr>
                <w:rFonts w:cs="Calibri"/>
                <w:color w:val="000000"/>
              </w:rPr>
            </w:pPr>
            <w:r w:rsidRPr="00E90F03">
              <w:rPr>
                <w:rFonts w:cs="Calibri" w:hint="eastAsia"/>
                <w:color w:val="000000"/>
              </w:rPr>
              <w:lastRenderedPageBreak/>
              <w:t xml:space="preserve">　</w:t>
            </w:r>
          </w:p>
        </w:tc>
        <w:tc>
          <w:tcPr>
            <w:tcW w:w="1049" w:type="pct"/>
            <w:gridSpan w:val="2"/>
            <w:vMerge w:val="restart"/>
            <w:tcBorders>
              <w:top w:val="single" w:sz="12" w:space="0" w:color="auto"/>
              <w:left w:val="nil"/>
              <w:bottom w:val="single" w:sz="4" w:space="0" w:color="000000"/>
              <w:right w:val="nil"/>
            </w:tcBorders>
            <w:shd w:val="clear" w:color="auto" w:fill="auto"/>
            <w:vAlign w:val="center"/>
            <w:hideMark/>
          </w:tcPr>
          <w:p w14:paraId="4A5E1968"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Observed fortification quality</w:t>
            </w:r>
          </w:p>
        </w:tc>
        <w:tc>
          <w:tcPr>
            <w:tcW w:w="1667" w:type="pct"/>
            <w:gridSpan w:val="3"/>
            <w:tcBorders>
              <w:top w:val="single" w:sz="12" w:space="0" w:color="auto"/>
              <w:left w:val="nil"/>
              <w:bottom w:val="nil"/>
              <w:right w:val="nil"/>
            </w:tcBorders>
            <w:shd w:val="clear" w:color="auto" w:fill="auto"/>
            <w:vAlign w:val="center"/>
            <w:hideMark/>
          </w:tcPr>
          <w:p w14:paraId="17018FB6"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w = ± 1.25%</w:t>
            </w:r>
          </w:p>
        </w:tc>
        <w:tc>
          <w:tcPr>
            <w:tcW w:w="1667" w:type="pct"/>
            <w:gridSpan w:val="3"/>
            <w:tcBorders>
              <w:top w:val="single" w:sz="12" w:space="0" w:color="auto"/>
              <w:left w:val="nil"/>
              <w:bottom w:val="nil"/>
              <w:right w:val="nil"/>
            </w:tcBorders>
            <w:shd w:val="clear" w:color="auto" w:fill="auto"/>
            <w:vAlign w:val="center"/>
            <w:hideMark/>
          </w:tcPr>
          <w:p w14:paraId="31F3064B"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w = ± 2.5%</w:t>
            </w:r>
          </w:p>
        </w:tc>
      </w:tr>
      <w:tr w:rsidR="00E90F03" w:rsidRPr="00E90F03" w14:paraId="608D1811" w14:textId="77777777" w:rsidTr="00E90F03">
        <w:trPr>
          <w:trHeight w:val="320"/>
        </w:trPr>
        <w:tc>
          <w:tcPr>
            <w:tcW w:w="618" w:type="pct"/>
            <w:tcBorders>
              <w:top w:val="nil"/>
              <w:left w:val="nil"/>
              <w:bottom w:val="nil"/>
              <w:right w:val="nil"/>
            </w:tcBorders>
            <w:shd w:val="clear" w:color="auto" w:fill="auto"/>
            <w:vAlign w:val="center"/>
            <w:hideMark/>
          </w:tcPr>
          <w:p w14:paraId="23FC68B8" w14:textId="77777777" w:rsidR="00E90F03" w:rsidRPr="00E90F03" w:rsidRDefault="00E90F03" w:rsidP="00E90F03">
            <w:pPr>
              <w:jc w:val="center"/>
              <w:rPr>
                <w:rFonts w:ascii="Garamond" w:hAnsi="Garamond" w:cs="Calibri"/>
                <w:color w:val="000000"/>
              </w:rPr>
            </w:pPr>
          </w:p>
        </w:tc>
        <w:tc>
          <w:tcPr>
            <w:tcW w:w="1049" w:type="pct"/>
            <w:gridSpan w:val="2"/>
            <w:vMerge/>
            <w:tcBorders>
              <w:top w:val="nil"/>
              <w:left w:val="nil"/>
              <w:bottom w:val="nil"/>
              <w:right w:val="nil"/>
            </w:tcBorders>
            <w:vAlign w:val="center"/>
            <w:hideMark/>
          </w:tcPr>
          <w:p w14:paraId="254A101F" w14:textId="77777777" w:rsidR="00E90F03" w:rsidRPr="00E90F03" w:rsidRDefault="00E90F03" w:rsidP="00E90F03">
            <w:pPr>
              <w:rPr>
                <w:rFonts w:ascii="Garamond" w:hAnsi="Garamond" w:cs="Calibri"/>
                <w:color w:val="000000"/>
              </w:rPr>
            </w:pPr>
          </w:p>
        </w:tc>
        <w:tc>
          <w:tcPr>
            <w:tcW w:w="1667" w:type="pct"/>
            <w:gridSpan w:val="3"/>
            <w:tcBorders>
              <w:top w:val="nil"/>
              <w:left w:val="nil"/>
              <w:bottom w:val="nil"/>
              <w:right w:val="nil"/>
            </w:tcBorders>
            <w:shd w:val="clear" w:color="auto" w:fill="auto"/>
            <w:vAlign w:val="center"/>
            <w:hideMark/>
          </w:tcPr>
          <w:p w14:paraId="25592E5C"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Confidence level</w:t>
            </w:r>
          </w:p>
        </w:tc>
        <w:tc>
          <w:tcPr>
            <w:tcW w:w="1667" w:type="pct"/>
            <w:gridSpan w:val="3"/>
            <w:tcBorders>
              <w:top w:val="nil"/>
              <w:left w:val="nil"/>
              <w:bottom w:val="nil"/>
              <w:right w:val="nil"/>
            </w:tcBorders>
            <w:shd w:val="clear" w:color="auto" w:fill="auto"/>
            <w:vAlign w:val="center"/>
            <w:hideMark/>
          </w:tcPr>
          <w:p w14:paraId="695442A1"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Confidence level</w:t>
            </w:r>
          </w:p>
        </w:tc>
      </w:tr>
      <w:tr w:rsidR="00E90F03" w:rsidRPr="00E90F03" w14:paraId="472B8076" w14:textId="77777777" w:rsidTr="00DD10C2">
        <w:trPr>
          <w:trHeight w:val="320"/>
        </w:trPr>
        <w:tc>
          <w:tcPr>
            <w:tcW w:w="618" w:type="pct"/>
            <w:tcBorders>
              <w:top w:val="nil"/>
              <w:left w:val="nil"/>
              <w:bottom w:val="single" w:sz="6" w:space="0" w:color="auto"/>
              <w:right w:val="nil"/>
            </w:tcBorders>
            <w:shd w:val="clear" w:color="auto" w:fill="auto"/>
            <w:noWrap/>
            <w:vAlign w:val="center"/>
            <w:hideMark/>
          </w:tcPr>
          <w:p w14:paraId="1FE12E80" w14:textId="77777777" w:rsidR="00E90F03" w:rsidRPr="00E90F03" w:rsidRDefault="00E90F03" w:rsidP="00E90F03">
            <w:pPr>
              <w:jc w:val="center"/>
              <w:rPr>
                <w:rFonts w:cs="Calibri"/>
                <w:color w:val="000000"/>
              </w:rPr>
            </w:pPr>
            <w:r w:rsidRPr="00E90F03">
              <w:rPr>
                <w:rFonts w:cs="Calibri" w:hint="eastAsia"/>
                <w:color w:val="000000"/>
              </w:rPr>
              <w:t xml:space="preserve">　</w:t>
            </w:r>
          </w:p>
        </w:tc>
        <w:tc>
          <w:tcPr>
            <w:tcW w:w="1049" w:type="pct"/>
            <w:gridSpan w:val="2"/>
            <w:vMerge/>
            <w:tcBorders>
              <w:top w:val="nil"/>
              <w:left w:val="nil"/>
              <w:bottom w:val="single" w:sz="6" w:space="0" w:color="auto"/>
              <w:right w:val="nil"/>
            </w:tcBorders>
            <w:vAlign w:val="center"/>
            <w:hideMark/>
          </w:tcPr>
          <w:p w14:paraId="1CC1B4AD" w14:textId="77777777" w:rsidR="00E90F03" w:rsidRPr="00E90F03" w:rsidRDefault="00E90F03" w:rsidP="00E90F03">
            <w:pPr>
              <w:rPr>
                <w:rFonts w:ascii="Garamond" w:hAnsi="Garamond" w:cs="Calibri"/>
                <w:color w:val="000000"/>
              </w:rPr>
            </w:pPr>
          </w:p>
        </w:tc>
        <w:tc>
          <w:tcPr>
            <w:tcW w:w="556" w:type="pct"/>
            <w:tcBorders>
              <w:top w:val="nil"/>
              <w:left w:val="nil"/>
              <w:bottom w:val="single" w:sz="6" w:space="0" w:color="auto"/>
              <w:right w:val="nil"/>
            </w:tcBorders>
            <w:shd w:val="clear" w:color="auto" w:fill="auto"/>
            <w:vAlign w:val="center"/>
            <w:hideMark/>
          </w:tcPr>
          <w:p w14:paraId="4E3D11F6"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80%</w:t>
            </w:r>
          </w:p>
        </w:tc>
        <w:tc>
          <w:tcPr>
            <w:tcW w:w="556" w:type="pct"/>
            <w:tcBorders>
              <w:top w:val="nil"/>
              <w:left w:val="nil"/>
              <w:bottom w:val="single" w:sz="6" w:space="0" w:color="auto"/>
              <w:right w:val="nil"/>
            </w:tcBorders>
            <w:shd w:val="clear" w:color="auto" w:fill="auto"/>
            <w:vAlign w:val="center"/>
            <w:hideMark/>
          </w:tcPr>
          <w:p w14:paraId="17E6DE4A"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90%</w:t>
            </w:r>
          </w:p>
        </w:tc>
        <w:tc>
          <w:tcPr>
            <w:tcW w:w="556" w:type="pct"/>
            <w:tcBorders>
              <w:top w:val="nil"/>
              <w:left w:val="nil"/>
              <w:bottom w:val="single" w:sz="6" w:space="0" w:color="auto"/>
              <w:right w:val="nil"/>
            </w:tcBorders>
            <w:shd w:val="clear" w:color="auto" w:fill="auto"/>
            <w:vAlign w:val="center"/>
            <w:hideMark/>
          </w:tcPr>
          <w:p w14:paraId="0EEA8125"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95%</w:t>
            </w:r>
          </w:p>
        </w:tc>
        <w:tc>
          <w:tcPr>
            <w:tcW w:w="556" w:type="pct"/>
            <w:tcBorders>
              <w:top w:val="nil"/>
              <w:left w:val="nil"/>
              <w:bottom w:val="single" w:sz="6" w:space="0" w:color="auto"/>
              <w:right w:val="nil"/>
            </w:tcBorders>
            <w:shd w:val="clear" w:color="auto" w:fill="auto"/>
            <w:vAlign w:val="center"/>
            <w:hideMark/>
          </w:tcPr>
          <w:p w14:paraId="55692E20"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80%</w:t>
            </w:r>
          </w:p>
        </w:tc>
        <w:tc>
          <w:tcPr>
            <w:tcW w:w="556" w:type="pct"/>
            <w:tcBorders>
              <w:top w:val="nil"/>
              <w:left w:val="nil"/>
              <w:bottom w:val="single" w:sz="6" w:space="0" w:color="auto"/>
              <w:right w:val="nil"/>
            </w:tcBorders>
            <w:shd w:val="clear" w:color="auto" w:fill="auto"/>
            <w:vAlign w:val="center"/>
            <w:hideMark/>
          </w:tcPr>
          <w:p w14:paraId="3F1B589E"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90%</w:t>
            </w:r>
          </w:p>
        </w:tc>
        <w:tc>
          <w:tcPr>
            <w:tcW w:w="556" w:type="pct"/>
            <w:tcBorders>
              <w:top w:val="nil"/>
              <w:left w:val="nil"/>
              <w:bottom w:val="single" w:sz="6" w:space="0" w:color="auto"/>
              <w:right w:val="nil"/>
            </w:tcBorders>
            <w:shd w:val="clear" w:color="auto" w:fill="auto"/>
            <w:vAlign w:val="center"/>
            <w:hideMark/>
          </w:tcPr>
          <w:p w14:paraId="17237AD2"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95%</w:t>
            </w:r>
          </w:p>
        </w:tc>
      </w:tr>
      <w:tr w:rsidR="00E90F03" w:rsidRPr="00E90F03" w14:paraId="679ABD65" w14:textId="77777777" w:rsidTr="00DD10C2">
        <w:trPr>
          <w:trHeight w:val="340"/>
        </w:trPr>
        <w:tc>
          <w:tcPr>
            <w:tcW w:w="618" w:type="pct"/>
            <w:vMerge w:val="restart"/>
            <w:tcBorders>
              <w:top w:val="single" w:sz="6" w:space="0" w:color="auto"/>
              <w:left w:val="nil"/>
              <w:bottom w:val="single" w:sz="4" w:space="0" w:color="000000"/>
              <w:right w:val="nil"/>
            </w:tcBorders>
            <w:shd w:val="clear" w:color="auto" w:fill="auto"/>
            <w:vAlign w:val="center"/>
            <w:hideMark/>
          </w:tcPr>
          <w:p w14:paraId="6AEC1538"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Producer</w:t>
            </w:r>
          </w:p>
        </w:tc>
        <w:tc>
          <w:tcPr>
            <w:tcW w:w="621" w:type="pct"/>
            <w:tcBorders>
              <w:top w:val="single" w:sz="6" w:space="0" w:color="auto"/>
              <w:left w:val="nil"/>
              <w:bottom w:val="nil"/>
              <w:right w:val="nil"/>
            </w:tcBorders>
            <w:shd w:val="clear" w:color="auto" w:fill="auto"/>
            <w:vAlign w:val="center"/>
            <w:hideMark/>
          </w:tcPr>
          <w:p w14:paraId="7DF6E3D3"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Unfortified</w:t>
            </w:r>
          </w:p>
        </w:tc>
        <w:tc>
          <w:tcPr>
            <w:tcW w:w="427" w:type="pct"/>
            <w:tcBorders>
              <w:top w:val="single" w:sz="6" w:space="0" w:color="auto"/>
              <w:left w:val="nil"/>
              <w:bottom w:val="nil"/>
              <w:right w:val="nil"/>
            </w:tcBorders>
            <w:shd w:val="clear" w:color="auto" w:fill="auto"/>
            <w:vAlign w:val="center"/>
            <w:hideMark/>
          </w:tcPr>
          <w:p w14:paraId="038F17CF"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10.92%</w:t>
            </w:r>
          </w:p>
        </w:tc>
        <w:tc>
          <w:tcPr>
            <w:tcW w:w="556" w:type="pct"/>
            <w:tcBorders>
              <w:top w:val="single" w:sz="6" w:space="0" w:color="auto"/>
              <w:left w:val="nil"/>
              <w:bottom w:val="nil"/>
              <w:right w:val="nil"/>
            </w:tcBorders>
            <w:shd w:val="clear" w:color="auto" w:fill="auto"/>
            <w:noWrap/>
            <w:vAlign w:val="center"/>
            <w:hideMark/>
          </w:tcPr>
          <w:p w14:paraId="239100F2"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single" w:sz="6" w:space="0" w:color="auto"/>
              <w:left w:val="nil"/>
              <w:bottom w:val="nil"/>
              <w:right w:val="nil"/>
            </w:tcBorders>
            <w:shd w:val="clear" w:color="auto" w:fill="auto"/>
            <w:noWrap/>
            <w:vAlign w:val="center"/>
            <w:hideMark/>
          </w:tcPr>
          <w:p w14:paraId="0CDE05DB"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single" w:sz="6" w:space="0" w:color="auto"/>
              <w:left w:val="nil"/>
              <w:bottom w:val="nil"/>
              <w:right w:val="nil"/>
            </w:tcBorders>
            <w:shd w:val="clear" w:color="auto" w:fill="auto"/>
            <w:noWrap/>
            <w:vAlign w:val="center"/>
            <w:hideMark/>
          </w:tcPr>
          <w:p w14:paraId="3C93500A"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single" w:sz="6" w:space="0" w:color="auto"/>
              <w:left w:val="nil"/>
              <w:bottom w:val="nil"/>
              <w:right w:val="nil"/>
            </w:tcBorders>
            <w:shd w:val="clear" w:color="auto" w:fill="auto"/>
            <w:noWrap/>
            <w:vAlign w:val="center"/>
            <w:hideMark/>
          </w:tcPr>
          <w:p w14:paraId="7A727349"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0.85 </w:t>
            </w:r>
          </w:p>
        </w:tc>
        <w:tc>
          <w:tcPr>
            <w:tcW w:w="556" w:type="pct"/>
            <w:tcBorders>
              <w:top w:val="single" w:sz="6" w:space="0" w:color="auto"/>
              <w:left w:val="nil"/>
              <w:bottom w:val="nil"/>
              <w:right w:val="nil"/>
            </w:tcBorders>
            <w:shd w:val="clear" w:color="auto" w:fill="auto"/>
            <w:noWrap/>
            <w:vAlign w:val="center"/>
            <w:hideMark/>
          </w:tcPr>
          <w:p w14:paraId="13BDA7B1"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0.90 </w:t>
            </w:r>
          </w:p>
        </w:tc>
        <w:tc>
          <w:tcPr>
            <w:tcW w:w="556" w:type="pct"/>
            <w:tcBorders>
              <w:top w:val="single" w:sz="6" w:space="0" w:color="auto"/>
              <w:left w:val="nil"/>
              <w:bottom w:val="nil"/>
              <w:right w:val="nil"/>
            </w:tcBorders>
            <w:shd w:val="clear" w:color="auto" w:fill="auto"/>
            <w:noWrap/>
            <w:vAlign w:val="center"/>
            <w:hideMark/>
          </w:tcPr>
          <w:p w14:paraId="6DD6E1A1"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0.95 </w:t>
            </w:r>
          </w:p>
        </w:tc>
      </w:tr>
      <w:tr w:rsidR="00E90F03" w:rsidRPr="00E90F03" w14:paraId="78C36FE7" w14:textId="77777777" w:rsidTr="00E90F03">
        <w:trPr>
          <w:trHeight w:val="680"/>
        </w:trPr>
        <w:tc>
          <w:tcPr>
            <w:tcW w:w="618" w:type="pct"/>
            <w:vMerge/>
            <w:tcBorders>
              <w:top w:val="nil"/>
              <w:left w:val="nil"/>
              <w:bottom w:val="single" w:sz="4" w:space="0" w:color="000000"/>
              <w:right w:val="nil"/>
            </w:tcBorders>
            <w:vAlign w:val="center"/>
            <w:hideMark/>
          </w:tcPr>
          <w:p w14:paraId="3660B8B7" w14:textId="77777777" w:rsidR="00E90F03" w:rsidRPr="00E90F03" w:rsidRDefault="00E90F03" w:rsidP="00E90F03">
            <w:pPr>
              <w:rPr>
                <w:rFonts w:ascii="Garamond" w:hAnsi="Garamond" w:cs="Calibri"/>
                <w:color w:val="000000"/>
              </w:rPr>
            </w:pPr>
          </w:p>
        </w:tc>
        <w:tc>
          <w:tcPr>
            <w:tcW w:w="621" w:type="pct"/>
            <w:tcBorders>
              <w:top w:val="nil"/>
              <w:left w:val="nil"/>
              <w:bottom w:val="nil"/>
              <w:right w:val="nil"/>
            </w:tcBorders>
            <w:shd w:val="clear" w:color="auto" w:fill="auto"/>
            <w:vAlign w:val="center"/>
            <w:hideMark/>
          </w:tcPr>
          <w:p w14:paraId="379B02F9"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Inadequately fortified</w:t>
            </w:r>
          </w:p>
        </w:tc>
        <w:tc>
          <w:tcPr>
            <w:tcW w:w="427" w:type="pct"/>
            <w:tcBorders>
              <w:top w:val="nil"/>
              <w:left w:val="nil"/>
              <w:bottom w:val="nil"/>
              <w:right w:val="nil"/>
            </w:tcBorders>
            <w:shd w:val="clear" w:color="auto" w:fill="auto"/>
            <w:vAlign w:val="center"/>
            <w:hideMark/>
          </w:tcPr>
          <w:p w14:paraId="50CDD0AA"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55.36%</w:t>
            </w:r>
          </w:p>
        </w:tc>
        <w:tc>
          <w:tcPr>
            <w:tcW w:w="556" w:type="pct"/>
            <w:tcBorders>
              <w:top w:val="nil"/>
              <w:left w:val="nil"/>
              <w:bottom w:val="nil"/>
              <w:right w:val="nil"/>
            </w:tcBorders>
            <w:shd w:val="clear" w:color="auto" w:fill="auto"/>
            <w:noWrap/>
            <w:vAlign w:val="center"/>
            <w:hideMark/>
          </w:tcPr>
          <w:p w14:paraId="02CAEB2B"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3DAC8931"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1F17FBF7"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7629F111"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42121E2C"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4C1C67B5"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r>
      <w:tr w:rsidR="00E90F03" w:rsidRPr="00E90F03" w14:paraId="3D4EA7FC" w14:textId="77777777" w:rsidTr="00E90F03">
        <w:trPr>
          <w:trHeight w:val="680"/>
        </w:trPr>
        <w:tc>
          <w:tcPr>
            <w:tcW w:w="618" w:type="pct"/>
            <w:vMerge/>
            <w:tcBorders>
              <w:top w:val="nil"/>
              <w:left w:val="nil"/>
              <w:bottom w:val="single" w:sz="4" w:space="0" w:color="000000"/>
              <w:right w:val="nil"/>
            </w:tcBorders>
            <w:vAlign w:val="center"/>
            <w:hideMark/>
          </w:tcPr>
          <w:p w14:paraId="7CA8F95C" w14:textId="77777777" w:rsidR="00E90F03" w:rsidRPr="00E90F03" w:rsidRDefault="00E90F03" w:rsidP="00E90F03">
            <w:pPr>
              <w:rPr>
                <w:rFonts w:ascii="Garamond" w:hAnsi="Garamond" w:cs="Calibri"/>
                <w:color w:val="000000"/>
              </w:rPr>
            </w:pPr>
          </w:p>
        </w:tc>
        <w:tc>
          <w:tcPr>
            <w:tcW w:w="621" w:type="pct"/>
            <w:tcBorders>
              <w:top w:val="nil"/>
              <w:left w:val="nil"/>
              <w:bottom w:val="nil"/>
              <w:right w:val="nil"/>
            </w:tcBorders>
            <w:shd w:val="clear" w:color="auto" w:fill="auto"/>
            <w:vAlign w:val="center"/>
            <w:hideMark/>
          </w:tcPr>
          <w:p w14:paraId="797335C8"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Adequately fortified</w:t>
            </w:r>
          </w:p>
        </w:tc>
        <w:tc>
          <w:tcPr>
            <w:tcW w:w="427" w:type="pct"/>
            <w:tcBorders>
              <w:top w:val="nil"/>
              <w:left w:val="nil"/>
              <w:bottom w:val="nil"/>
              <w:right w:val="nil"/>
            </w:tcBorders>
            <w:shd w:val="clear" w:color="auto" w:fill="auto"/>
            <w:vAlign w:val="center"/>
            <w:hideMark/>
          </w:tcPr>
          <w:p w14:paraId="53E32122"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21.46%</w:t>
            </w:r>
          </w:p>
        </w:tc>
        <w:tc>
          <w:tcPr>
            <w:tcW w:w="556" w:type="pct"/>
            <w:tcBorders>
              <w:top w:val="nil"/>
              <w:left w:val="nil"/>
              <w:bottom w:val="nil"/>
              <w:right w:val="nil"/>
            </w:tcBorders>
            <w:shd w:val="clear" w:color="auto" w:fill="auto"/>
            <w:noWrap/>
            <w:vAlign w:val="center"/>
            <w:hideMark/>
          </w:tcPr>
          <w:p w14:paraId="4B7AE959"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4556C68F"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2D0C43E0"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4A94BFBE"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0.95 </w:t>
            </w:r>
          </w:p>
        </w:tc>
        <w:tc>
          <w:tcPr>
            <w:tcW w:w="556" w:type="pct"/>
            <w:tcBorders>
              <w:top w:val="nil"/>
              <w:left w:val="nil"/>
              <w:bottom w:val="nil"/>
              <w:right w:val="nil"/>
            </w:tcBorders>
            <w:shd w:val="clear" w:color="auto" w:fill="auto"/>
            <w:noWrap/>
            <w:vAlign w:val="center"/>
            <w:hideMark/>
          </w:tcPr>
          <w:p w14:paraId="478CADEC"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7AF8FEAA"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r>
      <w:tr w:rsidR="00E90F03" w:rsidRPr="00E90F03" w14:paraId="39E3133F" w14:textId="77777777" w:rsidTr="00DD10C2">
        <w:trPr>
          <w:trHeight w:val="680"/>
        </w:trPr>
        <w:tc>
          <w:tcPr>
            <w:tcW w:w="618" w:type="pct"/>
            <w:vMerge/>
            <w:tcBorders>
              <w:top w:val="nil"/>
              <w:left w:val="nil"/>
              <w:bottom w:val="single" w:sz="12" w:space="0" w:color="auto"/>
              <w:right w:val="nil"/>
            </w:tcBorders>
            <w:vAlign w:val="center"/>
            <w:hideMark/>
          </w:tcPr>
          <w:p w14:paraId="0D8F3B80" w14:textId="77777777" w:rsidR="00E90F03" w:rsidRPr="00E90F03" w:rsidRDefault="00E90F03" w:rsidP="00E90F03">
            <w:pPr>
              <w:rPr>
                <w:rFonts w:ascii="Garamond" w:hAnsi="Garamond" w:cs="Calibri"/>
                <w:color w:val="000000"/>
              </w:rPr>
            </w:pPr>
          </w:p>
        </w:tc>
        <w:tc>
          <w:tcPr>
            <w:tcW w:w="621" w:type="pct"/>
            <w:tcBorders>
              <w:top w:val="nil"/>
              <w:left w:val="nil"/>
              <w:bottom w:val="single" w:sz="12" w:space="0" w:color="auto"/>
              <w:right w:val="nil"/>
            </w:tcBorders>
            <w:shd w:val="clear" w:color="auto" w:fill="auto"/>
            <w:vAlign w:val="center"/>
            <w:hideMark/>
          </w:tcPr>
          <w:p w14:paraId="4AEA65E1"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Overfortified</w:t>
            </w:r>
          </w:p>
        </w:tc>
        <w:tc>
          <w:tcPr>
            <w:tcW w:w="427" w:type="pct"/>
            <w:tcBorders>
              <w:top w:val="nil"/>
              <w:left w:val="nil"/>
              <w:bottom w:val="single" w:sz="12" w:space="0" w:color="auto"/>
              <w:right w:val="nil"/>
            </w:tcBorders>
            <w:shd w:val="clear" w:color="auto" w:fill="auto"/>
            <w:vAlign w:val="center"/>
            <w:hideMark/>
          </w:tcPr>
          <w:p w14:paraId="1D53546A"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12.26%</w:t>
            </w:r>
          </w:p>
        </w:tc>
        <w:tc>
          <w:tcPr>
            <w:tcW w:w="556" w:type="pct"/>
            <w:tcBorders>
              <w:top w:val="nil"/>
              <w:left w:val="nil"/>
              <w:bottom w:val="single" w:sz="12" w:space="0" w:color="auto"/>
              <w:right w:val="nil"/>
            </w:tcBorders>
            <w:shd w:val="clear" w:color="auto" w:fill="auto"/>
            <w:noWrap/>
            <w:vAlign w:val="center"/>
            <w:hideMark/>
          </w:tcPr>
          <w:p w14:paraId="20DA1AA9"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single" w:sz="12" w:space="0" w:color="auto"/>
              <w:right w:val="nil"/>
            </w:tcBorders>
            <w:shd w:val="clear" w:color="auto" w:fill="auto"/>
            <w:noWrap/>
            <w:vAlign w:val="center"/>
            <w:hideMark/>
          </w:tcPr>
          <w:p w14:paraId="6A3D890D"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single" w:sz="12" w:space="0" w:color="auto"/>
              <w:right w:val="nil"/>
            </w:tcBorders>
            <w:shd w:val="clear" w:color="auto" w:fill="auto"/>
            <w:noWrap/>
            <w:vAlign w:val="center"/>
            <w:hideMark/>
          </w:tcPr>
          <w:p w14:paraId="55BFB8C0"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single" w:sz="12" w:space="0" w:color="auto"/>
              <w:right w:val="nil"/>
            </w:tcBorders>
            <w:shd w:val="clear" w:color="auto" w:fill="auto"/>
            <w:noWrap/>
            <w:vAlign w:val="center"/>
            <w:hideMark/>
          </w:tcPr>
          <w:p w14:paraId="371F6F59"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0.75 </w:t>
            </w:r>
          </w:p>
        </w:tc>
        <w:tc>
          <w:tcPr>
            <w:tcW w:w="556" w:type="pct"/>
            <w:tcBorders>
              <w:top w:val="nil"/>
              <w:left w:val="nil"/>
              <w:bottom w:val="single" w:sz="12" w:space="0" w:color="auto"/>
              <w:right w:val="nil"/>
            </w:tcBorders>
            <w:shd w:val="clear" w:color="auto" w:fill="auto"/>
            <w:noWrap/>
            <w:vAlign w:val="center"/>
            <w:hideMark/>
          </w:tcPr>
          <w:p w14:paraId="4BFF7BC1"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0.95 </w:t>
            </w:r>
          </w:p>
        </w:tc>
        <w:tc>
          <w:tcPr>
            <w:tcW w:w="556" w:type="pct"/>
            <w:tcBorders>
              <w:top w:val="nil"/>
              <w:left w:val="nil"/>
              <w:bottom w:val="single" w:sz="12" w:space="0" w:color="auto"/>
              <w:right w:val="nil"/>
            </w:tcBorders>
            <w:shd w:val="clear" w:color="auto" w:fill="auto"/>
            <w:noWrap/>
            <w:vAlign w:val="center"/>
            <w:hideMark/>
          </w:tcPr>
          <w:p w14:paraId="233B6D76"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r>
    </w:tbl>
    <w:p w14:paraId="0D6C8D29" w14:textId="1D2F2882" w:rsidR="00435AA2" w:rsidRDefault="00435AA2" w:rsidP="00DC0560">
      <w:pPr>
        <w:snapToGrid w:val="0"/>
        <w:spacing w:afterLines="30" w:after="72"/>
        <w:rPr>
          <w:rFonts w:ascii="Garamond" w:hAnsi="Garamond"/>
        </w:rPr>
      </w:pPr>
    </w:p>
    <w:p w14:paraId="35A61B1F" w14:textId="32E00A1A" w:rsidR="00C8742D" w:rsidRPr="003038D3" w:rsidRDefault="00654739" w:rsidP="00DC0560">
      <w:pPr>
        <w:snapToGrid w:val="0"/>
        <w:spacing w:afterLines="30" w:after="72"/>
        <w:rPr>
          <w:rFonts w:ascii="Garamond" w:hAnsi="Garamond"/>
        </w:rPr>
      </w:pPr>
      <w:r>
        <w:rPr>
          <w:rFonts w:ascii="Garamond" w:hAnsi="Garamond"/>
        </w:rPr>
        <w:t>Appendix</w:t>
      </w:r>
      <w:r w:rsidRPr="003038D3">
        <w:rPr>
          <w:rFonts w:ascii="Garamond" w:hAnsi="Garamond"/>
        </w:rPr>
        <w:t xml:space="preserve"> </w:t>
      </w:r>
      <w:r w:rsidR="00C8742D" w:rsidRPr="003038D3">
        <w:rPr>
          <w:rFonts w:ascii="Garamond" w:hAnsi="Garamond"/>
        </w:rPr>
        <w:t xml:space="preserve">Table 5. </w:t>
      </w:r>
      <w:r w:rsidR="006F3C9C" w:rsidRPr="003038D3">
        <w:rPr>
          <w:rFonts w:ascii="Garamond" w:hAnsi="Garamond"/>
        </w:rPr>
        <w:t xml:space="preserve">The critical points of stability of household </w:t>
      </w:r>
      <w:r w:rsidR="006F3C9C">
        <w:rPr>
          <w:rFonts w:ascii="Garamond" w:hAnsi="Garamond"/>
        </w:rPr>
        <w:t>maize flour</w:t>
      </w:r>
      <w:r w:rsidR="006F3C9C" w:rsidRPr="003038D3">
        <w:rPr>
          <w:rFonts w:ascii="Garamond" w:hAnsi="Garamond"/>
        </w:rPr>
        <w:t xml:space="preserve"> samples </w:t>
      </w:r>
      <w:r w:rsidR="006F3C9C">
        <w:rPr>
          <w:rFonts w:ascii="Garamond" w:hAnsi="Garamond"/>
        </w:rPr>
        <w:t>from</w:t>
      </w:r>
      <w:r w:rsidR="006F3C9C" w:rsidRPr="003038D3">
        <w:rPr>
          <w:rFonts w:ascii="Garamond" w:hAnsi="Garamond"/>
        </w:rPr>
        <w:t xml:space="preserve"> </w:t>
      </w:r>
      <w:r w:rsidR="006F3C9C">
        <w:rPr>
          <w:rFonts w:ascii="Garamond" w:hAnsi="Garamond"/>
        </w:rPr>
        <w:t>Tanzania</w:t>
      </w:r>
      <w:r w:rsidR="006F3C9C" w:rsidRPr="003038D3">
        <w:rPr>
          <w:rFonts w:ascii="Garamond" w:hAnsi="Garamond"/>
        </w:rPr>
        <w:t xml:space="preserve"> for the different width</w:t>
      </w:r>
      <w:r w:rsidR="006F3C9C">
        <w:rPr>
          <w:rFonts w:ascii="Garamond" w:hAnsi="Garamond"/>
        </w:rPr>
        <w:t>s (±1.25%, ± 2.5%)</w:t>
      </w:r>
      <w:r w:rsidR="006F3C9C" w:rsidRPr="003038D3">
        <w:rPr>
          <w:rFonts w:ascii="Garamond" w:hAnsi="Garamond"/>
        </w:rPr>
        <w:t xml:space="preserve"> of the</w:t>
      </w:r>
      <w:r w:rsidR="006F3C9C">
        <w:rPr>
          <w:rFonts w:ascii="Garamond" w:hAnsi="Garamond"/>
        </w:rPr>
        <w:t xml:space="preserve"> corridor of</w:t>
      </w:r>
      <w:r w:rsidR="006F3C9C" w:rsidRPr="003038D3">
        <w:rPr>
          <w:rFonts w:ascii="Garamond" w:hAnsi="Garamond"/>
        </w:rPr>
        <w:t xml:space="preserve"> stability</w:t>
      </w:r>
      <w:r w:rsidR="006F3C9C">
        <w:rPr>
          <w:rFonts w:ascii="Garamond" w:hAnsi="Garamond"/>
        </w:rPr>
        <w:t xml:space="preserve"> under</w:t>
      </w:r>
      <w:r w:rsidR="006F3C9C" w:rsidRPr="003038D3">
        <w:rPr>
          <w:rFonts w:ascii="Garamond" w:hAnsi="Garamond"/>
        </w:rPr>
        <w:t xml:space="preserve"> different levels of confidence</w:t>
      </w:r>
      <w:r w:rsidR="006F3C9C">
        <w:rPr>
          <w:rFonts w:ascii="Garamond" w:hAnsi="Garamond"/>
        </w:rPr>
        <w:t xml:space="preserve"> (80%, 90%, 95%</w:t>
      </w:r>
      <w:r w:rsidR="006F3C9C">
        <w:rPr>
          <w:rFonts w:ascii="Garamond" w:hAnsi="Garamond" w:hint="eastAsia"/>
        </w:rPr>
        <w:t>)</w:t>
      </w:r>
      <w:r w:rsidR="006F3C9C" w:rsidRPr="003038D3">
        <w:rPr>
          <w:rFonts w:ascii="Garamond" w:hAnsi="Garamond"/>
        </w:rPr>
        <w:t xml:space="preserve"> with standard bootstrap, </w:t>
      </w:r>
      <w:r w:rsidR="006F3C9C">
        <w:rPr>
          <w:rFonts w:ascii="Garamond" w:hAnsi="Garamond"/>
        </w:rPr>
        <w:t xml:space="preserve">and </w:t>
      </w:r>
      <w:r w:rsidR="006F3C9C" w:rsidRPr="003038D3">
        <w:rPr>
          <w:rFonts w:ascii="Garamond" w:hAnsi="Garamond" w:hint="eastAsia"/>
        </w:rPr>
        <w:t>s</w:t>
      </w:r>
      <w:r w:rsidR="006F3C9C" w:rsidRPr="003038D3">
        <w:rPr>
          <w:rFonts w:ascii="Garamond" w:hAnsi="Garamond"/>
        </w:rPr>
        <w:t>tratified bootstrap by enumeration area, food brand</w:t>
      </w:r>
      <w:r w:rsidR="006F3C9C">
        <w:rPr>
          <w:rFonts w:ascii="Garamond" w:hAnsi="Garamond"/>
        </w:rPr>
        <w:t>,</w:t>
      </w:r>
      <w:r w:rsidR="006F3C9C" w:rsidRPr="003038D3">
        <w:rPr>
          <w:rFonts w:ascii="Garamond" w:hAnsi="Garamond"/>
        </w:rPr>
        <w:t xml:space="preserve"> and food producer</w:t>
      </w:r>
      <w:r w:rsidR="00435AA2" w:rsidRPr="003038D3">
        <w:rPr>
          <w:rFonts w:ascii="Garamond" w:hAnsi="Garamond"/>
        </w:rPr>
        <w:t xml:space="preserve"> </w:t>
      </w:r>
      <w:r w:rsidR="00306BA7" w:rsidRPr="003038D3">
        <w:rPr>
          <w:rFonts w:ascii="Garamond" w:hAnsi="Garamond"/>
        </w:rPr>
        <w:t>(n = 275)</w:t>
      </w:r>
    </w:p>
    <w:tbl>
      <w:tblPr>
        <w:tblW w:w="5000" w:type="pct"/>
        <w:tblLook w:val="04A0" w:firstRow="1" w:lastRow="0" w:firstColumn="1" w:lastColumn="0" w:noHBand="0" w:noVBand="1"/>
      </w:tblPr>
      <w:tblGrid>
        <w:gridCol w:w="1446"/>
        <w:gridCol w:w="1481"/>
        <w:gridCol w:w="916"/>
        <w:gridCol w:w="799"/>
        <w:gridCol w:w="800"/>
        <w:gridCol w:w="800"/>
        <w:gridCol w:w="800"/>
        <w:gridCol w:w="800"/>
        <w:gridCol w:w="798"/>
      </w:tblGrid>
      <w:tr w:rsidR="00E90F03" w:rsidRPr="00E90F03" w14:paraId="4BD9FC09" w14:textId="77777777" w:rsidTr="00B2565C">
        <w:trPr>
          <w:trHeight w:val="320"/>
        </w:trPr>
        <w:tc>
          <w:tcPr>
            <w:tcW w:w="574" w:type="pct"/>
            <w:vMerge w:val="restart"/>
            <w:tcBorders>
              <w:top w:val="single" w:sz="12" w:space="0" w:color="auto"/>
              <w:left w:val="nil"/>
              <w:bottom w:val="single" w:sz="4" w:space="0" w:color="000000"/>
              <w:right w:val="nil"/>
            </w:tcBorders>
            <w:shd w:val="clear" w:color="auto" w:fill="auto"/>
            <w:vAlign w:val="center"/>
            <w:hideMark/>
          </w:tcPr>
          <w:p w14:paraId="5B45DE45"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Stratum</w:t>
            </w:r>
          </w:p>
        </w:tc>
        <w:tc>
          <w:tcPr>
            <w:tcW w:w="1403" w:type="pct"/>
            <w:gridSpan w:val="2"/>
            <w:vMerge w:val="restart"/>
            <w:tcBorders>
              <w:top w:val="single" w:sz="12" w:space="0" w:color="auto"/>
              <w:left w:val="nil"/>
              <w:bottom w:val="single" w:sz="4" w:space="0" w:color="000000"/>
              <w:right w:val="nil"/>
            </w:tcBorders>
            <w:shd w:val="clear" w:color="auto" w:fill="auto"/>
            <w:vAlign w:val="center"/>
            <w:hideMark/>
          </w:tcPr>
          <w:p w14:paraId="226CE54B" w14:textId="1007C638" w:rsidR="00E90F03" w:rsidRPr="00E90F03" w:rsidRDefault="00E90F03" w:rsidP="00E90F03">
            <w:pPr>
              <w:jc w:val="center"/>
              <w:rPr>
                <w:rFonts w:ascii="Garamond" w:hAnsi="Garamond" w:cs="Calibri"/>
                <w:color w:val="000000"/>
              </w:rPr>
            </w:pPr>
            <w:r w:rsidRPr="00E90F03">
              <w:rPr>
                <w:rFonts w:ascii="Garamond" w:hAnsi="Garamond" w:cs="Calibri"/>
                <w:color w:val="000000"/>
              </w:rPr>
              <w:t>Obse</w:t>
            </w:r>
            <w:r>
              <w:rPr>
                <w:rFonts w:ascii="Garamond" w:hAnsi="Garamond" w:cs="Calibri"/>
                <w:color w:val="000000"/>
              </w:rPr>
              <w:t>r</w:t>
            </w:r>
            <w:r w:rsidRPr="00E90F03">
              <w:rPr>
                <w:rFonts w:ascii="Garamond" w:hAnsi="Garamond" w:cs="Calibri"/>
                <w:color w:val="000000"/>
              </w:rPr>
              <w:t>ved fortification quality</w:t>
            </w:r>
          </w:p>
        </w:tc>
        <w:tc>
          <w:tcPr>
            <w:tcW w:w="3023" w:type="pct"/>
            <w:gridSpan w:val="6"/>
            <w:tcBorders>
              <w:top w:val="single" w:sz="12" w:space="0" w:color="auto"/>
              <w:left w:val="nil"/>
              <w:bottom w:val="single" w:sz="6" w:space="0" w:color="auto"/>
              <w:right w:val="nil"/>
            </w:tcBorders>
            <w:shd w:val="clear" w:color="auto" w:fill="auto"/>
            <w:vAlign w:val="center"/>
            <w:hideMark/>
          </w:tcPr>
          <w:p w14:paraId="46A53B1F" w14:textId="4671C06B" w:rsidR="00E90F03" w:rsidRPr="00E90F03" w:rsidRDefault="00B2565C" w:rsidP="00E90F03">
            <w:pPr>
              <w:jc w:val="center"/>
              <w:rPr>
                <w:rFonts w:ascii="Garamond" w:hAnsi="Garamond" w:cs="Calibri"/>
                <w:color w:val="000000"/>
              </w:rPr>
            </w:pPr>
            <w:r w:rsidRPr="00E90F03">
              <w:rPr>
                <w:rFonts w:ascii="Garamond" w:hAnsi="Garamond" w:cs="Calibri"/>
                <w:color w:val="000000"/>
              </w:rPr>
              <w:t>Critical point of stability (POScrit)</w:t>
            </w:r>
          </w:p>
        </w:tc>
      </w:tr>
      <w:tr w:rsidR="00E90F03" w:rsidRPr="00E90F03" w14:paraId="2AF117C0" w14:textId="77777777" w:rsidTr="00B2565C">
        <w:trPr>
          <w:trHeight w:val="320"/>
        </w:trPr>
        <w:tc>
          <w:tcPr>
            <w:tcW w:w="574" w:type="pct"/>
            <w:vMerge/>
            <w:tcBorders>
              <w:top w:val="single" w:sz="4" w:space="0" w:color="auto"/>
              <w:left w:val="nil"/>
              <w:bottom w:val="single" w:sz="4" w:space="0" w:color="000000"/>
              <w:right w:val="nil"/>
            </w:tcBorders>
            <w:vAlign w:val="center"/>
            <w:hideMark/>
          </w:tcPr>
          <w:p w14:paraId="04A6D511" w14:textId="77777777" w:rsidR="00E90F03" w:rsidRPr="00E90F03" w:rsidRDefault="00E90F03" w:rsidP="00E90F03">
            <w:pPr>
              <w:rPr>
                <w:rFonts w:ascii="Garamond" w:hAnsi="Garamond" w:cs="Calibri"/>
                <w:color w:val="000000"/>
              </w:rPr>
            </w:pPr>
          </w:p>
        </w:tc>
        <w:tc>
          <w:tcPr>
            <w:tcW w:w="1403" w:type="pct"/>
            <w:gridSpan w:val="2"/>
            <w:vMerge/>
            <w:tcBorders>
              <w:top w:val="single" w:sz="4" w:space="0" w:color="auto"/>
              <w:left w:val="nil"/>
              <w:bottom w:val="single" w:sz="4" w:space="0" w:color="000000"/>
              <w:right w:val="nil"/>
            </w:tcBorders>
            <w:vAlign w:val="center"/>
            <w:hideMark/>
          </w:tcPr>
          <w:p w14:paraId="0F48A0F4" w14:textId="77777777" w:rsidR="00E90F03" w:rsidRPr="00E90F03" w:rsidRDefault="00E90F03" w:rsidP="00E90F03">
            <w:pPr>
              <w:rPr>
                <w:rFonts w:ascii="Garamond" w:hAnsi="Garamond" w:cs="Calibri"/>
                <w:color w:val="000000"/>
              </w:rPr>
            </w:pPr>
          </w:p>
        </w:tc>
        <w:tc>
          <w:tcPr>
            <w:tcW w:w="1512" w:type="pct"/>
            <w:gridSpan w:val="3"/>
            <w:tcBorders>
              <w:top w:val="single" w:sz="6" w:space="0" w:color="auto"/>
              <w:left w:val="nil"/>
              <w:bottom w:val="nil"/>
              <w:right w:val="nil"/>
            </w:tcBorders>
            <w:shd w:val="clear" w:color="auto" w:fill="auto"/>
            <w:vAlign w:val="center"/>
            <w:hideMark/>
          </w:tcPr>
          <w:p w14:paraId="705377D2"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w = ± 1.25%</w:t>
            </w:r>
          </w:p>
        </w:tc>
        <w:tc>
          <w:tcPr>
            <w:tcW w:w="1512" w:type="pct"/>
            <w:gridSpan w:val="3"/>
            <w:tcBorders>
              <w:top w:val="single" w:sz="6" w:space="0" w:color="auto"/>
              <w:left w:val="nil"/>
              <w:bottom w:val="nil"/>
              <w:right w:val="nil"/>
            </w:tcBorders>
            <w:shd w:val="clear" w:color="auto" w:fill="auto"/>
            <w:vAlign w:val="center"/>
            <w:hideMark/>
          </w:tcPr>
          <w:p w14:paraId="4D28A28F"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w = ± 2.5%</w:t>
            </w:r>
          </w:p>
        </w:tc>
      </w:tr>
      <w:tr w:rsidR="00E90F03" w:rsidRPr="00E90F03" w14:paraId="7D741071" w14:textId="77777777" w:rsidTr="00E90F03">
        <w:trPr>
          <w:trHeight w:val="320"/>
        </w:trPr>
        <w:tc>
          <w:tcPr>
            <w:tcW w:w="574" w:type="pct"/>
            <w:vMerge/>
            <w:tcBorders>
              <w:top w:val="single" w:sz="4" w:space="0" w:color="auto"/>
              <w:left w:val="nil"/>
              <w:bottom w:val="single" w:sz="4" w:space="0" w:color="000000"/>
              <w:right w:val="nil"/>
            </w:tcBorders>
            <w:vAlign w:val="center"/>
            <w:hideMark/>
          </w:tcPr>
          <w:p w14:paraId="7E28E561" w14:textId="77777777" w:rsidR="00E90F03" w:rsidRPr="00E90F03" w:rsidRDefault="00E90F03" w:rsidP="00E90F03">
            <w:pPr>
              <w:rPr>
                <w:rFonts w:ascii="Garamond" w:hAnsi="Garamond" w:cs="Calibri"/>
                <w:color w:val="000000"/>
              </w:rPr>
            </w:pPr>
          </w:p>
        </w:tc>
        <w:tc>
          <w:tcPr>
            <w:tcW w:w="1403" w:type="pct"/>
            <w:gridSpan w:val="2"/>
            <w:vMerge/>
            <w:tcBorders>
              <w:top w:val="single" w:sz="4" w:space="0" w:color="auto"/>
              <w:left w:val="nil"/>
              <w:bottom w:val="single" w:sz="4" w:space="0" w:color="000000"/>
              <w:right w:val="nil"/>
            </w:tcBorders>
            <w:vAlign w:val="center"/>
            <w:hideMark/>
          </w:tcPr>
          <w:p w14:paraId="01F4C921" w14:textId="77777777" w:rsidR="00E90F03" w:rsidRPr="00E90F03" w:rsidRDefault="00E90F03" w:rsidP="00E90F03">
            <w:pPr>
              <w:rPr>
                <w:rFonts w:ascii="Garamond" w:hAnsi="Garamond" w:cs="Calibri"/>
                <w:color w:val="000000"/>
              </w:rPr>
            </w:pPr>
          </w:p>
        </w:tc>
        <w:tc>
          <w:tcPr>
            <w:tcW w:w="1512" w:type="pct"/>
            <w:gridSpan w:val="3"/>
            <w:tcBorders>
              <w:top w:val="nil"/>
              <w:left w:val="nil"/>
              <w:bottom w:val="nil"/>
              <w:right w:val="nil"/>
            </w:tcBorders>
            <w:shd w:val="clear" w:color="auto" w:fill="auto"/>
            <w:vAlign w:val="center"/>
            <w:hideMark/>
          </w:tcPr>
          <w:p w14:paraId="26D4B974"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Confidence level</w:t>
            </w:r>
          </w:p>
        </w:tc>
        <w:tc>
          <w:tcPr>
            <w:tcW w:w="1512" w:type="pct"/>
            <w:gridSpan w:val="3"/>
            <w:tcBorders>
              <w:top w:val="nil"/>
              <w:left w:val="nil"/>
              <w:bottom w:val="nil"/>
              <w:right w:val="nil"/>
            </w:tcBorders>
            <w:shd w:val="clear" w:color="auto" w:fill="auto"/>
            <w:vAlign w:val="center"/>
            <w:hideMark/>
          </w:tcPr>
          <w:p w14:paraId="49DB4F0A"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Confidence level</w:t>
            </w:r>
          </w:p>
        </w:tc>
      </w:tr>
      <w:tr w:rsidR="00E90F03" w:rsidRPr="00E90F03" w14:paraId="33235FF1" w14:textId="77777777" w:rsidTr="00E90F03">
        <w:trPr>
          <w:trHeight w:val="320"/>
        </w:trPr>
        <w:tc>
          <w:tcPr>
            <w:tcW w:w="574" w:type="pct"/>
            <w:vMerge/>
            <w:tcBorders>
              <w:top w:val="single" w:sz="4" w:space="0" w:color="auto"/>
              <w:left w:val="nil"/>
              <w:bottom w:val="single" w:sz="4" w:space="0" w:color="000000"/>
              <w:right w:val="nil"/>
            </w:tcBorders>
            <w:vAlign w:val="center"/>
            <w:hideMark/>
          </w:tcPr>
          <w:p w14:paraId="68A7A8C6" w14:textId="77777777" w:rsidR="00E90F03" w:rsidRPr="00E90F03" w:rsidRDefault="00E90F03" w:rsidP="00E90F03">
            <w:pPr>
              <w:rPr>
                <w:rFonts w:ascii="Garamond" w:hAnsi="Garamond" w:cs="Calibri"/>
                <w:color w:val="000000"/>
              </w:rPr>
            </w:pPr>
          </w:p>
        </w:tc>
        <w:tc>
          <w:tcPr>
            <w:tcW w:w="1403" w:type="pct"/>
            <w:gridSpan w:val="2"/>
            <w:vMerge/>
            <w:tcBorders>
              <w:top w:val="single" w:sz="4" w:space="0" w:color="auto"/>
              <w:left w:val="nil"/>
              <w:bottom w:val="single" w:sz="4" w:space="0" w:color="000000"/>
              <w:right w:val="nil"/>
            </w:tcBorders>
            <w:vAlign w:val="center"/>
            <w:hideMark/>
          </w:tcPr>
          <w:p w14:paraId="03029929" w14:textId="77777777" w:rsidR="00E90F03" w:rsidRPr="00E90F03" w:rsidRDefault="00E90F03" w:rsidP="00E90F03">
            <w:pPr>
              <w:rPr>
                <w:rFonts w:ascii="Garamond" w:hAnsi="Garamond" w:cs="Calibri"/>
                <w:color w:val="000000"/>
              </w:rPr>
            </w:pPr>
          </w:p>
        </w:tc>
        <w:tc>
          <w:tcPr>
            <w:tcW w:w="504" w:type="pct"/>
            <w:tcBorders>
              <w:top w:val="nil"/>
              <w:left w:val="nil"/>
              <w:bottom w:val="single" w:sz="4" w:space="0" w:color="auto"/>
              <w:right w:val="nil"/>
            </w:tcBorders>
            <w:shd w:val="clear" w:color="auto" w:fill="auto"/>
            <w:vAlign w:val="center"/>
            <w:hideMark/>
          </w:tcPr>
          <w:p w14:paraId="15BA7C95"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80%</w:t>
            </w:r>
          </w:p>
        </w:tc>
        <w:tc>
          <w:tcPr>
            <w:tcW w:w="504" w:type="pct"/>
            <w:tcBorders>
              <w:top w:val="nil"/>
              <w:left w:val="nil"/>
              <w:bottom w:val="single" w:sz="4" w:space="0" w:color="auto"/>
              <w:right w:val="nil"/>
            </w:tcBorders>
            <w:shd w:val="clear" w:color="auto" w:fill="auto"/>
            <w:vAlign w:val="center"/>
            <w:hideMark/>
          </w:tcPr>
          <w:p w14:paraId="2E4A2CEF"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90%</w:t>
            </w:r>
          </w:p>
        </w:tc>
        <w:tc>
          <w:tcPr>
            <w:tcW w:w="504" w:type="pct"/>
            <w:tcBorders>
              <w:top w:val="nil"/>
              <w:left w:val="nil"/>
              <w:bottom w:val="single" w:sz="4" w:space="0" w:color="auto"/>
              <w:right w:val="nil"/>
            </w:tcBorders>
            <w:shd w:val="clear" w:color="auto" w:fill="auto"/>
            <w:vAlign w:val="center"/>
            <w:hideMark/>
          </w:tcPr>
          <w:p w14:paraId="6EAA9E45"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95%</w:t>
            </w:r>
          </w:p>
        </w:tc>
        <w:tc>
          <w:tcPr>
            <w:tcW w:w="504" w:type="pct"/>
            <w:tcBorders>
              <w:top w:val="nil"/>
              <w:left w:val="nil"/>
              <w:bottom w:val="single" w:sz="4" w:space="0" w:color="auto"/>
              <w:right w:val="nil"/>
            </w:tcBorders>
            <w:shd w:val="clear" w:color="auto" w:fill="auto"/>
            <w:vAlign w:val="center"/>
            <w:hideMark/>
          </w:tcPr>
          <w:p w14:paraId="2286A7EB"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80%</w:t>
            </w:r>
          </w:p>
        </w:tc>
        <w:tc>
          <w:tcPr>
            <w:tcW w:w="504" w:type="pct"/>
            <w:tcBorders>
              <w:top w:val="nil"/>
              <w:left w:val="nil"/>
              <w:bottom w:val="single" w:sz="4" w:space="0" w:color="auto"/>
              <w:right w:val="nil"/>
            </w:tcBorders>
            <w:shd w:val="clear" w:color="auto" w:fill="auto"/>
            <w:vAlign w:val="center"/>
            <w:hideMark/>
          </w:tcPr>
          <w:p w14:paraId="22E496C0"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90%</w:t>
            </w:r>
          </w:p>
        </w:tc>
        <w:tc>
          <w:tcPr>
            <w:tcW w:w="504" w:type="pct"/>
            <w:tcBorders>
              <w:top w:val="nil"/>
              <w:left w:val="nil"/>
              <w:bottom w:val="single" w:sz="4" w:space="0" w:color="auto"/>
              <w:right w:val="nil"/>
            </w:tcBorders>
            <w:shd w:val="clear" w:color="auto" w:fill="auto"/>
            <w:vAlign w:val="center"/>
            <w:hideMark/>
          </w:tcPr>
          <w:p w14:paraId="3677F5F4"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95%</w:t>
            </w:r>
          </w:p>
        </w:tc>
      </w:tr>
      <w:tr w:rsidR="00E90F03" w:rsidRPr="00E90F03" w14:paraId="69644343" w14:textId="77777777" w:rsidTr="00E90F03">
        <w:trPr>
          <w:trHeight w:val="340"/>
        </w:trPr>
        <w:tc>
          <w:tcPr>
            <w:tcW w:w="574" w:type="pct"/>
            <w:vMerge w:val="restart"/>
            <w:tcBorders>
              <w:top w:val="nil"/>
              <w:left w:val="nil"/>
              <w:bottom w:val="nil"/>
              <w:right w:val="nil"/>
            </w:tcBorders>
            <w:shd w:val="clear" w:color="auto" w:fill="auto"/>
            <w:vAlign w:val="center"/>
            <w:hideMark/>
          </w:tcPr>
          <w:p w14:paraId="6F247345" w14:textId="508D711A" w:rsidR="00E90F03" w:rsidRPr="00E90F03" w:rsidRDefault="00E90F03" w:rsidP="00E90F03">
            <w:pPr>
              <w:jc w:val="center"/>
              <w:rPr>
                <w:rFonts w:ascii="Garamond" w:hAnsi="Garamond" w:cs="Calibri"/>
                <w:color w:val="000000"/>
              </w:rPr>
            </w:pPr>
            <w:r>
              <w:rPr>
                <w:rFonts w:ascii="Garamond" w:hAnsi="Garamond" w:cs="Calibri"/>
                <w:color w:val="000000"/>
              </w:rPr>
              <w:t>None</w:t>
            </w:r>
          </w:p>
        </w:tc>
        <w:tc>
          <w:tcPr>
            <w:tcW w:w="899" w:type="pct"/>
            <w:tcBorders>
              <w:top w:val="nil"/>
              <w:left w:val="nil"/>
              <w:bottom w:val="nil"/>
              <w:right w:val="nil"/>
            </w:tcBorders>
            <w:shd w:val="clear" w:color="auto" w:fill="auto"/>
            <w:vAlign w:val="center"/>
            <w:hideMark/>
          </w:tcPr>
          <w:p w14:paraId="64670C49"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Unfortified</w:t>
            </w:r>
          </w:p>
        </w:tc>
        <w:tc>
          <w:tcPr>
            <w:tcW w:w="504" w:type="pct"/>
            <w:tcBorders>
              <w:top w:val="nil"/>
              <w:left w:val="nil"/>
              <w:bottom w:val="nil"/>
              <w:right w:val="nil"/>
            </w:tcBorders>
            <w:shd w:val="clear" w:color="auto" w:fill="auto"/>
            <w:vAlign w:val="center"/>
            <w:hideMark/>
          </w:tcPr>
          <w:p w14:paraId="604F2DDA"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90.91%</w:t>
            </w:r>
          </w:p>
        </w:tc>
        <w:tc>
          <w:tcPr>
            <w:tcW w:w="504" w:type="pct"/>
            <w:tcBorders>
              <w:top w:val="nil"/>
              <w:left w:val="nil"/>
              <w:bottom w:val="nil"/>
              <w:right w:val="nil"/>
            </w:tcBorders>
            <w:shd w:val="clear" w:color="auto" w:fill="auto"/>
            <w:noWrap/>
            <w:vAlign w:val="center"/>
            <w:hideMark/>
          </w:tcPr>
          <w:p w14:paraId="589EDC29"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04" w:type="pct"/>
            <w:tcBorders>
              <w:top w:val="nil"/>
              <w:left w:val="nil"/>
              <w:bottom w:val="nil"/>
              <w:right w:val="nil"/>
            </w:tcBorders>
            <w:shd w:val="clear" w:color="auto" w:fill="auto"/>
            <w:noWrap/>
            <w:vAlign w:val="center"/>
            <w:hideMark/>
          </w:tcPr>
          <w:p w14:paraId="6170F42C"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04" w:type="pct"/>
            <w:tcBorders>
              <w:top w:val="nil"/>
              <w:left w:val="nil"/>
              <w:bottom w:val="nil"/>
              <w:right w:val="nil"/>
            </w:tcBorders>
            <w:shd w:val="clear" w:color="auto" w:fill="auto"/>
            <w:noWrap/>
            <w:vAlign w:val="center"/>
            <w:hideMark/>
          </w:tcPr>
          <w:p w14:paraId="45542FAC"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04" w:type="pct"/>
            <w:tcBorders>
              <w:top w:val="nil"/>
              <w:left w:val="nil"/>
              <w:bottom w:val="nil"/>
              <w:right w:val="nil"/>
            </w:tcBorders>
            <w:shd w:val="clear" w:color="auto" w:fill="auto"/>
            <w:noWrap/>
            <w:vAlign w:val="center"/>
            <w:hideMark/>
          </w:tcPr>
          <w:p w14:paraId="49B5C4B5"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0.95 </w:t>
            </w:r>
          </w:p>
        </w:tc>
        <w:tc>
          <w:tcPr>
            <w:tcW w:w="504" w:type="pct"/>
            <w:tcBorders>
              <w:top w:val="nil"/>
              <w:left w:val="nil"/>
              <w:bottom w:val="nil"/>
              <w:right w:val="nil"/>
            </w:tcBorders>
            <w:shd w:val="clear" w:color="auto" w:fill="auto"/>
            <w:noWrap/>
            <w:vAlign w:val="center"/>
            <w:hideMark/>
          </w:tcPr>
          <w:p w14:paraId="5D482AD2"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04" w:type="pct"/>
            <w:tcBorders>
              <w:top w:val="nil"/>
              <w:left w:val="nil"/>
              <w:bottom w:val="nil"/>
              <w:right w:val="nil"/>
            </w:tcBorders>
            <w:shd w:val="clear" w:color="auto" w:fill="auto"/>
            <w:noWrap/>
            <w:vAlign w:val="center"/>
            <w:hideMark/>
          </w:tcPr>
          <w:p w14:paraId="349F96AD"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r>
      <w:tr w:rsidR="00E90F03" w:rsidRPr="00E90F03" w14:paraId="7A47C346" w14:textId="77777777" w:rsidTr="00E90F03">
        <w:trPr>
          <w:trHeight w:val="340"/>
        </w:trPr>
        <w:tc>
          <w:tcPr>
            <w:tcW w:w="574" w:type="pct"/>
            <w:vMerge/>
            <w:tcBorders>
              <w:top w:val="nil"/>
              <w:left w:val="nil"/>
              <w:bottom w:val="nil"/>
              <w:right w:val="nil"/>
            </w:tcBorders>
            <w:vAlign w:val="center"/>
            <w:hideMark/>
          </w:tcPr>
          <w:p w14:paraId="46754811" w14:textId="77777777" w:rsidR="00E90F03" w:rsidRPr="00E90F03" w:rsidRDefault="00E90F03" w:rsidP="00E90F03">
            <w:pPr>
              <w:rPr>
                <w:rFonts w:ascii="Garamond" w:hAnsi="Garamond" w:cs="Calibri"/>
                <w:color w:val="000000"/>
              </w:rPr>
            </w:pPr>
          </w:p>
        </w:tc>
        <w:tc>
          <w:tcPr>
            <w:tcW w:w="899" w:type="pct"/>
            <w:tcBorders>
              <w:top w:val="nil"/>
              <w:left w:val="nil"/>
              <w:bottom w:val="nil"/>
              <w:right w:val="nil"/>
            </w:tcBorders>
            <w:shd w:val="clear" w:color="auto" w:fill="auto"/>
            <w:vAlign w:val="center"/>
            <w:hideMark/>
          </w:tcPr>
          <w:p w14:paraId="1C5A8F24"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Inadequately fortified</w:t>
            </w:r>
          </w:p>
        </w:tc>
        <w:tc>
          <w:tcPr>
            <w:tcW w:w="504" w:type="pct"/>
            <w:tcBorders>
              <w:top w:val="nil"/>
              <w:left w:val="nil"/>
              <w:bottom w:val="nil"/>
              <w:right w:val="nil"/>
            </w:tcBorders>
            <w:shd w:val="clear" w:color="auto" w:fill="auto"/>
            <w:vAlign w:val="center"/>
            <w:hideMark/>
          </w:tcPr>
          <w:p w14:paraId="59321F2F"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5.82%</w:t>
            </w:r>
          </w:p>
        </w:tc>
        <w:tc>
          <w:tcPr>
            <w:tcW w:w="504" w:type="pct"/>
            <w:tcBorders>
              <w:top w:val="nil"/>
              <w:left w:val="nil"/>
              <w:bottom w:val="nil"/>
              <w:right w:val="nil"/>
            </w:tcBorders>
            <w:shd w:val="clear" w:color="auto" w:fill="auto"/>
            <w:noWrap/>
            <w:vAlign w:val="center"/>
            <w:hideMark/>
          </w:tcPr>
          <w:p w14:paraId="72E3365F"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04" w:type="pct"/>
            <w:tcBorders>
              <w:top w:val="nil"/>
              <w:left w:val="nil"/>
              <w:bottom w:val="nil"/>
              <w:right w:val="nil"/>
            </w:tcBorders>
            <w:shd w:val="clear" w:color="auto" w:fill="auto"/>
            <w:noWrap/>
            <w:vAlign w:val="center"/>
            <w:hideMark/>
          </w:tcPr>
          <w:p w14:paraId="11A9D4B9"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04" w:type="pct"/>
            <w:tcBorders>
              <w:top w:val="nil"/>
              <w:left w:val="nil"/>
              <w:bottom w:val="nil"/>
              <w:right w:val="nil"/>
            </w:tcBorders>
            <w:shd w:val="clear" w:color="auto" w:fill="auto"/>
            <w:noWrap/>
            <w:vAlign w:val="center"/>
            <w:hideMark/>
          </w:tcPr>
          <w:p w14:paraId="3B527A93"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04" w:type="pct"/>
            <w:tcBorders>
              <w:top w:val="nil"/>
              <w:left w:val="nil"/>
              <w:bottom w:val="nil"/>
              <w:right w:val="nil"/>
            </w:tcBorders>
            <w:shd w:val="clear" w:color="auto" w:fill="auto"/>
            <w:noWrap/>
            <w:vAlign w:val="center"/>
            <w:hideMark/>
          </w:tcPr>
          <w:p w14:paraId="66352A2C"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0.70 </w:t>
            </w:r>
          </w:p>
        </w:tc>
        <w:tc>
          <w:tcPr>
            <w:tcW w:w="504" w:type="pct"/>
            <w:tcBorders>
              <w:top w:val="nil"/>
              <w:left w:val="nil"/>
              <w:bottom w:val="nil"/>
              <w:right w:val="nil"/>
            </w:tcBorders>
            <w:shd w:val="clear" w:color="auto" w:fill="auto"/>
            <w:noWrap/>
            <w:vAlign w:val="center"/>
            <w:hideMark/>
          </w:tcPr>
          <w:p w14:paraId="209FD2D9"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04" w:type="pct"/>
            <w:tcBorders>
              <w:top w:val="nil"/>
              <w:left w:val="nil"/>
              <w:bottom w:val="nil"/>
              <w:right w:val="nil"/>
            </w:tcBorders>
            <w:shd w:val="clear" w:color="auto" w:fill="auto"/>
            <w:noWrap/>
            <w:vAlign w:val="center"/>
            <w:hideMark/>
          </w:tcPr>
          <w:p w14:paraId="2E6881C9"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r>
      <w:tr w:rsidR="00E90F03" w:rsidRPr="00E90F03" w14:paraId="2D01B859" w14:textId="77777777" w:rsidTr="00E90F03">
        <w:trPr>
          <w:trHeight w:val="340"/>
        </w:trPr>
        <w:tc>
          <w:tcPr>
            <w:tcW w:w="574" w:type="pct"/>
            <w:vMerge/>
            <w:tcBorders>
              <w:top w:val="nil"/>
              <w:left w:val="nil"/>
              <w:bottom w:val="nil"/>
              <w:right w:val="nil"/>
            </w:tcBorders>
            <w:vAlign w:val="center"/>
            <w:hideMark/>
          </w:tcPr>
          <w:p w14:paraId="2E1B4AAB" w14:textId="77777777" w:rsidR="00E90F03" w:rsidRPr="00E90F03" w:rsidRDefault="00E90F03" w:rsidP="00E90F03">
            <w:pPr>
              <w:rPr>
                <w:rFonts w:ascii="Garamond" w:hAnsi="Garamond" w:cs="Calibri"/>
                <w:color w:val="000000"/>
              </w:rPr>
            </w:pPr>
          </w:p>
        </w:tc>
        <w:tc>
          <w:tcPr>
            <w:tcW w:w="899" w:type="pct"/>
            <w:tcBorders>
              <w:top w:val="nil"/>
              <w:left w:val="nil"/>
              <w:bottom w:val="nil"/>
              <w:right w:val="nil"/>
            </w:tcBorders>
            <w:shd w:val="clear" w:color="auto" w:fill="auto"/>
            <w:vAlign w:val="center"/>
            <w:hideMark/>
          </w:tcPr>
          <w:p w14:paraId="680C4DDF"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Adequately fortified</w:t>
            </w:r>
          </w:p>
        </w:tc>
        <w:tc>
          <w:tcPr>
            <w:tcW w:w="504" w:type="pct"/>
            <w:tcBorders>
              <w:top w:val="nil"/>
              <w:left w:val="nil"/>
              <w:bottom w:val="nil"/>
              <w:right w:val="nil"/>
            </w:tcBorders>
            <w:shd w:val="clear" w:color="auto" w:fill="auto"/>
            <w:vAlign w:val="center"/>
            <w:hideMark/>
          </w:tcPr>
          <w:p w14:paraId="3B14565A"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2.55%</w:t>
            </w:r>
          </w:p>
        </w:tc>
        <w:tc>
          <w:tcPr>
            <w:tcW w:w="504" w:type="pct"/>
            <w:tcBorders>
              <w:top w:val="nil"/>
              <w:left w:val="nil"/>
              <w:bottom w:val="nil"/>
              <w:right w:val="nil"/>
            </w:tcBorders>
            <w:shd w:val="clear" w:color="auto" w:fill="auto"/>
            <w:noWrap/>
            <w:vAlign w:val="center"/>
            <w:hideMark/>
          </w:tcPr>
          <w:p w14:paraId="16419B95"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0.95 </w:t>
            </w:r>
          </w:p>
        </w:tc>
        <w:tc>
          <w:tcPr>
            <w:tcW w:w="504" w:type="pct"/>
            <w:tcBorders>
              <w:top w:val="nil"/>
              <w:left w:val="nil"/>
              <w:bottom w:val="nil"/>
              <w:right w:val="nil"/>
            </w:tcBorders>
            <w:shd w:val="clear" w:color="auto" w:fill="auto"/>
            <w:noWrap/>
            <w:vAlign w:val="center"/>
            <w:hideMark/>
          </w:tcPr>
          <w:p w14:paraId="6DFA5148"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04" w:type="pct"/>
            <w:tcBorders>
              <w:top w:val="nil"/>
              <w:left w:val="nil"/>
              <w:bottom w:val="nil"/>
              <w:right w:val="nil"/>
            </w:tcBorders>
            <w:shd w:val="clear" w:color="auto" w:fill="auto"/>
            <w:noWrap/>
            <w:vAlign w:val="center"/>
            <w:hideMark/>
          </w:tcPr>
          <w:p w14:paraId="370D332A"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04" w:type="pct"/>
            <w:tcBorders>
              <w:top w:val="nil"/>
              <w:left w:val="nil"/>
              <w:bottom w:val="nil"/>
              <w:right w:val="nil"/>
            </w:tcBorders>
            <w:shd w:val="clear" w:color="auto" w:fill="auto"/>
            <w:noWrap/>
            <w:vAlign w:val="center"/>
            <w:hideMark/>
          </w:tcPr>
          <w:p w14:paraId="10709D6A"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0.40 </w:t>
            </w:r>
          </w:p>
        </w:tc>
        <w:tc>
          <w:tcPr>
            <w:tcW w:w="504" w:type="pct"/>
            <w:tcBorders>
              <w:top w:val="nil"/>
              <w:left w:val="nil"/>
              <w:bottom w:val="nil"/>
              <w:right w:val="nil"/>
            </w:tcBorders>
            <w:shd w:val="clear" w:color="auto" w:fill="auto"/>
            <w:noWrap/>
            <w:vAlign w:val="center"/>
            <w:hideMark/>
          </w:tcPr>
          <w:p w14:paraId="4B53A61A"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0.50 </w:t>
            </w:r>
          </w:p>
        </w:tc>
        <w:tc>
          <w:tcPr>
            <w:tcW w:w="504" w:type="pct"/>
            <w:tcBorders>
              <w:top w:val="nil"/>
              <w:left w:val="nil"/>
              <w:bottom w:val="nil"/>
              <w:right w:val="nil"/>
            </w:tcBorders>
            <w:shd w:val="clear" w:color="auto" w:fill="auto"/>
            <w:noWrap/>
            <w:vAlign w:val="center"/>
            <w:hideMark/>
          </w:tcPr>
          <w:p w14:paraId="63180EEE"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0.70 </w:t>
            </w:r>
          </w:p>
        </w:tc>
      </w:tr>
      <w:tr w:rsidR="00E90F03" w:rsidRPr="00E90F03" w14:paraId="67E916E1" w14:textId="77777777" w:rsidTr="00DD10C2">
        <w:trPr>
          <w:trHeight w:val="340"/>
        </w:trPr>
        <w:tc>
          <w:tcPr>
            <w:tcW w:w="574" w:type="pct"/>
            <w:vMerge/>
            <w:tcBorders>
              <w:top w:val="nil"/>
              <w:left w:val="nil"/>
              <w:bottom w:val="single" w:sz="12" w:space="0" w:color="auto"/>
              <w:right w:val="nil"/>
            </w:tcBorders>
            <w:vAlign w:val="center"/>
            <w:hideMark/>
          </w:tcPr>
          <w:p w14:paraId="3609F9C9" w14:textId="77777777" w:rsidR="00E90F03" w:rsidRPr="00E90F03" w:rsidRDefault="00E90F03" w:rsidP="00E90F03">
            <w:pPr>
              <w:rPr>
                <w:rFonts w:ascii="Garamond" w:hAnsi="Garamond" w:cs="Calibri"/>
                <w:color w:val="000000"/>
              </w:rPr>
            </w:pPr>
          </w:p>
        </w:tc>
        <w:tc>
          <w:tcPr>
            <w:tcW w:w="899" w:type="pct"/>
            <w:tcBorders>
              <w:top w:val="nil"/>
              <w:left w:val="nil"/>
              <w:bottom w:val="single" w:sz="12" w:space="0" w:color="auto"/>
              <w:right w:val="nil"/>
            </w:tcBorders>
            <w:shd w:val="clear" w:color="auto" w:fill="auto"/>
            <w:vAlign w:val="center"/>
            <w:hideMark/>
          </w:tcPr>
          <w:p w14:paraId="37C06A7D"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Overfortified</w:t>
            </w:r>
          </w:p>
        </w:tc>
        <w:tc>
          <w:tcPr>
            <w:tcW w:w="504" w:type="pct"/>
            <w:tcBorders>
              <w:top w:val="nil"/>
              <w:left w:val="nil"/>
              <w:bottom w:val="single" w:sz="12" w:space="0" w:color="auto"/>
              <w:right w:val="nil"/>
            </w:tcBorders>
            <w:shd w:val="clear" w:color="auto" w:fill="auto"/>
            <w:vAlign w:val="center"/>
            <w:hideMark/>
          </w:tcPr>
          <w:p w14:paraId="6BC20869"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0.73%</w:t>
            </w:r>
          </w:p>
        </w:tc>
        <w:tc>
          <w:tcPr>
            <w:tcW w:w="504" w:type="pct"/>
            <w:tcBorders>
              <w:top w:val="nil"/>
              <w:left w:val="nil"/>
              <w:bottom w:val="single" w:sz="12" w:space="0" w:color="auto"/>
              <w:right w:val="nil"/>
            </w:tcBorders>
            <w:shd w:val="clear" w:color="auto" w:fill="auto"/>
            <w:noWrap/>
            <w:vAlign w:val="center"/>
            <w:hideMark/>
          </w:tcPr>
          <w:p w14:paraId="0DC99D88"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0.70 </w:t>
            </w:r>
          </w:p>
        </w:tc>
        <w:tc>
          <w:tcPr>
            <w:tcW w:w="504" w:type="pct"/>
            <w:tcBorders>
              <w:top w:val="nil"/>
              <w:left w:val="nil"/>
              <w:bottom w:val="single" w:sz="12" w:space="0" w:color="auto"/>
              <w:right w:val="nil"/>
            </w:tcBorders>
            <w:shd w:val="clear" w:color="auto" w:fill="auto"/>
            <w:noWrap/>
            <w:vAlign w:val="center"/>
            <w:hideMark/>
          </w:tcPr>
          <w:p w14:paraId="0AAD27C7"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0.90 </w:t>
            </w:r>
          </w:p>
        </w:tc>
        <w:tc>
          <w:tcPr>
            <w:tcW w:w="504" w:type="pct"/>
            <w:tcBorders>
              <w:top w:val="nil"/>
              <w:left w:val="nil"/>
              <w:bottom w:val="single" w:sz="12" w:space="0" w:color="auto"/>
              <w:right w:val="nil"/>
            </w:tcBorders>
            <w:shd w:val="clear" w:color="auto" w:fill="auto"/>
            <w:noWrap/>
            <w:vAlign w:val="center"/>
            <w:hideMark/>
          </w:tcPr>
          <w:p w14:paraId="2FDBA7B4"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0.94 </w:t>
            </w:r>
          </w:p>
        </w:tc>
        <w:tc>
          <w:tcPr>
            <w:tcW w:w="504" w:type="pct"/>
            <w:tcBorders>
              <w:top w:val="nil"/>
              <w:left w:val="nil"/>
              <w:bottom w:val="single" w:sz="12" w:space="0" w:color="auto"/>
              <w:right w:val="nil"/>
            </w:tcBorders>
            <w:shd w:val="clear" w:color="auto" w:fill="auto"/>
            <w:noWrap/>
            <w:vAlign w:val="center"/>
            <w:hideMark/>
          </w:tcPr>
          <w:p w14:paraId="18BD76E4"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0.20 </w:t>
            </w:r>
          </w:p>
        </w:tc>
        <w:tc>
          <w:tcPr>
            <w:tcW w:w="504" w:type="pct"/>
            <w:tcBorders>
              <w:top w:val="nil"/>
              <w:left w:val="nil"/>
              <w:bottom w:val="single" w:sz="12" w:space="0" w:color="auto"/>
              <w:right w:val="nil"/>
            </w:tcBorders>
            <w:shd w:val="clear" w:color="auto" w:fill="auto"/>
            <w:noWrap/>
            <w:vAlign w:val="center"/>
            <w:hideMark/>
          </w:tcPr>
          <w:p w14:paraId="3786BBC8"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0.30 </w:t>
            </w:r>
          </w:p>
        </w:tc>
        <w:tc>
          <w:tcPr>
            <w:tcW w:w="504" w:type="pct"/>
            <w:tcBorders>
              <w:top w:val="nil"/>
              <w:left w:val="nil"/>
              <w:bottom w:val="single" w:sz="12" w:space="0" w:color="auto"/>
              <w:right w:val="nil"/>
            </w:tcBorders>
            <w:shd w:val="clear" w:color="auto" w:fill="auto"/>
            <w:noWrap/>
            <w:vAlign w:val="center"/>
            <w:hideMark/>
          </w:tcPr>
          <w:p w14:paraId="46DEAEEA"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0.30 </w:t>
            </w:r>
          </w:p>
        </w:tc>
      </w:tr>
      <w:tr w:rsidR="00E90F03" w:rsidRPr="00E90F03" w14:paraId="13AED737" w14:textId="77777777" w:rsidTr="00DD10C2">
        <w:trPr>
          <w:trHeight w:val="320"/>
        </w:trPr>
        <w:tc>
          <w:tcPr>
            <w:tcW w:w="574" w:type="pct"/>
            <w:tcBorders>
              <w:top w:val="single" w:sz="12" w:space="0" w:color="auto"/>
              <w:left w:val="nil"/>
              <w:bottom w:val="nil"/>
              <w:right w:val="nil"/>
            </w:tcBorders>
            <w:shd w:val="clear" w:color="auto" w:fill="auto"/>
            <w:vAlign w:val="center"/>
            <w:hideMark/>
          </w:tcPr>
          <w:p w14:paraId="741FA7B4" w14:textId="77777777" w:rsidR="00E90F03" w:rsidRPr="00E90F03" w:rsidRDefault="00E90F03" w:rsidP="00E90F03">
            <w:pPr>
              <w:rPr>
                <w:rFonts w:ascii="Calibri" w:hAnsi="Calibri" w:cs="Calibri"/>
                <w:color w:val="000000"/>
              </w:rPr>
            </w:pPr>
            <w:r w:rsidRPr="00E90F03">
              <w:rPr>
                <w:rFonts w:ascii="Calibri" w:hAnsi="Calibri" w:cs="Calibri"/>
                <w:color w:val="000000"/>
              </w:rPr>
              <w:t xml:space="preserve">　</w:t>
            </w:r>
          </w:p>
        </w:tc>
        <w:tc>
          <w:tcPr>
            <w:tcW w:w="1403" w:type="pct"/>
            <w:gridSpan w:val="2"/>
            <w:vMerge w:val="restart"/>
            <w:tcBorders>
              <w:top w:val="single" w:sz="12" w:space="0" w:color="auto"/>
              <w:left w:val="nil"/>
              <w:bottom w:val="single" w:sz="4" w:space="0" w:color="000000"/>
              <w:right w:val="nil"/>
            </w:tcBorders>
            <w:shd w:val="clear" w:color="auto" w:fill="auto"/>
            <w:vAlign w:val="center"/>
            <w:hideMark/>
          </w:tcPr>
          <w:p w14:paraId="7D7188CB" w14:textId="63834F1F" w:rsidR="00E90F03" w:rsidRPr="00E90F03" w:rsidRDefault="00E90F03" w:rsidP="00E90F03">
            <w:pPr>
              <w:jc w:val="center"/>
              <w:rPr>
                <w:rFonts w:ascii="Garamond" w:hAnsi="Garamond" w:cs="Calibri"/>
                <w:color w:val="000000"/>
              </w:rPr>
            </w:pPr>
            <w:r w:rsidRPr="00E90F03">
              <w:rPr>
                <w:rFonts w:ascii="Garamond" w:hAnsi="Garamond" w:cs="Calibri"/>
                <w:color w:val="000000"/>
              </w:rPr>
              <w:t>Obse</w:t>
            </w:r>
            <w:r>
              <w:rPr>
                <w:rFonts w:ascii="Garamond" w:hAnsi="Garamond" w:cs="Calibri"/>
                <w:color w:val="000000"/>
              </w:rPr>
              <w:t>r</w:t>
            </w:r>
            <w:r w:rsidRPr="00E90F03">
              <w:rPr>
                <w:rFonts w:ascii="Garamond" w:hAnsi="Garamond" w:cs="Calibri"/>
                <w:color w:val="000000"/>
              </w:rPr>
              <w:t>ved fortification quality</w:t>
            </w:r>
          </w:p>
        </w:tc>
        <w:tc>
          <w:tcPr>
            <w:tcW w:w="1512" w:type="pct"/>
            <w:gridSpan w:val="3"/>
            <w:tcBorders>
              <w:top w:val="single" w:sz="12" w:space="0" w:color="auto"/>
              <w:left w:val="nil"/>
              <w:bottom w:val="nil"/>
              <w:right w:val="nil"/>
            </w:tcBorders>
            <w:shd w:val="clear" w:color="auto" w:fill="auto"/>
            <w:vAlign w:val="center"/>
            <w:hideMark/>
          </w:tcPr>
          <w:p w14:paraId="0799BCE0"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w = ± 1.25%</w:t>
            </w:r>
          </w:p>
        </w:tc>
        <w:tc>
          <w:tcPr>
            <w:tcW w:w="1512" w:type="pct"/>
            <w:gridSpan w:val="3"/>
            <w:tcBorders>
              <w:top w:val="single" w:sz="12" w:space="0" w:color="auto"/>
              <w:left w:val="nil"/>
              <w:bottom w:val="nil"/>
              <w:right w:val="nil"/>
            </w:tcBorders>
            <w:shd w:val="clear" w:color="auto" w:fill="auto"/>
            <w:vAlign w:val="center"/>
            <w:hideMark/>
          </w:tcPr>
          <w:p w14:paraId="2FEF8ADC"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w = ± 2.5%</w:t>
            </w:r>
          </w:p>
        </w:tc>
      </w:tr>
      <w:tr w:rsidR="00E90F03" w:rsidRPr="00E90F03" w14:paraId="02AF582D" w14:textId="77777777" w:rsidTr="00E90F03">
        <w:trPr>
          <w:trHeight w:val="320"/>
        </w:trPr>
        <w:tc>
          <w:tcPr>
            <w:tcW w:w="574" w:type="pct"/>
            <w:tcBorders>
              <w:top w:val="nil"/>
              <w:left w:val="nil"/>
              <w:bottom w:val="nil"/>
              <w:right w:val="nil"/>
            </w:tcBorders>
            <w:shd w:val="clear" w:color="auto" w:fill="auto"/>
            <w:vAlign w:val="center"/>
            <w:hideMark/>
          </w:tcPr>
          <w:p w14:paraId="358322C9" w14:textId="77777777" w:rsidR="00E90F03" w:rsidRPr="00E90F03" w:rsidRDefault="00E90F03" w:rsidP="00E90F03">
            <w:pPr>
              <w:jc w:val="center"/>
              <w:rPr>
                <w:rFonts w:ascii="Garamond" w:hAnsi="Garamond" w:cs="Calibri"/>
                <w:color w:val="000000"/>
              </w:rPr>
            </w:pPr>
          </w:p>
        </w:tc>
        <w:tc>
          <w:tcPr>
            <w:tcW w:w="1403" w:type="pct"/>
            <w:gridSpan w:val="2"/>
            <w:vMerge/>
            <w:tcBorders>
              <w:top w:val="nil"/>
              <w:left w:val="nil"/>
              <w:bottom w:val="nil"/>
              <w:right w:val="nil"/>
            </w:tcBorders>
            <w:vAlign w:val="center"/>
            <w:hideMark/>
          </w:tcPr>
          <w:p w14:paraId="02DA4FA4" w14:textId="77777777" w:rsidR="00E90F03" w:rsidRPr="00E90F03" w:rsidRDefault="00E90F03" w:rsidP="00E90F03">
            <w:pPr>
              <w:rPr>
                <w:rFonts w:ascii="Garamond" w:hAnsi="Garamond" w:cs="Calibri"/>
                <w:color w:val="000000"/>
              </w:rPr>
            </w:pPr>
          </w:p>
        </w:tc>
        <w:tc>
          <w:tcPr>
            <w:tcW w:w="1512" w:type="pct"/>
            <w:gridSpan w:val="3"/>
            <w:tcBorders>
              <w:top w:val="nil"/>
              <w:left w:val="nil"/>
              <w:bottom w:val="nil"/>
              <w:right w:val="nil"/>
            </w:tcBorders>
            <w:shd w:val="clear" w:color="auto" w:fill="auto"/>
            <w:vAlign w:val="center"/>
            <w:hideMark/>
          </w:tcPr>
          <w:p w14:paraId="0C2DF929"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Confidence level</w:t>
            </w:r>
          </w:p>
        </w:tc>
        <w:tc>
          <w:tcPr>
            <w:tcW w:w="1512" w:type="pct"/>
            <w:gridSpan w:val="3"/>
            <w:tcBorders>
              <w:top w:val="nil"/>
              <w:left w:val="nil"/>
              <w:bottom w:val="nil"/>
              <w:right w:val="nil"/>
            </w:tcBorders>
            <w:shd w:val="clear" w:color="auto" w:fill="auto"/>
            <w:vAlign w:val="center"/>
            <w:hideMark/>
          </w:tcPr>
          <w:p w14:paraId="5ABC3E50"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Confidence level</w:t>
            </w:r>
          </w:p>
        </w:tc>
      </w:tr>
      <w:tr w:rsidR="00E90F03" w:rsidRPr="00E90F03" w14:paraId="5A83BE5D" w14:textId="77777777" w:rsidTr="00E90F03">
        <w:trPr>
          <w:trHeight w:val="320"/>
        </w:trPr>
        <w:tc>
          <w:tcPr>
            <w:tcW w:w="574" w:type="pct"/>
            <w:tcBorders>
              <w:top w:val="nil"/>
              <w:left w:val="nil"/>
              <w:bottom w:val="single" w:sz="4" w:space="0" w:color="auto"/>
              <w:right w:val="nil"/>
            </w:tcBorders>
            <w:shd w:val="clear" w:color="auto" w:fill="auto"/>
            <w:noWrap/>
            <w:vAlign w:val="center"/>
            <w:hideMark/>
          </w:tcPr>
          <w:p w14:paraId="1BD667BA" w14:textId="77777777" w:rsidR="00E90F03" w:rsidRPr="00E90F03" w:rsidRDefault="00E90F03" w:rsidP="00E90F03">
            <w:pPr>
              <w:jc w:val="center"/>
              <w:rPr>
                <w:rFonts w:ascii="Times New Roman" w:hAnsi="Times New Roman" w:cs="Times New Roman"/>
                <w:color w:val="000000"/>
              </w:rPr>
            </w:pPr>
            <w:r w:rsidRPr="00E90F03">
              <w:rPr>
                <w:rFonts w:ascii="Times New Roman" w:hAnsi="Times New Roman" w:cs="Times New Roman"/>
                <w:color w:val="000000"/>
              </w:rPr>
              <w:t xml:space="preserve">　</w:t>
            </w:r>
          </w:p>
        </w:tc>
        <w:tc>
          <w:tcPr>
            <w:tcW w:w="1403" w:type="pct"/>
            <w:gridSpan w:val="2"/>
            <w:vMerge/>
            <w:tcBorders>
              <w:top w:val="nil"/>
              <w:left w:val="nil"/>
              <w:bottom w:val="single" w:sz="4" w:space="0" w:color="auto"/>
              <w:right w:val="nil"/>
            </w:tcBorders>
            <w:vAlign w:val="center"/>
            <w:hideMark/>
          </w:tcPr>
          <w:p w14:paraId="0B5618F4" w14:textId="77777777" w:rsidR="00E90F03" w:rsidRPr="00E90F03" w:rsidRDefault="00E90F03" w:rsidP="00E90F03">
            <w:pPr>
              <w:rPr>
                <w:rFonts w:ascii="Garamond" w:hAnsi="Garamond" w:cs="Calibri"/>
                <w:color w:val="000000"/>
              </w:rPr>
            </w:pPr>
          </w:p>
        </w:tc>
        <w:tc>
          <w:tcPr>
            <w:tcW w:w="504" w:type="pct"/>
            <w:tcBorders>
              <w:top w:val="nil"/>
              <w:left w:val="nil"/>
              <w:bottom w:val="single" w:sz="4" w:space="0" w:color="auto"/>
              <w:right w:val="nil"/>
            </w:tcBorders>
            <w:shd w:val="clear" w:color="auto" w:fill="auto"/>
            <w:vAlign w:val="center"/>
            <w:hideMark/>
          </w:tcPr>
          <w:p w14:paraId="0107EC9C"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80%</w:t>
            </w:r>
          </w:p>
        </w:tc>
        <w:tc>
          <w:tcPr>
            <w:tcW w:w="504" w:type="pct"/>
            <w:tcBorders>
              <w:top w:val="nil"/>
              <w:left w:val="nil"/>
              <w:bottom w:val="single" w:sz="4" w:space="0" w:color="auto"/>
              <w:right w:val="nil"/>
            </w:tcBorders>
            <w:shd w:val="clear" w:color="auto" w:fill="auto"/>
            <w:vAlign w:val="center"/>
            <w:hideMark/>
          </w:tcPr>
          <w:p w14:paraId="280CD758"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90%</w:t>
            </w:r>
          </w:p>
        </w:tc>
        <w:tc>
          <w:tcPr>
            <w:tcW w:w="504" w:type="pct"/>
            <w:tcBorders>
              <w:top w:val="nil"/>
              <w:left w:val="nil"/>
              <w:bottom w:val="single" w:sz="4" w:space="0" w:color="auto"/>
              <w:right w:val="nil"/>
            </w:tcBorders>
            <w:shd w:val="clear" w:color="auto" w:fill="auto"/>
            <w:vAlign w:val="center"/>
            <w:hideMark/>
          </w:tcPr>
          <w:p w14:paraId="0FAE0711"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95%</w:t>
            </w:r>
          </w:p>
        </w:tc>
        <w:tc>
          <w:tcPr>
            <w:tcW w:w="504" w:type="pct"/>
            <w:tcBorders>
              <w:top w:val="nil"/>
              <w:left w:val="nil"/>
              <w:bottom w:val="single" w:sz="4" w:space="0" w:color="auto"/>
              <w:right w:val="nil"/>
            </w:tcBorders>
            <w:shd w:val="clear" w:color="auto" w:fill="auto"/>
            <w:vAlign w:val="center"/>
            <w:hideMark/>
          </w:tcPr>
          <w:p w14:paraId="2251C9B8"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80%</w:t>
            </w:r>
          </w:p>
        </w:tc>
        <w:tc>
          <w:tcPr>
            <w:tcW w:w="504" w:type="pct"/>
            <w:tcBorders>
              <w:top w:val="nil"/>
              <w:left w:val="nil"/>
              <w:bottom w:val="single" w:sz="4" w:space="0" w:color="auto"/>
              <w:right w:val="nil"/>
            </w:tcBorders>
            <w:shd w:val="clear" w:color="auto" w:fill="auto"/>
            <w:vAlign w:val="center"/>
            <w:hideMark/>
          </w:tcPr>
          <w:p w14:paraId="36B44BF5"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90%</w:t>
            </w:r>
          </w:p>
        </w:tc>
        <w:tc>
          <w:tcPr>
            <w:tcW w:w="504" w:type="pct"/>
            <w:tcBorders>
              <w:top w:val="nil"/>
              <w:left w:val="nil"/>
              <w:bottom w:val="single" w:sz="4" w:space="0" w:color="auto"/>
              <w:right w:val="nil"/>
            </w:tcBorders>
            <w:shd w:val="clear" w:color="auto" w:fill="auto"/>
            <w:vAlign w:val="center"/>
            <w:hideMark/>
          </w:tcPr>
          <w:p w14:paraId="3DD2C95D"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95%</w:t>
            </w:r>
          </w:p>
        </w:tc>
      </w:tr>
      <w:tr w:rsidR="00E90F03" w:rsidRPr="00E90F03" w14:paraId="6E4E7820" w14:textId="77777777" w:rsidTr="00E90F03">
        <w:trPr>
          <w:trHeight w:val="340"/>
        </w:trPr>
        <w:tc>
          <w:tcPr>
            <w:tcW w:w="574" w:type="pct"/>
            <w:vMerge w:val="restart"/>
            <w:tcBorders>
              <w:top w:val="nil"/>
              <w:left w:val="nil"/>
              <w:bottom w:val="single" w:sz="4" w:space="0" w:color="000000"/>
              <w:right w:val="nil"/>
            </w:tcBorders>
            <w:shd w:val="clear" w:color="auto" w:fill="auto"/>
            <w:vAlign w:val="center"/>
            <w:hideMark/>
          </w:tcPr>
          <w:p w14:paraId="0B2ADDDD"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Enumeration Area</w:t>
            </w:r>
          </w:p>
        </w:tc>
        <w:tc>
          <w:tcPr>
            <w:tcW w:w="899" w:type="pct"/>
            <w:tcBorders>
              <w:top w:val="nil"/>
              <w:left w:val="nil"/>
              <w:bottom w:val="nil"/>
              <w:right w:val="nil"/>
            </w:tcBorders>
            <w:shd w:val="clear" w:color="auto" w:fill="auto"/>
            <w:vAlign w:val="center"/>
            <w:hideMark/>
          </w:tcPr>
          <w:p w14:paraId="068E263B"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Unfortified</w:t>
            </w:r>
          </w:p>
        </w:tc>
        <w:tc>
          <w:tcPr>
            <w:tcW w:w="504" w:type="pct"/>
            <w:tcBorders>
              <w:top w:val="nil"/>
              <w:left w:val="nil"/>
              <w:bottom w:val="nil"/>
              <w:right w:val="nil"/>
            </w:tcBorders>
            <w:shd w:val="clear" w:color="auto" w:fill="auto"/>
            <w:vAlign w:val="center"/>
            <w:hideMark/>
          </w:tcPr>
          <w:p w14:paraId="165D48BA"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90.91%</w:t>
            </w:r>
          </w:p>
        </w:tc>
        <w:tc>
          <w:tcPr>
            <w:tcW w:w="504" w:type="pct"/>
            <w:tcBorders>
              <w:top w:val="nil"/>
              <w:left w:val="nil"/>
              <w:bottom w:val="nil"/>
              <w:right w:val="nil"/>
            </w:tcBorders>
            <w:shd w:val="clear" w:color="auto" w:fill="auto"/>
            <w:noWrap/>
            <w:vAlign w:val="center"/>
            <w:hideMark/>
          </w:tcPr>
          <w:p w14:paraId="13BBD041"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04" w:type="pct"/>
            <w:tcBorders>
              <w:top w:val="nil"/>
              <w:left w:val="nil"/>
              <w:bottom w:val="nil"/>
              <w:right w:val="nil"/>
            </w:tcBorders>
            <w:shd w:val="clear" w:color="auto" w:fill="auto"/>
            <w:noWrap/>
            <w:vAlign w:val="center"/>
            <w:hideMark/>
          </w:tcPr>
          <w:p w14:paraId="2731086F"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04" w:type="pct"/>
            <w:tcBorders>
              <w:top w:val="nil"/>
              <w:left w:val="nil"/>
              <w:bottom w:val="nil"/>
              <w:right w:val="nil"/>
            </w:tcBorders>
            <w:shd w:val="clear" w:color="auto" w:fill="auto"/>
            <w:noWrap/>
            <w:vAlign w:val="center"/>
            <w:hideMark/>
          </w:tcPr>
          <w:p w14:paraId="1F1D545B"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04" w:type="pct"/>
            <w:tcBorders>
              <w:top w:val="nil"/>
              <w:left w:val="nil"/>
              <w:bottom w:val="nil"/>
              <w:right w:val="nil"/>
            </w:tcBorders>
            <w:shd w:val="clear" w:color="auto" w:fill="auto"/>
            <w:noWrap/>
            <w:vAlign w:val="center"/>
            <w:hideMark/>
          </w:tcPr>
          <w:p w14:paraId="4339EC38"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0.90 </w:t>
            </w:r>
          </w:p>
        </w:tc>
        <w:tc>
          <w:tcPr>
            <w:tcW w:w="504" w:type="pct"/>
            <w:tcBorders>
              <w:top w:val="nil"/>
              <w:left w:val="nil"/>
              <w:bottom w:val="nil"/>
              <w:right w:val="nil"/>
            </w:tcBorders>
            <w:shd w:val="clear" w:color="auto" w:fill="auto"/>
            <w:noWrap/>
            <w:vAlign w:val="center"/>
            <w:hideMark/>
          </w:tcPr>
          <w:p w14:paraId="2027ECEC"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04" w:type="pct"/>
            <w:tcBorders>
              <w:top w:val="nil"/>
              <w:left w:val="nil"/>
              <w:bottom w:val="nil"/>
              <w:right w:val="nil"/>
            </w:tcBorders>
            <w:shd w:val="clear" w:color="auto" w:fill="auto"/>
            <w:noWrap/>
            <w:vAlign w:val="center"/>
            <w:hideMark/>
          </w:tcPr>
          <w:p w14:paraId="36B8E5A3"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r>
      <w:tr w:rsidR="00E90F03" w:rsidRPr="00E90F03" w14:paraId="20AAF141" w14:textId="77777777" w:rsidTr="00E90F03">
        <w:trPr>
          <w:trHeight w:val="340"/>
        </w:trPr>
        <w:tc>
          <w:tcPr>
            <w:tcW w:w="574" w:type="pct"/>
            <w:vMerge/>
            <w:tcBorders>
              <w:top w:val="nil"/>
              <w:left w:val="nil"/>
              <w:bottom w:val="single" w:sz="4" w:space="0" w:color="000000"/>
              <w:right w:val="nil"/>
            </w:tcBorders>
            <w:vAlign w:val="center"/>
            <w:hideMark/>
          </w:tcPr>
          <w:p w14:paraId="536362A1" w14:textId="77777777" w:rsidR="00E90F03" w:rsidRPr="00E90F03" w:rsidRDefault="00E90F03" w:rsidP="00E90F03">
            <w:pPr>
              <w:rPr>
                <w:rFonts w:ascii="Garamond" w:hAnsi="Garamond" w:cs="Calibri"/>
                <w:color w:val="000000"/>
              </w:rPr>
            </w:pPr>
          </w:p>
        </w:tc>
        <w:tc>
          <w:tcPr>
            <w:tcW w:w="899" w:type="pct"/>
            <w:tcBorders>
              <w:top w:val="nil"/>
              <w:left w:val="nil"/>
              <w:bottom w:val="nil"/>
              <w:right w:val="nil"/>
            </w:tcBorders>
            <w:shd w:val="clear" w:color="auto" w:fill="auto"/>
            <w:vAlign w:val="center"/>
            <w:hideMark/>
          </w:tcPr>
          <w:p w14:paraId="26CB8FD5"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Inadequately fortified</w:t>
            </w:r>
          </w:p>
        </w:tc>
        <w:tc>
          <w:tcPr>
            <w:tcW w:w="504" w:type="pct"/>
            <w:tcBorders>
              <w:top w:val="nil"/>
              <w:left w:val="nil"/>
              <w:bottom w:val="nil"/>
              <w:right w:val="nil"/>
            </w:tcBorders>
            <w:shd w:val="clear" w:color="auto" w:fill="auto"/>
            <w:vAlign w:val="center"/>
            <w:hideMark/>
          </w:tcPr>
          <w:p w14:paraId="6A59B3F2"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5.82%</w:t>
            </w:r>
          </w:p>
        </w:tc>
        <w:tc>
          <w:tcPr>
            <w:tcW w:w="504" w:type="pct"/>
            <w:tcBorders>
              <w:top w:val="nil"/>
              <w:left w:val="nil"/>
              <w:bottom w:val="nil"/>
              <w:right w:val="nil"/>
            </w:tcBorders>
            <w:shd w:val="clear" w:color="auto" w:fill="auto"/>
            <w:noWrap/>
            <w:vAlign w:val="center"/>
            <w:hideMark/>
          </w:tcPr>
          <w:p w14:paraId="0E593564"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04" w:type="pct"/>
            <w:tcBorders>
              <w:top w:val="nil"/>
              <w:left w:val="nil"/>
              <w:bottom w:val="nil"/>
              <w:right w:val="nil"/>
            </w:tcBorders>
            <w:shd w:val="clear" w:color="auto" w:fill="auto"/>
            <w:noWrap/>
            <w:vAlign w:val="center"/>
            <w:hideMark/>
          </w:tcPr>
          <w:p w14:paraId="0F61F514"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04" w:type="pct"/>
            <w:tcBorders>
              <w:top w:val="nil"/>
              <w:left w:val="nil"/>
              <w:bottom w:val="nil"/>
              <w:right w:val="nil"/>
            </w:tcBorders>
            <w:shd w:val="clear" w:color="auto" w:fill="auto"/>
            <w:noWrap/>
            <w:vAlign w:val="center"/>
            <w:hideMark/>
          </w:tcPr>
          <w:p w14:paraId="3C03B923"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04" w:type="pct"/>
            <w:tcBorders>
              <w:top w:val="nil"/>
              <w:left w:val="nil"/>
              <w:bottom w:val="nil"/>
              <w:right w:val="nil"/>
            </w:tcBorders>
            <w:shd w:val="clear" w:color="auto" w:fill="auto"/>
            <w:noWrap/>
            <w:vAlign w:val="center"/>
            <w:hideMark/>
          </w:tcPr>
          <w:p w14:paraId="75E24861"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0.70 </w:t>
            </w:r>
          </w:p>
        </w:tc>
        <w:tc>
          <w:tcPr>
            <w:tcW w:w="504" w:type="pct"/>
            <w:tcBorders>
              <w:top w:val="nil"/>
              <w:left w:val="nil"/>
              <w:bottom w:val="nil"/>
              <w:right w:val="nil"/>
            </w:tcBorders>
            <w:shd w:val="clear" w:color="auto" w:fill="auto"/>
            <w:noWrap/>
            <w:vAlign w:val="center"/>
            <w:hideMark/>
          </w:tcPr>
          <w:p w14:paraId="04FFBB2F"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0.95 </w:t>
            </w:r>
          </w:p>
        </w:tc>
        <w:tc>
          <w:tcPr>
            <w:tcW w:w="504" w:type="pct"/>
            <w:tcBorders>
              <w:top w:val="nil"/>
              <w:left w:val="nil"/>
              <w:bottom w:val="nil"/>
              <w:right w:val="nil"/>
            </w:tcBorders>
            <w:shd w:val="clear" w:color="auto" w:fill="auto"/>
            <w:noWrap/>
            <w:vAlign w:val="center"/>
            <w:hideMark/>
          </w:tcPr>
          <w:p w14:paraId="61BCBCFC"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r>
      <w:tr w:rsidR="00E90F03" w:rsidRPr="00E90F03" w14:paraId="65323F3D" w14:textId="77777777" w:rsidTr="00E90F03">
        <w:trPr>
          <w:trHeight w:val="340"/>
        </w:trPr>
        <w:tc>
          <w:tcPr>
            <w:tcW w:w="574" w:type="pct"/>
            <w:vMerge/>
            <w:tcBorders>
              <w:top w:val="nil"/>
              <w:left w:val="nil"/>
              <w:bottom w:val="single" w:sz="4" w:space="0" w:color="000000"/>
              <w:right w:val="nil"/>
            </w:tcBorders>
            <w:vAlign w:val="center"/>
            <w:hideMark/>
          </w:tcPr>
          <w:p w14:paraId="58F61F0E" w14:textId="77777777" w:rsidR="00E90F03" w:rsidRPr="00E90F03" w:rsidRDefault="00E90F03" w:rsidP="00E90F03">
            <w:pPr>
              <w:rPr>
                <w:rFonts w:ascii="Garamond" w:hAnsi="Garamond" w:cs="Calibri"/>
                <w:color w:val="000000"/>
              </w:rPr>
            </w:pPr>
          </w:p>
        </w:tc>
        <w:tc>
          <w:tcPr>
            <w:tcW w:w="899" w:type="pct"/>
            <w:tcBorders>
              <w:top w:val="nil"/>
              <w:left w:val="nil"/>
              <w:bottom w:val="nil"/>
              <w:right w:val="nil"/>
            </w:tcBorders>
            <w:shd w:val="clear" w:color="auto" w:fill="auto"/>
            <w:vAlign w:val="center"/>
            <w:hideMark/>
          </w:tcPr>
          <w:p w14:paraId="7512511F"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Adequately fortified</w:t>
            </w:r>
          </w:p>
        </w:tc>
        <w:tc>
          <w:tcPr>
            <w:tcW w:w="504" w:type="pct"/>
            <w:tcBorders>
              <w:top w:val="nil"/>
              <w:left w:val="nil"/>
              <w:bottom w:val="nil"/>
              <w:right w:val="nil"/>
            </w:tcBorders>
            <w:shd w:val="clear" w:color="auto" w:fill="auto"/>
            <w:vAlign w:val="center"/>
            <w:hideMark/>
          </w:tcPr>
          <w:p w14:paraId="5ABF07D3"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2.55%</w:t>
            </w:r>
          </w:p>
        </w:tc>
        <w:tc>
          <w:tcPr>
            <w:tcW w:w="504" w:type="pct"/>
            <w:tcBorders>
              <w:top w:val="nil"/>
              <w:left w:val="nil"/>
              <w:bottom w:val="nil"/>
              <w:right w:val="nil"/>
            </w:tcBorders>
            <w:shd w:val="clear" w:color="auto" w:fill="auto"/>
            <w:noWrap/>
            <w:vAlign w:val="center"/>
            <w:hideMark/>
          </w:tcPr>
          <w:p w14:paraId="6D9C0357"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0.85 </w:t>
            </w:r>
          </w:p>
        </w:tc>
        <w:tc>
          <w:tcPr>
            <w:tcW w:w="504" w:type="pct"/>
            <w:tcBorders>
              <w:top w:val="nil"/>
              <w:left w:val="nil"/>
              <w:bottom w:val="nil"/>
              <w:right w:val="nil"/>
            </w:tcBorders>
            <w:shd w:val="clear" w:color="auto" w:fill="auto"/>
            <w:noWrap/>
            <w:vAlign w:val="center"/>
            <w:hideMark/>
          </w:tcPr>
          <w:p w14:paraId="15390AB5"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04" w:type="pct"/>
            <w:tcBorders>
              <w:top w:val="nil"/>
              <w:left w:val="nil"/>
              <w:bottom w:val="nil"/>
              <w:right w:val="nil"/>
            </w:tcBorders>
            <w:shd w:val="clear" w:color="auto" w:fill="auto"/>
            <w:noWrap/>
            <w:vAlign w:val="center"/>
            <w:hideMark/>
          </w:tcPr>
          <w:p w14:paraId="485C7D06"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04" w:type="pct"/>
            <w:tcBorders>
              <w:top w:val="nil"/>
              <w:left w:val="nil"/>
              <w:bottom w:val="nil"/>
              <w:right w:val="nil"/>
            </w:tcBorders>
            <w:shd w:val="clear" w:color="auto" w:fill="auto"/>
            <w:noWrap/>
            <w:vAlign w:val="center"/>
            <w:hideMark/>
          </w:tcPr>
          <w:p w14:paraId="1F351CA8"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0.35 </w:t>
            </w:r>
          </w:p>
        </w:tc>
        <w:tc>
          <w:tcPr>
            <w:tcW w:w="504" w:type="pct"/>
            <w:tcBorders>
              <w:top w:val="nil"/>
              <w:left w:val="nil"/>
              <w:bottom w:val="nil"/>
              <w:right w:val="nil"/>
            </w:tcBorders>
            <w:shd w:val="clear" w:color="auto" w:fill="auto"/>
            <w:noWrap/>
            <w:vAlign w:val="center"/>
            <w:hideMark/>
          </w:tcPr>
          <w:p w14:paraId="53992BD3"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0.40 </w:t>
            </w:r>
          </w:p>
        </w:tc>
        <w:tc>
          <w:tcPr>
            <w:tcW w:w="504" w:type="pct"/>
            <w:tcBorders>
              <w:top w:val="nil"/>
              <w:left w:val="nil"/>
              <w:bottom w:val="nil"/>
              <w:right w:val="nil"/>
            </w:tcBorders>
            <w:shd w:val="clear" w:color="auto" w:fill="auto"/>
            <w:noWrap/>
            <w:vAlign w:val="center"/>
            <w:hideMark/>
          </w:tcPr>
          <w:p w14:paraId="363332D7"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0.65 </w:t>
            </w:r>
          </w:p>
        </w:tc>
      </w:tr>
      <w:tr w:rsidR="00E90F03" w:rsidRPr="00E90F03" w14:paraId="631A5BA9" w14:textId="77777777" w:rsidTr="00DD10C2">
        <w:trPr>
          <w:trHeight w:val="340"/>
        </w:trPr>
        <w:tc>
          <w:tcPr>
            <w:tcW w:w="574" w:type="pct"/>
            <w:vMerge/>
            <w:tcBorders>
              <w:top w:val="nil"/>
              <w:left w:val="nil"/>
              <w:bottom w:val="single" w:sz="12" w:space="0" w:color="auto"/>
              <w:right w:val="nil"/>
            </w:tcBorders>
            <w:vAlign w:val="center"/>
            <w:hideMark/>
          </w:tcPr>
          <w:p w14:paraId="53B0FEE5" w14:textId="77777777" w:rsidR="00E90F03" w:rsidRPr="00E90F03" w:rsidRDefault="00E90F03" w:rsidP="00E90F03">
            <w:pPr>
              <w:rPr>
                <w:rFonts w:ascii="Garamond" w:hAnsi="Garamond" w:cs="Calibri"/>
                <w:color w:val="000000"/>
              </w:rPr>
            </w:pPr>
          </w:p>
        </w:tc>
        <w:tc>
          <w:tcPr>
            <w:tcW w:w="899" w:type="pct"/>
            <w:tcBorders>
              <w:top w:val="nil"/>
              <w:left w:val="nil"/>
              <w:bottom w:val="single" w:sz="12" w:space="0" w:color="auto"/>
              <w:right w:val="nil"/>
            </w:tcBorders>
            <w:shd w:val="clear" w:color="auto" w:fill="auto"/>
            <w:vAlign w:val="center"/>
            <w:hideMark/>
          </w:tcPr>
          <w:p w14:paraId="482F7B12"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Overfortified</w:t>
            </w:r>
          </w:p>
        </w:tc>
        <w:tc>
          <w:tcPr>
            <w:tcW w:w="504" w:type="pct"/>
            <w:tcBorders>
              <w:top w:val="nil"/>
              <w:left w:val="nil"/>
              <w:bottom w:val="single" w:sz="12" w:space="0" w:color="auto"/>
              <w:right w:val="nil"/>
            </w:tcBorders>
            <w:shd w:val="clear" w:color="auto" w:fill="auto"/>
            <w:vAlign w:val="center"/>
            <w:hideMark/>
          </w:tcPr>
          <w:p w14:paraId="6091403F"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0.73%</w:t>
            </w:r>
          </w:p>
        </w:tc>
        <w:tc>
          <w:tcPr>
            <w:tcW w:w="504" w:type="pct"/>
            <w:tcBorders>
              <w:top w:val="nil"/>
              <w:left w:val="nil"/>
              <w:bottom w:val="single" w:sz="12" w:space="0" w:color="auto"/>
              <w:right w:val="nil"/>
            </w:tcBorders>
            <w:shd w:val="clear" w:color="auto" w:fill="auto"/>
            <w:noWrap/>
            <w:vAlign w:val="center"/>
            <w:hideMark/>
          </w:tcPr>
          <w:p w14:paraId="3F5AA181"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04" w:type="pct"/>
            <w:tcBorders>
              <w:top w:val="nil"/>
              <w:left w:val="nil"/>
              <w:bottom w:val="single" w:sz="12" w:space="0" w:color="auto"/>
              <w:right w:val="nil"/>
            </w:tcBorders>
            <w:shd w:val="clear" w:color="auto" w:fill="auto"/>
            <w:noWrap/>
            <w:vAlign w:val="center"/>
            <w:hideMark/>
          </w:tcPr>
          <w:p w14:paraId="12F2ABEE"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04" w:type="pct"/>
            <w:tcBorders>
              <w:top w:val="nil"/>
              <w:left w:val="nil"/>
              <w:bottom w:val="single" w:sz="12" w:space="0" w:color="auto"/>
              <w:right w:val="nil"/>
            </w:tcBorders>
            <w:shd w:val="clear" w:color="auto" w:fill="auto"/>
            <w:noWrap/>
            <w:vAlign w:val="center"/>
            <w:hideMark/>
          </w:tcPr>
          <w:p w14:paraId="02BA89AE"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04" w:type="pct"/>
            <w:tcBorders>
              <w:top w:val="nil"/>
              <w:left w:val="nil"/>
              <w:bottom w:val="single" w:sz="12" w:space="0" w:color="auto"/>
              <w:right w:val="nil"/>
            </w:tcBorders>
            <w:shd w:val="clear" w:color="auto" w:fill="auto"/>
            <w:noWrap/>
            <w:vAlign w:val="center"/>
            <w:hideMark/>
          </w:tcPr>
          <w:p w14:paraId="49407EE0"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0.75 </w:t>
            </w:r>
          </w:p>
        </w:tc>
        <w:tc>
          <w:tcPr>
            <w:tcW w:w="504" w:type="pct"/>
            <w:tcBorders>
              <w:top w:val="nil"/>
              <w:left w:val="nil"/>
              <w:bottom w:val="single" w:sz="12" w:space="0" w:color="auto"/>
              <w:right w:val="nil"/>
            </w:tcBorders>
            <w:shd w:val="clear" w:color="auto" w:fill="auto"/>
            <w:noWrap/>
            <w:vAlign w:val="center"/>
            <w:hideMark/>
          </w:tcPr>
          <w:p w14:paraId="4A5026BA"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0.75 </w:t>
            </w:r>
          </w:p>
        </w:tc>
        <w:tc>
          <w:tcPr>
            <w:tcW w:w="504" w:type="pct"/>
            <w:tcBorders>
              <w:top w:val="nil"/>
              <w:left w:val="nil"/>
              <w:bottom w:val="single" w:sz="12" w:space="0" w:color="auto"/>
              <w:right w:val="nil"/>
            </w:tcBorders>
            <w:shd w:val="clear" w:color="auto" w:fill="auto"/>
            <w:noWrap/>
            <w:vAlign w:val="center"/>
            <w:hideMark/>
          </w:tcPr>
          <w:p w14:paraId="7FEA85C2"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0.75 </w:t>
            </w:r>
          </w:p>
        </w:tc>
      </w:tr>
      <w:tr w:rsidR="00E90F03" w:rsidRPr="00E90F03" w14:paraId="29840E1A" w14:textId="77777777" w:rsidTr="00DD10C2">
        <w:trPr>
          <w:trHeight w:val="300"/>
        </w:trPr>
        <w:tc>
          <w:tcPr>
            <w:tcW w:w="574" w:type="pct"/>
            <w:tcBorders>
              <w:top w:val="single" w:sz="12" w:space="0" w:color="auto"/>
              <w:left w:val="nil"/>
              <w:bottom w:val="nil"/>
              <w:right w:val="nil"/>
            </w:tcBorders>
            <w:shd w:val="clear" w:color="auto" w:fill="auto"/>
            <w:vAlign w:val="center"/>
            <w:hideMark/>
          </w:tcPr>
          <w:p w14:paraId="053B49B9" w14:textId="77777777" w:rsidR="00E90F03" w:rsidRPr="00E90F03" w:rsidRDefault="00E90F03" w:rsidP="00E90F03">
            <w:pPr>
              <w:jc w:val="center"/>
              <w:rPr>
                <w:rFonts w:ascii="Garamond" w:hAnsi="Garamond" w:cs="Calibri"/>
                <w:color w:val="000000"/>
              </w:rPr>
            </w:pPr>
          </w:p>
        </w:tc>
        <w:tc>
          <w:tcPr>
            <w:tcW w:w="1403" w:type="pct"/>
            <w:gridSpan w:val="2"/>
            <w:vMerge w:val="restart"/>
            <w:tcBorders>
              <w:top w:val="single" w:sz="12" w:space="0" w:color="auto"/>
              <w:left w:val="nil"/>
              <w:bottom w:val="nil"/>
              <w:right w:val="nil"/>
            </w:tcBorders>
            <w:shd w:val="clear" w:color="auto" w:fill="auto"/>
            <w:vAlign w:val="center"/>
            <w:hideMark/>
          </w:tcPr>
          <w:p w14:paraId="4E880431" w14:textId="7934EAC0" w:rsidR="00E90F03" w:rsidRPr="00E90F03" w:rsidRDefault="00E90F03" w:rsidP="00E90F03">
            <w:pPr>
              <w:jc w:val="center"/>
              <w:rPr>
                <w:rFonts w:ascii="Garamond" w:hAnsi="Garamond" w:cs="Calibri"/>
                <w:color w:val="000000"/>
              </w:rPr>
            </w:pPr>
            <w:r w:rsidRPr="00E90F03">
              <w:rPr>
                <w:rFonts w:ascii="Garamond" w:hAnsi="Garamond" w:cs="Calibri"/>
                <w:color w:val="000000"/>
              </w:rPr>
              <w:t>Obse</w:t>
            </w:r>
            <w:r>
              <w:rPr>
                <w:rFonts w:ascii="Garamond" w:hAnsi="Garamond" w:cs="Calibri"/>
                <w:color w:val="000000"/>
              </w:rPr>
              <w:t>r</w:t>
            </w:r>
            <w:r w:rsidRPr="00E90F03">
              <w:rPr>
                <w:rFonts w:ascii="Garamond" w:hAnsi="Garamond" w:cs="Calibri"/>
                <w:color w:val="000000"/>
              </w:rPr>
              <w:t>ved fortification quality</w:t>
            </w:r>
          </w:p>
        </w:tc>
        <w:tc>
          <w:tcPr>
            <w:tcW w:w="1512" w:type="pct"/>
            <w:gridSpan w:val="3"/>
            <w:tcBorders>
              <w:top w:val="single" w:sz="12" w:space="0" w:color="auto"/>
              <w:left w:val="nil"/>
              <w:bottom w:val="nil"/>
              <w:right w:val="nil"/>
            </w:tcBorders>
            <w:shd w:val="clear" w:color="auto" w:fill="auto"/>
            <w:vAlign w:val="center"/>
            <w:hideMark/>
          </w:tcPr>
          <w:p w14:paraId="5315984D"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w = ± 1.25%</w:t>
            </w:r>
          </w:p>
        </w:tc>
        <w:tc>
          <w:tcPr>
            <w:tcW w:w="1512" w:type="pct"/>
            <w:gridSpan w:val="3"/>
            <w:tcBorders>
              <w:top w:val="single" w:sz="12" w:space="0" w:color="auto"/>
              <w:left w:val="nil"/>
              <w:bottom w:val="nil"/>
              <w:right w:val="nil"/>
            </w:tcBorders>
            <w:shd w:val="clear" w:color="auto" w:fill="auto"/>
            <w:vAlign w:val="center"/>
            <w:hideMark/>
          </w:tcPr>
          <w:p w14:paraId="7E80AD44"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w = ± 2.5%</w:t>
            </w:r>
          </w:p>
        </w:tc>
      </w:tr>
      <w:tr w:rsidR="00E90F03" w:rsidRPr="00E90F03" w14:paraId="4491DADC" w14:textId="77777777" w:rsidTr="00E90F03">
        <w:trPr>
          <w:trHeight w:val="300"/>
        </w:trPr>
        <w:tc>
          <w:tcPr>
            <w:tcW w:w="574" w:type="pct"/>
            <w:tcBorders>
              <w:top w:val="nil"/>
              <w:left w:val="nil"/>
              <w:bottom w:val="nil"/>
              <w:right w:val="nil"/>
            </w:tcBorders>
            <w:shd w:val="clear" w:color="auto" w:fill="auto"/>
            <w:vAlign w:val="center"/>
            <w:hideMark/>
          </w:tcPr>
          <w:p w14:paraId="4A1DD3C9" w14:textId="77777777" w:rsidR="00E90F03" w:rsidRPr="00E90F03" w:rsidRDefault="00E90F03" w:rsidP="00E90F03">
            <w:pPr>
              <w:jc w:val="center"/>
              <w:rPr>
                <w:rFonts w:ascii="Garamond" w:hAnsi="Garamond" w:cs="Calibri"/>
                <w:color w:val="000000"/>
              </w:rPr>
            </w:pPr>
          </w:p>
        </w:tc>
        <w:tc>
          <w:tcPr>
            <w:tcW w:w="1403" w:type="pct"/>
            <w:gridSpan w:val="2"/>
            <w:vMerge/>
            <w:tcBorders>
              <w:top w:val="nil"/>
              <w:left w:val="nil"/>
              <w:bottom w:val="nil"/>
              <w:right w:val="nil"/>
            </w:tcBorders>
            <w:vAlign w:val="center"/>
            <w:hideMark/>
          </w:tcPr>
          <w:p w14:paraId="7552A5C6" w14:textId="77777777" w:rsidR="00E90F03" w:rsidRPr="00E90F03" w:rsidRDefault="00E90F03" w:rsidP="00E90F03">
            <w:pPr>
              <w:rPr>
                <w:rFonts w:ascii="Garamond" w:hAnsi="Garamond" w:cs="Calibri"/>
                <w:color w:val="000000"/>
              </w:rPr>
            </w:pPr>
          </w:p>
        </w:tc>
        <w:tc>
          <w:tcPr>
            <w:tcW w:w="1512" w:type="pct"/>
            <w:gridSpan w:val="3"/>
            <w:tcBorders>
              <w:top w:val="nil"/>
              <w:left w:val="nil"/>
              <w:bottom w:val="nil"/>
              <w:right w:val="nil"/>
            </w:tcBorders>
            <w:shd w:val="clear" w:color="auto" w:fill="auto"/>
            <w:vAlign w:val="center"/>
            <w:hideMark/>
          </w:tcPr>
          <w:p w14:paraId="7EAEA260"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Confidence level</w:t>
            </w:r>
          </w:p>
        </w:tc>
        <w:tc>
          <w:tcPr>
            <w:tcW w:w="1512" w:type="pct"/>
            <w:gridSpan w:val="3"/>
            <w:tcBorders>
              <w:top w:val="nil"/>
              <w:left w:val="nil"/>
              <w:bottom w:val="nil"/>
              <w:right w:val="nil"/>
            </w:tcBorders>
            <w:shd w:val="clear" w:color="auto" w:fill="auto"/>
            <w:vAlign w:val="center"/>
            <w:hideMark/>
          </w:tcPr>
          <w:p w14:paraId="0C982A0D"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Confidence level</w:t>
            </w:r>
          </w:p>
        </w:tc>
      </w:tr>
      <w:tr w:rsidR="00E90F03" w:rsidRPr="00E90F03" w14:paraId="56EDA087" w14:textId="77777777" w:rsidTr="00E90F03">
        <w:trPr>
          <w:trHeight w:val="320"/>
        </w:trPr>
        <w:tc>
          <w:tcPr>
            <w:tcW w:w="574" w:type="pct"/>
            <w:tcBorders>
              <w:top w:val="nil"/>
              <w:left w:val="nil"/>
              <w:bottom w:val="nil"/>
              <w:right w:val="nil"/>
            </w:tcBorders>
            <w:shd w:val="clear" w:color="auto" w:fill="auto"/>
            <w:noWrap/>
            <w:vAlign w:val="center"/>
            <w:hideMark/>
          </w:tcPr>
          <w:p w14:paraId="2A861539" w14:textId="77777777" w:rsidR="00E90F03" w:rsidRPr="00E90F03" w:rsidRDefault="00E90F03" w:rsidP="00E90F03">
            <w:pPr>
              <w:jc w:val="center"/>
              <w:rPr>
                <w:rFonts w:ascii="Garamond" w:hAnsi="Garamond" w:cs="Calibri"/>
                <w:color w:val="000000"/>
              </w:rPr>
            </w:pPr>
          </w:p>
        </w:tc>
        <w:tc>
          <w:tcPr>
            <w:tcW w:w="1403" w:type="pct"/>
            <w:gridSpan w:val="2"/>
            <w:vMerge/>
            <w:tcBorders>
              <w:top w:val="nil"/>
              <w:left w:val="nil"/>
              <w:bottom w:val="nil"/>
              <w:right w:val="nil"/>
            </w:tcBorders>
            <w:vAlign w:val="center"/>
            <w:hideMark/>
          </w:tcPr>
          <w:p w14:paraId="74E8E360" w14:textId="77777777" w:rsidR="00E90F03" w:rsidRPr="00E90F03" w:rsidRDefault="00E90F03" w:rsidP="00E90F03">
            <w:pPr>
              <w:rPr>
                <w:rFonts w:ascii="Garamond" w:hAnsi="Garamond" w:cs="Calibri"/>
                <w:color w:val="000000"/>
              </w:rPr>
            </w:pPr>
          </w:p>
        </w:tc>
        <w:tc>
          <w:tcPr>
            <w:tcW w:w="504" w:type="pct"/>
            <w:tcBorders>
              <w:top w:val="nil"/>
              <w:left w:val="nil"/>
              <w:bottom w:val="nil"/>
              <w:right w:val="nil"/>
            </w:tcBorders>
            <w:shd w:val="clear" w:color="auto" w:fill="auto"/>
            <w:vAlign w:val="center"/>
            <w:hideMark/>
          </w:tcPr>
          <w:p w14:paraId="2567D881"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80%</w:t>
            </w:r>
          </w:p>
        </w:tc>
        <w:tc>
          <w:tcPr>
            <w:tcW w:w="504" w:type="pct"/>
            <w:tcBorders>
              <w:top w:val="nil"/>
              <w:left w:val="nil"/>
              <w:bottom w:val="nil"/>
              <w:right w:val="nil"/>
            </w:tcBorders>
            <w:shd w:val="clear" w:color="auto" w:fill="auto"/>
            <w:vAlign w:val="center"/>
            <w:hideMark/>
          </w:tcPr>
          <w:p w14:paraId="1BE9A5CE"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90%</w:t>
            </w:r>
          </w:p>
        </w:tc>
        <w:tc>
          <w:tcPr>
            <w:tcW w:w="504" w:type="pct"/>
            <w:tcBorders>
              <w:top w:val="nil"/>
              <w:left w:val="nil"/>
              <w:bottom w:val="nil"/>
              <w:right w:val="nil"/>
            </w:tcBorders>
            <w:shd w:val="clear" w:color="auto" w:fill="auto"/>
            <w:vAlign w:val="center"/>
            <w:hideMark/>
          </w:tcPr>
          <w:p w14:paraId="6D8A9A9D"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95%</w:t>
            </w:r>
          </w:p>
        </w:tc>
        <w:tc>
          <w:tcPr>
            <w:tcW w:w="504" w:type="pct"/>
            <w:tcBorders>
              <w:top w:val="nil"/>
              <w:left w:val="nil"/>
              <w:bottom w:val="nil"/>
              <w:right w:val="nil"/>
            </w:tcBorders>
            <w:shd w:val="clear" w:color="auto" w:fill="auto"/>
            <w:vAlign w:val="center"/>
            <w:hideMark/>
          </w:tcPr>
          <w:p w14:paraId="795A5D83"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80%</w:t>
            </w:r>
          </w:p>
        </w:tc>
        <w:tc>
          <w:tcPr>
            <w:tcW w:w="504" w:type="pct"/>
            <w:tcBorders>
              <w:top w:val="nil"/>
              <w:left w:val="nil"/>
              <w:bottom w:val="nil"/>
              <w:right w:val="nil"/>
            </w:tcBorders>
            <w:shd w:val="clear" w:color="auto" w:fill="auto"/>
            <w:vAlign w:val="center"/>
            <w:hideMark/>
          </w:tcPr>
          <w:p w14:paraId="1AC25AC3"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90%</w:t>
            </w:r>
          </w:p>
        </w:tc>
        <w:tc>
          <w:tcPr>
            <w:tcW w:w="504" w:type="pct"/>
            <w:tcBorders>
              <w:top w:val="nil"/>
              <w:left w:val="nil"/>
              <w:bottom w:val="nil"/>
              <w:right w:val="nil"/>
            </w:tcBorders>
            <w:shd w:val="clear" w:color="auto" w:fill="auto"/>
            <w:vAlign w:val="center"/>
            <w:hideMark/>
          </w:tcPr>
          <w:p w14:paraId="2D209B2C"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95%</w:t>
            </w:r>
          </w:p>
        </w:tc>
      </w:tr>
      <w:tr w:rsidR="00E90F03" w:rsidRPr="00E90F03" w14:paraId="1638EABC" w14:textId="77777777" w:rsidTr="00E90F03">
        <w:trPr>
          <w:trHeight w:val="340"/>
        </w:trPr>
        <w:tc>
          <w:tcPr>
            <w:tcW w:w="574" w:type="pct"/>
            <w:vMerge w:val="restart"/>
            <w:tcBorders>
              <w:top w:val="single" w:sz="4" w:space="0" w:color="auto"/>
              <w:left w:val="nil"/>
              <w:bottom w:val="single" w:sz="4" w:space="0" w:color="000000"/>
              <w:right w:val="nil"/>
            </w:tcBorders>
            <w:shd w:val="clear" w:color="auto" w:fill="auto"/>
            <w:vAlign w:val="center"/>
            <w:hideMark/>
          </w:tcPr>
          <w:p w14:paraId="75344810"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Brand</w:t>
            </w:r>
          </w:p>
        </w:tc>
        <w:tc>
          <w:tcPr>
            <w:tcW w:w="899" w:type="pct"/>
            <w:tcBorders>
              <w:top w:val="single" w:sz="4" w:space="0" w:color="auto"/>
              <w:left w:val="nil"/>
              <w:bottom w:val="nil"/>
              <w:right w:val="nil"/>
            </w:tcBorders>
            <w:shd w:val="clear" w:color="auto" w:fill="auto"/>
            <w:vAlign w:val="center"/>
            <w:hideMark/>
          </w:tcPr>
          <w:p w14:paraId="71BD72AA"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Unfortified</w:t>
            </w:r>
          </w:p>
        </w:tc>
        <w:tc>
          <w:tcPr>
            <w:tcW w:w="504" w:type="pct"/>
            <w:tcBorders>
              <w:top w:val="single" w:sz="4" w:space="0" w:color="auto"/>
              <w:left w:val="nil"/>
              <w:bottom w:val="nil"/>
              <w:right w:val="nil"/>
            </w:tcBorders>
            <w:shd w:val="clear" w:color="auto" w:fill="auto"/>
            <w:vAlign w:val="center"/>
            <w:hideMark/>
          </w:tcPr>
          <w:p w14:paraId="0BE4D07B"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90.91%</w:t>
            </w:r>
          </w:p>
        </w:tc>
        <w:tc>
          <w:tcPr>
            <w:tcW w:w="504" w:type="pct"/>
            <w:tcBorders>
              <w:top w:val="single" w:sz="4" w:space="0" w:color="auto"/>
              <w:left w:val="nil"/>
              <w:bottom w:val="nil"/>
              <w:right w:val="nil"/>
            </w:tcBorders>
            <w:shd w:val="clear" w:color="auto" w:fill="auto"/>
            <w:noWrap/>
            <w:vAlign w:val="center"/>
            <w:hideMark/>
          </w:tcPr>
          <w:p w14:paraId="641EC7BD"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04" w:type="pct"/>
            <w:tcBorders>
              <w:top w:val="single" w:sz="4" w:space="0" w:color="auto"/>
              <w:left w:val="nil"/>
              <w:bottom w:val="nil"/>
              <w:right w:val="nil"/>
            </w:tcBorders>
            <w:shd w:val="clear" w:color="auto" w:fill="auto"/>
            <w:noWrap/>
            <w:vAlign w:val="center"/>
            <w:hideMark/>
          </w:tcPr>
          <w:p w14:paraId="0BE17B53"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04" w:type="pct"/>
            <w:tcBorders>
              <w:top w:val="single" w:sz="4" w:space="0" w:color="auto"/>
              <w:left w:val="nil"/>
              <w:bottom w:val="nil"/>
              <w:right w:val="nil"/>
            </w:tcBorders>
            <w:shd w:val="clear" w:color="auto" w:fill="auto"/>
            <w:noWrap/>
            <w:vAlign w:val="center"/>
            <w:hideMark/>
          </w:tcPr>
          <w:p w14:paraId="6444D493"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04" w:type="pct"/>
            <w:tcBorders>
              <w:top w:val="single" w:sz="4" w:space="0" w:color="auto"/>
              <w:left w:val="nil"/>
              <w:bottom w:val="nil"/>
              <w:right w:val="nil"/>
            </w:tcBorders>
            <w:shd w:val="clear" w:color="auto" w:fill="auto"/>
            <w:noWrap/>
            <w:vAlign w:val="center"/>
            <w:hideMark/>
          </w:tcPr>
          <w:p w14:paraId="3F9BF8CC"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0.95 </w:t>
            </w:r>
          </w:p>
        </w:tc>
        <w:tc>
          <w:tcPr>
            <w:tcW w:w="504" w:type="pct"/>
            <w:tcBorders>
              <w:top w:val="single" w:sz="4" w:space="0" w:color="auto"/>
              <w:left w:val="nil"/>
              <w:bottom w:val="nil"/>
              <w:right w:val="nil"/>
            </w:tcBorders>
            <w:shd w:val="clear" w:color="auto" w:fill="auto"/>
            <w:noWrap/>
            <w:vAlign w:val="center"/>
            <w:hideMark/>
          </w:tcPr>
          <w:p w14:paraId="5DA48B71"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04" w:type="pct"/>
            <w:tcBorders>
              <w:top w:val="single" w:sz="4" w:space="0" w:color="auto"/>
              <w:left w:val="nil"/>
              <w:bottom w:val="nil"/>
              <w:right w:val="nil"/>
            </w:tcBorders>
            <w:shd w:val="clear" w:color="auto" w:fill="auto"/>
            <w:noWrap/>
            <w:vAlign w:val="center"/>
            <w:hideMark/>
          </w:tcPr>
          <w:p w14:paraId="0C864605"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r>
      <w:tr w:rsidR="00E90F03" w:rsidRPr="00E90F03" w14:paraId="012C8628" w14:textId="77777777" w:rsidTr="00E90F03">
        <w:trPr>
          <w:trHeight w:val="680"/>
        </w:trPr>
        <w:tc>
          <w:tcPr>
            <w:tcW w:w="574" w:type="pct"/>
            <w:vMerge/>
            <w:tcBorders>
              <w:top w:val="single" w:sz="4" w:space="0" w:color="auto"/>
              <w:left w:val="nil"/>
              <w:bottom w:val="single" w:sz="4" w:space="0" w:color="000000"/>
              <w:right w:val="nil"/>
            </w:tcBorders>
            <w:vAlign w:val="center"/>
            <w:hideMark/>
          </w:tcPr>
          <w:p w14:paraId="2091FBA0" w14:textId="77777777" w:rsidR="00E90F03" w:rsidRPr="00E90F03" w:rsidRDefault="00E90F03" w:rsidP="00E90F03">
            <w:pPr>
              <w:rPr>
                <w:rFonts w:ascii="Garamond" w:hAnsi="Garamond" w:cs="Calibri"/>
                <w:color w:val="000000"/>
              </w:rPr>
            </w:pPr>
          </w:p>
        </w:tc>
        <w:tc>
          <w:tcPr>
            <w:tcW w:w="899" w:type="pct"/>
            <w:tcBorders>
              <w:top w:val="nil"/>
              <w:left w:val="nil"/>
              <w:bottom w:val="nil"/>
              <w:right w:val="nil"/>
            </w:tcBorders>
            <w:shd w:val="clear" w:color="auto" w:fill="auto"/>
            <w:vAlign w:val="center"/>
            <w:hideMark/>
          </w:tcPr>
          <w:p w14:paraId="1B6EEDFD"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Inadequately fortified</w:t>
            </w:r>
          </w:p>
        </w:tc>
        <w:tc>
          <w:tcPr>
            <w:tcW w:w="504" w:type="pct"/>
            <w:tcBorders>
              <w:top w:val="nil"/>
              <w:left w:val="nil"/>
              <w:bottom w:val="nil"/>
              <w:right w:val="nil"/>
            </w:tcBorders>
            <w:shd w:val="clear" w:color="auto" w:fill="auto"/>
            <w:vAlign w:val="center"/>
            <w:hideMark/>
          </w:tcPr>
          <w:p w14:paraId="09ACB39E"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5.82%</w:t>
            </w:r>
          </w:p>
        </w:tc>
        <w:tc>
          <w:tcPr>
            <w:tcW w:w="504" w:type="pct"/>
            <w:tcBorders>
              <w:top w:val="nil"/>
              <w:left w:val="nil"/>
              <w:bottom w:val="nil"/>
              <w:right w:val="nil"/>
            </w:tcBorders>
            <w:shd w:val="clear" w:color="auto" w:fill="auto"/>
            <w:noWrap/>
            <w:vAlign w:val="center"/>
            <w:hideMark/>
          </w:tcPr>
          <w:p w14:paraId="41736A6C"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04" w:type="pct"/>
            <w:tcBorders>
              <w:top w:val="nil"/>
              <w:left w:val="nil"/>
              <w:bottom w:val="nil"/>
              <w:right w:val="nil"/>
            </w:tcBorders>
            <w:shd w:val="clear" w:color="auto" w:fill="auto"/>
            <w:noWrap/>
            <w:vAlign w:val="center"/>
            <w:hideMark/>
          </w:tcPr>
          <w:p w14:paraId="03C689A7"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04" w:type="pct"/>
            <w:tcBorders>
              <w:top w:val="nil"/>
              <w:left w:val="nil"/>
              <w:bottom w:val="nil"/>
              <w:right w:val="nil"/>
            </w:tcBorders>
            <w:shd w:val="clear" w:color="auto" w:fill="auto"/>
            <w:noWrap/>
            <w:vAlign w:val="center"/>
            <w:hideMark/>
          </w:tcPr>
          <w:p w14:paraId="729B8C07"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04" w:type="pct"/>
            <w:tcBorders>
              <w:top w:val="nil"/>
              <w:left w:val="nil"/>
              <w:bottom w:val="nil"/>
              <w:right w:val="nil"/>
            </w:tcBorders>
            <w:shd w:val="clear" w:color="auto" w:fill="auto"/>
            <w:noWrap/>
            <w:vAlign w:val="center"/>
            <w:hideMark/>
          </w:tcPr>
          <w:p w14:paraId="5457E9DE"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0.70 </w:t>
            </w:r>
          </w:p>
        </w:tc>
        <w:tc>
          <w:tcPr>
            <w:tcW w:w="504" w:type="pct"/>
            <w:tcBorders>
              <w:top w:val="nil"/>
              <w:left w:val="nil"/>
              <w:bottom w:val="nil"/>
              <w:right w:val="nil"/>
            </w:tcBorders>
            <w:shd w:val="clear" w:color="auto" w:fill="auto"/>
            <w:noWrap/>
            <w:vAlign w:val="center"/>
            <w:hideMark/>
          </w:tcPr>
          <w:p w14:paraId="4BB3D745"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04" w:type="pct"/>
            <w:tcBorders>
              <w:top w:val="nil"/>
              <w:left w:val="nil"/>
              <w:bottom w:val="nil"/>
              <w:right w:val="nil"/>
            </w:tcBorders>
            <w:shd w:val="clear" w:color="auto" w:fill="auto"/>
            <w:noWrap/>
            <w:vAlign w:val="center"/>
            <w:hideMark/>
          </w:tcPr>
          <w:p w14:paraId="4D5641F1"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r>
      <w:tr w:rsidR="00E90F03" w:rsidRPr="00E90F03" w14:paraId="277E7455" w14:textId="77777777" w:rsidTr="00E90F03">
        <w:trPr>
          <w:trHeight w:val="680"/>
        </w:trPr>
        <w:tc>
          <w:tcPr>
            <w:tcW w:w="574" w:type="pct"/>
            <w:vMerge/>
            <w:tcBorders>
              <w:top w:val="single" w:sz="4" w:space="0" w:color="auto"/>
              <w:left w:val="nil"/>
              <w:bottom w:val="single" w:sz="4" w:space="0" w:color="000000"/>
              <w:right w:val="nil"/>
            </w:tcBorders>
            <w:vAlign w:val="center"/>
            <w:hideMark/>
          </w:tcPr>
          <w:p w14:paraId="24236A93" w14:textId="77777777" w:rsidR="00E90F03" w:rsidRPr="00E90F03" w:rsidRDefault="00E90F03" w:rsidP="00E90F03">
            <w:pPr>
              <w:rPr>
                <w:rFonts w:ascii="Garamond" w:hAnsi="Garamond" w:cs="Calibri"/>
                <w:color w:val="000000"/>
              </w:rPr>
            </w:pPr>
          </w:p>
        </w:tc>
        <w:tc>
          <w:tcPr>
            <w:tcW w:w="899" w:type="pct"/>
            <w:tcBorders>
              <w:top w:val="nil"/>
              <w:left w:val="nil"/>
              <w:bottom w:val="nil"/>
              <w:right w:val="nil"/>
            </w:tcBorders>
            <w:shd w:val="clear" w:color="auto" w:fill="auto"/>
            <w:vAlign w:val="center"/>
            <w:hideMark/>
          </w:tcPr>
          <w:p w14:paraId="7DBC4C29"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Adequately fortified</w:t>
            </w:r>
          </w:p>
        </w:tc>
        <w:tc>
          <w:tcPr>
            <w:tcW w:w="504" w:type="pct"/>
            <w:tcBorders>
              <w:top w:val="nil"/>
              <w:left w:val="nil"/>
              <w:bottom w:val="nil"/>
              <w:right w:val="nil"/>
            </w:tcBorders>
            <w:shd w:val="clear" w:color="auto" w:fill="auto"/>
            <w:vAlign w:val="center"/>
            <w:hideMark/>
          </w:tcPr>
          <w:p w14:paraId="3BC2C688"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2.55%</w:t>
            </w:r>
          </w:p>
        </w:tc>
        <w:tc>
          <w:tcPr>
            <w:tcW w:w="504" w:type="pct"/>
            <w:tcBorders>
              <w:top w:val="nil"/>
              <w:left w:val="nil"/>
              <w:bottom w:val="nil"/>
              <w:right w:val="nil"/>
            </w:tcBorders>
            <w:shd w:val="clear" w:color="auto" w:fill="auto"/>
            <w:noWrap/>
            <w:vAlign w:val="center"/>
            <w:hideMark/>
          </w:tcPr>
          <w:p w14:paraId="3A47146A"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0.95 </w:t>
            </w:r>
          </w:p>
        </w:tc>
        <w:tc>
          <w:tcPr>
            <w:tcW w:w="504" w:type="pct"/>
            <w:tcBorders>
              <w:top w:val="nil"/>
              <w:left w:val="nil"/>
              <w:bottom w:val="nil"/>
              <w:right w:val="nil"/>
            </w:tcBorders>
            <w:shd w:val="clear" w:color="auto" w:fill="auto"/>
            <w:noWrap/>
            <w:vAlign w:val="center"/>
            <w:hideMark/>
          </w:tcPr>
          <w:p w14:paraId="53E70B83"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04" w:type="pct"/>
            <w:tcBorders>
              <w:top w:val="nil"/>
              <w:left w:val="nil"/>
              <w:bottom w:val="nil"/>
              <w:right w:val="nil"/>
            </w:tcBorders>
            <w:shd w:val="clear" w:color="auto" w:fill="auto"/>
            <w:noWrap/>
            <w:vAlign w:val="center"/>
            <w:hideMark/>
          </w:tcPr>
          <w:p w14:paraId="61B174BC"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04" w:type="pct"/>
            <w:tcBorders>
              <w:top w:val="nil"/>
              <w:left w:val="nil"/>
              <w:bottom w:val="nil"/>
              <w:right w:val="nil"/>
            </w:tcBorders>
            <w:shd w:val="clear" w:color="auto" w:fill="auto"/>
            <w:noWrap/>
            <w:vAlign w:val="center"/>
            <w:hideMark/>
          </w:tcPr>
          <w:p w14:paraId="6FD82975"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0.40 </w:t>
            </w:r>
          </w:p>
        </w:tc>
        <w:tc>
          <w:tcPr>
            <w:tcW w:w="504" w:type="pct"/>
            <w:tcBorders>
              <w:top w:val="nil"/>
              <w:left w:val="nil"/>
              <w:bottom w:val="nil"/>
              <w:right w:val="nil"/>
            </w:tcBorders>
            <w:shd w:val="clear" w:color="auto" w:fill="auto"/>
            <w:noWrap/>
            <w:vAlign w:val="center"/>
            <w:hideMark/>
          </w:tcPr>
          <w:p w14:paraId="52BB738D"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0.55 </w:t>
            </w:r>
          </w:p>
        </w:tc>
        <w:tc>
          <w:tcPr>
            <w:tcW w:w="504" w:type="pct"/>
            <w:tcBorders>
              <w:top w:val="nil"/>
              <w:left w:val="nil"/>
              <w:bottom w:val="nil"/>
              <w:right w:val="nil"/>
            </w:tcBorders>
            <w:shd w:val="clear" w:color="auto" w:fill="auto"/>
            <w:noWrap/>
            <w:vAlign w:val="center"/>
            <w:hideMark/>
          </w:tcPr>
          <w:p w14:paraId="7C4CC069"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0.75 </w:t>
            </w:r>
          </w:p>
        </w:tc>
      </w:tr>
      <w:tr w:rsidR="00E90F03" w:rsidRPr="00E90F03" w14:paraId="30EE92AF" w14:textId="77777777" w:rsidTr="00DD10C2">
        <w:trPr>
          <w:trHeight w:val="700"/>
        </w:trPr>
        <w:tc>
          <w:tcPr>
            <w:tcW w:w="574" w:type="pct"/>
            <w:vMerge/>
            <w:tcBorders>
              <w:top w:val="single" w:sz="4" w:space="0" w:color="auto"/>
              <w:left w:val="nil"/>
              <w:bottom w:val="single" w:sz="12" w:space="0" w:color="auto"/>
              <w:right w:val="nil"/>
            </w:tcBorders>
            <w:vAlign w:val="center"/>
            <w:hideMark/>
          </w:tcPr>
          <w:p w14:paraId="3941A1D8" w14:textId="77777777" w:rsidR="00E90F03" w:rsidRPr="00E90F03" w:rsidRDefault="00E90F03" w:rsidP="00E90F03">
            <w:pPr>
              <w:rPr>
                <w:rFonts w:ascii="Garamond" w:hAnsi="Garamond" w:cs="Calibri"/>
                <w:color w:val="000000"/>
              </w:rPr>
            </w:pPr>
          </w:p>
        </w:tc>
        <w:tc>
          <w:tcPr>
            <w:tcW w:w="899" w:type="pct"/>
            <w:tcBorders>
              <w:top w:val="nil"/>
              <w:left w:val="nil"/>
              <w:bottom w:val="single" w:sz="12" w:space="0" w:color="auto"/>
              <w:right w:val="nil"/>
            </w:tcBorders>
            <w:shd w:val="clear" w:color="auto" w:fill="auto"/>
            <w:vAlign w:val="center"/>
            <w:hideMark/>
          </w:tcPr>
          <w:p w14:paraId="25EAA174"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Overfortified</w:t>
            </w:r>
          </w:p>
        </w:tc>
        <w:tc>
          <w:tcPr>
            <w:tcW w:w="504" w:type="pct"/>
            <w:tcBorders>
              <w:top w:val="nil"/>
              <w:left w:val="nil"/>
              <w:bottom w:val="single" w:sz="12" w:space="0" w:color="auto"/>
              <w:right w:val="nil"/>
            </w:tcBorders>
            <w:shd w:val="clear" w:color="auto" w:fill="auto"/>
            <w:vAlign w:val="center"/>
            <w:hideMark/>
          </w:tcPr>
          <w:p w14:paraId="3540ABA5"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0.73%</w:t>
            </w:r>
          </w:p>
        </w:tc>
        <w:tc>
          <w:tcPr>
            <w:tcW w:w="504" w:type="pct"/>
            <w:tcBorders>
              <w:top w:val="nil"/>
              <w:left w:val="nil"/>
              <w:bottom w:val="single" w:sz="12" w:space="0" w:color="auto"/>
              <w:right w:val="nil"/>
            </w:tcBorders>
            <w:shd w:val="clear" w:color="auto" w:fill="auto"/>
            <w:noWrap/>
            <w:vAlign w:val="center"/>
            <w:hideMark/>
          </w:tcPr>
          <w:p w14:paraId="0D059DE1"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0.35 </w:t>
            </w:r>
          </w:p>
        </w:tc>
        <w:tc>
          <w:tcPr>
            <w:tcW w:w="504" w:type="pct"/>
            <w:tcBorders>
              <w:top w:val="nil"/>
              <w:left w:val="nil"/>
              <w:bottom w:val="single" w:sz="12" w:space="0" w:color="auto"/>
              <w:right w:val="nil"/>
            </w:tcBorders>
            <w:shd w:val="clear" w:color="auto" w:fill="auto"/>
            <w:noWrap/>
            <w:vAlign w:val="center"/>
            <w:hideMark/>
          </w:tcPr>
          <w:p w14:paraId="2B867869"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0.50 </w:t>
            </w:r>
          </w:p>
        </w:tc>
        <w:tc>
          <w:tcPr>
            <w:tcW w:w="504" w:type="pct"/>
            <w:tcBorders>
              <w:top w:val="nil"/>
              <w:left w:val="nil"/>
              <w:bottom w:val="single" w:sz="12" w:space="0" w:color="auto"/>
              <w:right w:val="nil"/>
            </w:tcBorders>
            <w:shd w:val="clear" w:color="auto" w:fill="auto"/>
            <w:noWrap/>
            <w:vAlign w:val="center"/>
            <w:hideMark/>
          </w:tcPr>
          <w:p w14:paraId="60C62C69"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0.70 </w:t>
            </w:r>
          </w:p>
        </w:tc>
        <w:tc>
          <w:tcPr>
            <w:tcW w:w="504" w:type="pct"/>
            <w:tcBorders>
              <w:top w:val="nil"/>
              <w:left w:val="nil"/>
              <w:bottom w:val="single" w:sz="12" w:space="0" w:color="auto"/>
              <w:right w:val="nil"/>
            </w:tcBorders>
            <w:shd w:val="clear" w:color="auto" w:fill="auto"/>
            <w:noWrap/>
            <w:vAlign w:val="center"/>
            <w:hideMark/>
          </w:tcPr>
          <w:p w14:paraId="2DA290F0"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0.20 </w:t>
            </w:r>
          </w:p>
        </w:tc>
        <w:tc>
          <w:tcPr>
            <w:tcW w:w="504" w:type="pct"/>
            <w:tcBorders>
              <w:top w:val="nil"/>
              <w:left w:val="nil"/>
              <w:bottom w:val="single" w:sz="12" w:space="0" w:color="auto"/>
              <w:right w:val="nil"/>
            </w:tcBorders>
            <w:shd w:val="clear" w:color="auto" w:fill="auto"/>
            <w:noWrap/>
            <w:vAlign w:val="center"/>
            <w:hideMark/>
          </w:tcPr>
          <w:p w14:paraId="509F0407"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0.30 </w:t>
            </w:r>
          </w:p>
        </w:tc>
        <w:tc>
          <w:tcPr>
            <w:tcW w:w="504" w:type="pct"/>
            <w:tcBorders>
              <w:top w:val="nil"/>
              <w:left w:val="nil"/>
              <w:bottom w:val="single" w:sz="12" w:space="0" w:color="auto"/>
              <w:right w:val="nil"/>
            </w:tcBorders>
            <w:shd w:val="clear" w:color="auto" w:fill="auto"/>
            <w:noWrap/>
            <w:vAlign w:val="center"/>
            <w:hideMark/>
          </w:tcPr>
          <w:p w14:paraId="7F6A6D43"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0.30 </w:t>
            </w:r>
          </w:p>
        </w:tc>
      </w:tr>
      <w:tr w:rsidR="00E90F03" w:rsidRPr="00E90F03" w14:paraId="493E517A" w14:textId="77777777" w:rsidTr="00DD10C2">
        <w:trPr>
          <w:trHeight w:val="320"/>
        </w:trPr>
        <w:tc>
          <w:tcPr>
            <w:tcW w:w="574" w:type="pct"/>
            <w:tcBorders>
              <w:top w:val="single" w:sz="12" w:space="0" w:color="auto"/>
              <w:left w:val="nil"/>
              <w:bottom w:val="nil"/>
              <w:right w:val="nil"/>
            </w:tcBorders>
            <w:shd w:val="clear" w:color="auto" w:fill="auto"/>
            <w:vAlign w:val="center"/>
            <w:hideMark/>
          </w:tcPr>
          <w:p w14:paraId="4B7E1A6A" w14:textId="77777777" w:rsidR="00E90F03" w:rsidRPr="00E90F03" w:rsidRDefault="00E90F03" w:rsidP="00E90F03">
            <w:pPr>
              <w:jc w:val="center"/>
              <w:rPr>
                <w:rFonts w:ascii="Garamond" w:hAnsi="Garamond" w:cs="Calibri"/>
                <w:color w:val="000000"/>
              </w:rPr>
            </w:pPr>
          </w:p>
        </w:tc>
        <w:tc>
          <w:tcPr>
            <w:tcW w:w="1403" w:type="pct"/>
            <w:gridSpan w:val="2"/>
            <w:vMerge w:val="restart"/>
            <w:tcBorders>
              <w:top w:val="single" w:sz="12" w:space="0" w:color="auto"/>
              <w:left w:val="nil"/>
              <w:bottom w:val="nil"/>
              <w:right w:val="nil"/>
            </w:tcBorders>
            <w:shd w:val="clear" w:color="auto" w:fill="auto"/>
            <w:vAlign w:val="center"/>
            <w:hideMark/>
          </w:tcPr>
          <w:p w14:paraId="3FC8425A" w14:textId="5B3B7A6E" w:rsidR="00E90F03" w:rsidRPr="00E90F03" w:rsidRDefault="00E90F03" w:rsidP="00E90F03">
            <w:pPr>
              <w:jc w:val="center"/>
              <w:rPr>
                <w:rFonts w:ascii="Garamond" w:hAnsi="Garamond" w:cs="Calibri"/>
                <w:color w:val="000000"/>
              </w:rPr>
            </w:pPr>
            <w:r w:rsidRPr="00E90F03">
              <w:rPr>
                <w:rFonts w:ascii="Garamond" w:hAnsi="Garamond" w:cs="Calibri"/>
                <w:color w:val="000000"/>
              </w:rPr>
              <w:t>Obse</w:t>
            </w:r>
            <w:r>
              <w:rPr>
                <w:rFonts w:ascii="Garamond" w:hAnsi="Garamond" w:cs="Calibri"/>
                <w:color w:val="000000"/>
              </w:rPr>
              <w:t>r</w:t>
            </w:r>
            <w:r w:rsidRPr="00E90F03">
              <w:rPr>
                <w:rFonts w:ascii="Garamond" w:hAnsi="Garamond" w:cs="Calibri"/>
                <w:color w:val="000000"/>
              </w:rPr>
              <w:t>ved fortification quality</w:t>
            </w:r>
          </w:p>
        </w:tc>
        <w:tc>
          <w:tcPr>
            <w:tcW w:w="1512" w:type="pct"/>
            <w:gridSpan w:val="3"/>
            <w:tcBorders>
              <w:top w:val="single" w:sz="12" w:space="0" w:color="auto"/>
              <w:left w:val="nil"/>
              <w:bottom w:val="nil"/>
              <w:right w:val="nil"/>
            </w:tcBorders>
            <w:shd w:val="clear" w:color="auto" w:fill="auto"/>
            <w:vAlign w:val="center"/>
            <w:hideMark/>
          </w:tcPr>
          <w:p w14:paraId="00A65B7A"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w = ± 1.25%</w:t>
            </w:r>
          </w:p>
        </w:tc>
        <w:tc>
          <w:tcPr>
            <w:tcW w:w="1512" w:type="pct"/>
            <w:gridSpan w:val="3"/>
            <w:tcBorders>
              <w:top w:val="single" w:sz="12" w:space="0" w:color="auto"/>
              <w:left w:val="nil"/>
              <w:bottom w:val="nil"/>
              <w:right w:val="nil"/>
            </w:tcBorders>
            <w:shd w:val="clear" w:color="auto" w:fill="auto"/>
            <w:vAlign w:val="center"/>
            <w:hideMark/>
          </w:tcPr>
          <w:p w14:paraId="09101690"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w = ± 2.5%</w:t>
            </w:r>
          </w:p>
        </w:tc>
      </w:tr>
      <w:tr w:rsidR="00E90F03" w:rsidRPr="00E90F03" w14:paraId="76AAA974" w14:textId="77777777" w:rsidTr="00E90F03">
        <w:trPr>
          <w:trHeight w:val="320"/>
        </w:trPr>
        <w:tc>
          <w:tcPr>
            <w:tcW w:w="574" w:type="pct"/>
            <w:tcBorders>
              <w:top w:val="nil"/>
              <w:left w:val="nil"/>
              <w:bottom w:val="nil"/>
              <w:right w:val="nil"/>
            </w:tcBorders>
            <w:shd w:val="clear" w:color="auto" w:fill="auto"/>
            <w:vAlign w:val="center"/>
            <w:hideMark/>
          </w:tcPr>
          <w:p w14:paraId="76C89F61" w14:textId="77777777" w:rsidR="00E90F03" w:rsidRPr="00E90F03" w:rsidRDefault="00E90F03" w:rsidP="00E90F03">
            <w:pPr>
              <w:jc w:val="center"/>
              <w:rPr>
                <w:rFonts w:ascii="Garamond" w:hAnsi="Garamond" w:cs="Calibri"/>
                <w:color w:val="000000"/>
              </w:rPr>
            </w:pPr>
          </w:p>
        </w:tc>
        <w:tc>
          <w:tcPr>
            <w:tcW w:w="1403" w:type="pct"/>
            <w:gridSpan w:val="2"/>
            <w:vMerge/>
            <w:tcBorders>
              <w:top w:val="nil"/>
              <w:left w:val="nil"/>
              <w:bottom w:val="nil"/>
              <w:right w:val="nil"/>
            </w:tcBorders>
            <w:vAlign w:val="center"/>
            <w:hideMark/>
          </w:tcPr>
          <w:p w14:paraId="09973D89" w14:textId="77777777" w:rsidR="00E90F03" w:rsidRPr="00E90F03" w:rsidRDefault="00E90F03" w:rsidP="00E90F03">
            <w:pPr>
              <w:rPr>
                <w:rFonts w:ascii="Garamond" w:hAnsi="Garamond" w:cs="Calibri"/>
                <w:color w:val="000000"/>
              </w:rPr>
            </w:pPr>
          </w:p>
        </w:tc>
        <w:tc>
          <w:tcPr>
            <w:tcW w:w="1512" w:type="pct"/>
            <w:gridSpan w:val="3"/>
            <w:tcBorders>
              <w:top w:val="nil"/>
              <w:left w:val="nil"/>
              <w:bottom w:val="nil"/>
              <w:right w:val="nil"/>
            </w:tcBorders>
            <w:shd w:val="clear" w:color="auto" w:fill="auto"/>
            <w:vAlign w:val="center"/>
            <w:hideMark/>
          </w:tcPr>
          <w:p w14:paraId="0A205676"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Confidence level</w:t>
            </w:r>
          </w:p>
        </w:tc>
        <w:tc>
          <w:tcPr>
            <w:tcW w:w="1512" w:type="pct"/>
            <w:gridSpan w:val="3"/>
            <w:tcBorders>
              <w:top w:val="nil"/>
              <w:left w:val="nil"/>
              <w:bottom w:val="nil"/>
              <w:right w:val="nil"/>
            </w:tcBorders>
            <w:shd w:val="clear" w:color="auto" w:fill="auto"/>
            <w:vAlign w:val="center"/>
            <w:hideMark/>
          </w:tcPr>
          <w:p w14:paraId="15A1AE5C"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Confidence level</w:t>
            </w:r>
          </w:p>
        </w:tc>
      </w:tr>
      <w:tr w:rsidR="00E90F03" w:rsidRPr="00E90F03" w14:paraId="542A04F8" w14:textId="77777777" w:rsidTr="00DD10C2">
        <w:trPr>
          <w:trHeight w:val="320"/>
        </w:trPr>
        <w:tc>
          <w:tcPr>
            <w:tcW w:w="574" w:type="pct"/>
            <w:tcBorders>
              <w:top w:val="nil"/>
              <w:left w:val="nil"/>
              <w:bottom w:val="single" w:sz="4" w:space="0" w:color="auto"/>
              <w:right w:val="nil"/>
            </w:tcBorders>
            <w:shd w:val="clear" w:color="auto" w:fill="auto"/>
            <w:noWrap/>
            <w:vAlign w:val="center"/>
            <w:hideMark/>
          </w:tcPr>
          <w:p w14:paraId="0C33C386" w14:textId="77777777" w:rsidR="00E90F03" w:rsidRPr="00E90F03" w:rsidRDefault="00E90F03" w:rsidP="00E90F03">
            <w:pPr>
              <w:jc w:val="center"/>
              <w:rPr>
                <w:rFonts w:ascii="Garamond" w:hAnsi="Garamond" w:cs="Calibri"/>
                <w:color w:val="000000"/>
              </w:rPr>
            </w:pPr>
          </w:p>
        </w:tc>
        <w:tc>
          <w:tcPr>
            <w:tcW w:w="1403" w:type="pct"/>
            <w:gridSpan w:val="2"/>
            <w:vMerge/>
            <w:tcBorders>
              <w:top w:val="nil"/>
              <w:left w:val="nil"/>
              <w:bottom w:val="single" w:sz="4" w:space="0" w:color="auto"/>
              <w:right w:val="nil"/>
            </w:tcBorders>
            <w:vAlign w:val="center"/>
            <w:hideMark/>
          </w:tcPr>
          <w:p w14:paraId="38E0B33D" w14:textId="77777777" w:rsidR="00E90F03" w:rsidRPr="00E90F03" w:rsidRDefault="00E90F03" w:rsidP="00E90F03">
            <w:pPr>
              <w:rPr>
                <w:rFonts w:ascii="Garamond" w:hAnsi="Garamond" w:cs="Calibri"/>
                <w:color w:val="000000"/>
              </w:rPr>
            </w:pPr>
          </w:p>
        </w:tc>
        <w:tc>
          <w:tcPr>
            <w:tcW w:w="504" w:type="pct"/>
            <w:tcBorders>
              <w:top w:val="nil"/>
              <w:left w:val="nil"/>
              <w:bottom w:val="single" w:sz="4" w:space="0" w:color="auto"/>
              <w:right w:val="nil"/>
            </w:tcBorders>
            <w:shd w:val="clear" w:color="auto" w:fill="auto"/>
            <w:vAlign w:val="center"/>
            <w:hideMark/>
          </w:tcPr>
          <w:p w14:paraId="1F48F08C"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80%</w:t>
            </w:r>
          </w:p>
        </w:tc>
        <w:tc>
          <w:tcPr>
            <w:tcW w:w="504" w:type="pct"/>
            <w:tcBorders>
              <w:top w:val="nil"/>
              <w:left w:val="nil"/>
              <w:bottom w:val="single" w:sz="4" w:space="0" w:color="auto"/>
              <w:right w:val="nil"/>
            </w:tcBorders>
            <w:shd w:val="clear" w:color="auto" w:fill="auto"/>
            <w:vAlign w:val="center"/>
            <w:hideMark/>
          </w:tcPr>
          <w:p w14:paraId="4C40E5FA"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90%</w:t>
            </w:r>
          </w:p>
        </w:tc>
        <w:tc>
          <w:tcPr>
            <w:tcW w:w="504" w:type="pct"/>
            <w:tcBorders>
              <w:top w:val="nil"/>
              <w:left w:val="nil"/>
              <w:bottom w:val="single" w:sz="4" w:space="0" w:color="auto"/>
              <w:right w:val="nil"/>
            </w:tcBorders>
            <w:shd w:val="clear" w:color="auto" w:fill="auto"/>
            <w:vAlign w:val="center"/>
            <w:hideMark/>
          </w:tcPr>
          <w:p w14:paraId="70C38DB8"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95%</w:t>
            </w:r>
          </w:p>
        </w:tc>
        <w:tc>
          <w:tcPr>
            <w:tcW w:w="504" w:type="pct"/>
            <w:tcBorders>
              <w:top w:val="nil"/>
              <w:left w:val="nil"/>
              <w:bottom w:val="single" w:sz="4" w:space="0" w:color="auto"/>
              <w:right w:val="nil"/>
            </w:tcBorders>
            <w:shd w:val="clear" w:color="auto" w:fill="auto"/>
            <w:vAlign w:val="center"/>
            <w:hideMark/>
          </w:tcPr>
          <w:p w14:paraId="1920CD3F"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80%</w:t>
            </w:r>
          </w:p>
        </w:tc>
        <w:tc>
          <w:tcPr>
            <w:tcW w:w="504" w:type="pct"/>
            <w:tcBorders>
              <w:top w:val="nil"/>
              <w:left w:val="nil"/>
              <w:bottom w:val="single" w:sz="4" w:space="0" w:color="auto"/>
              <w:right w:val="nil"/>
            </w:tcBorders>
            <w:shd w:val="clear" w:color="auto" w:fill="auto"/>
            <w:vAlign w:val="center"/>
            <w:hideMark/>
          </w:tcPr>
          <w:p w14:paraId="1A6EB80A"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90%</w:t>
            </w:r>
          </w:p>
        </w:tc>
        <w:tc>
          <w:tcPr>
            <w:tcW w:w="504" w:type="pct"/>
            <w:tcBorders>
              <w:top w:val="nil"/>
              <w:left w:val="nil"/>
              <w:bottom w:val="single" w:sz="4" w:space="0" w:color="auto"/>
              <w:right w:val="nil"/>
            </w:tcBorders>
            <w:shd w:val="clear" w:color="auto" w:fill="auto"/>
            <w:vAlign w:val="center"/>
            <w:hideMark/>
          </w:tcPr>
          <w:p w14:paraId="24971C6B"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95%</w:t>
            </w:r>
          </w:p>
        </w:tc>
      </w:tr>
      <w:tr w:rsidR="00E90F03" w:rsidRPr="00E90F03" w14:paraId="01FB4FEB" w14:textId="77777777" w:rsidTr="00E90F03">
        <w:trPr>
          <w:trHeight w:val="340"/>
        </w:trPr>
        <w:tc>
          <w:tcPr>
            <w:tcW w:w="574" w:type="pct"/>
            <w:vMerge w:val="restart"/>
            <w:tcBorders>
              <w:top w:val="single" w:sz="4" w:space="0" w:color="auto"/>
              <w:left w:val="nil"/>
              <w:bottom w:val="single" w:sz="4" w:space="0" w:color="000000"/>
              <w:right w:val="nil"/>
            </w:tcBorders>
            <w:shd w:val="clear" w:color="auto" w:fill="auto"/>
            <w:vAlign w:val="center"/>
            <w:hideMark/>
          </w:tcPr>
          <w:p w14:paraId="6B0D7E99"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Producer</w:t>
            </w:r>
          </w:p>
        </w:tc>
        <w:tc>
          <w:tcPr>
            <w:tcW w:w="899" w:type="pct"/>
            <w:tcBorders>
              <w:top w:val="single" w:sz="4" w:space="0" w:color="auto"/>
              <w:left w:val="nil"/>
              <w:bottom w:val="nil"/>
              <w:right w:val="nil"/>
            </w:tcBorders>
            <w:shd w:val="clear" w:color="auto" w:fill="auto"/>
            <w:vAlign w:val="center"/>
            <w:hideMark/>
          </w:tcPr>
          <w:p w14:paraId="7FBEB1FC"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Unfortified</w:t>
            </w:r>
          </w:p>
        </w:tc>
        <w:tc>
          <w:tcPr>
            <w:tcW w:w="504" w:type="pct"/>
            <w:tcBorders>
              <w:top w:val="single" w:sz="4" w:space="0" w:color="auto"/>
              <w:left w:val="nil"/>
              <w:bottom w:val="nil"/>
              <w:right w:val="nil"/>
            </w:tcBorders>
            <w:shd w:val="clear" w:color="auto" w:fill="auto"/>
            <w:vAlign w:val="center"/>
            <w:hideMark/>
          </w:tcPr>
          <w:p w14:paraId="51BEFADF"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90.91%</w:t>
            </w:r>
          </w:p>
        </w:tc>
        <w:tc>
          <w:tcPr>
            <w:tcW w:w="504" w:type="pct"/>
            <w:tcBorders>
              <w:top w:val="single" w:sz="4" w:space="0" w:color="auto"/>
              <w:left w:val="nil"/>
              <w:bottom w:val="nil"/>
              <w:right w:val="nil"/>
            </w:tcBorders>
            <w:shd w:val="clear" w:color="auto" w:fill="auto"/>
            <w:noWrap/>
            <w:vAlign w:val="center"/>
            <w:hideMark/>
          </w:tcPr>
          <w:p w14:paraId="26AB0D43"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04" w:type="pct"/>
            <w:tcBorders>
              <w:top w:val="single" w:sz="4" w:space="0" w:color="auto"/>
              <w:left w:val="nil"/>
              <w:bottom w:val="nil"/>
              <w:right w:val="nil"/>
            </w:tcBorders>
            <w:shd w:val="clear" w:color="auto" w:fill="auto"/>
            <w:noWrap/>
            <w:vAlign w:val="center"/>
            <w:hideMark/>
          </w:tcPr>
          <w:p w14:paraId="0B288B6D"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04" w:type="pct"/>
            <w:tcBorders>
              <w:top w:val="single" w:sz="4" w:space="0" w:color="auto"/>
              <w:left w:val="nil"/>
              <w:bottom w:val="nil"/>
              <w:right w:val="nil"/>
            </w:tcBorders>
            <w:shd w:val="clear" w:color="auto" w:fill="auto"/>
            <w:noWrap/>
            <w:vAlign w:val="center"/>
            <w:hideMark/>
          </w:tcPr>
          <w:p w14:paraId="2D797E09"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04" w:type="pct"/>
            <w:tcBorders>
              <w:top w:val="single" w:sz="4" w:space="0" w:color="auto"/>
              <w:left w:val="nil"/>
              <w:bottom w:val="nil"/>
              <w:right w:val="nil"/>
            </w:tcBorders>
            <w:shd w:val="clear" w:color="auto" w:fill="auto"/>
            <w:noWrap/>
            <w:vAlign w:val="center"/>
            <w:hideMark/>
          </w:tcPr>
          <w:p w14:paraId="28E4E3E8"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0.90 </w:t>
            </w:r>
          </w:p>
        </w:tc>
        <w:tc>
          <w:tcPr>
            <w:tcW w:w="504" w:type="pct"/>
            <w:tcBorders>
              <w:top w:val="single" w:sz="4" w:space="0" w:color="auto"/>
              <w:left w:val="nil"/>
              <w:bottom w:val="nil"/>
              <w:right w:val="nil"/>
            </w:tcBorders>
            <w:shd w:val="clear" w:color="auto" w:fill="auto"/>
            <w:noWrap/>
            <w:vAlign w:val="center"/>
            <w:hideMark/>
          </w:tcPr>
          <w:p w14:paraId="7007FD71"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04" w:type="pct"/>
            <w:tcBorders>
              <w:top w:val="single" w:sz="4" w:space="0" w:color="auto"/>
              <w:left w:val="nil"/>
              <w:bottom w:val="nil"/>
              <w:right w:val="nil"/>
            </w:tcBorders>
            <w:shd w:val="clear" w:color="auto" w:fill="auto"/>
            <w:noWrap/>
            <w:vAlign w:val="center"/>
            <w:hideMark/>
          </w:tcPr>
          <w:p w14:paraId="7D92C0CC"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r>
      <w:tr w:rsidR="00E90F03" w:rsidRPr="00E90F03" w14:paraId="7379623B" w14:textId="77777777" w:rsidTr="00E90F03">
        <w:trPr>
          <w:trHeight w:val="680"/>
        </w:trPr>
        <w:tc>
          <w:tcPr>
            <w:tcW w:w="574" w:type="pct"/>
            <w:vMerge/>
            <w:tcBorders>
              <w:top w:val="single" w:sz="4" w:space="0" w:color="auto"/>
              <w:left w:val="nil"/>
              <w:bottom w:val="single" w:sz="4" w:space="0" w:color="000000"/>
              <w:right w:val="nil"/>
            </w:tcBorders>
            <w:vAlign w:val="center"/>
            <w:hideMark/>
          </w:tcPr>
          <w:p w14:paraId="21359CF3" w14:textId="77777777" w:rsidR="00E90F03" w:rsidRPr="00E90F03" w:rsidRDefault="00E90F03" w:rsidP="00E90F03">
            <w:pPr>
              <w:rPr>
                <w:rFonts w:ascii="Garamond" w:hAnsi="Garamond" w:cs="Calibri"/>
                <w:color w:val="000000"/>
              </w:rPr>
            </w:pPr>
          </w:p>
        </w:tc>
        <w:tc>
          <w:tcPr>
            <w:tcW w:w="899" w:type="pct"/>
            <w:tcBorders>
              <w:top w:val="nil"/>
              <w:left w:val="nil"/>
              <w:bottom w:val="nil"/>
              <w:right w:val="nil"/>
            </w:tcBorders>
            <w:shd w:val="clear" w:color="auto" w:fill="auto"/>
            <w:vAlign w:val="center"/>
            <w:hideMark/>
          </w:tcPr>
          <w:p w14:paraId="20D2E10F"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Inadequately fortified</w:t>
            </w:r>
          </w:p>
        </w:tc>
        <w:tc>
          <w:tcPr>
            <w:tcW w:w="504" w:type="pct"/>
            <w:tcBorders>
              <w:top w:val="nil"/>
              <w:left w:val="nil"/>
              <w:bottom w:val="nil"/>
              <w:right w:val="nil"/>
            </w:tcBorders>
            <w:shd w:val="clear" w:color="auto" w:fill="auto"/>
            <w:vAlign w:val="center"/>
            <w:hideMark/>
          </w:tcPr>
          <w:p w14:paraId="5510D191"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5.82%</w:t>
            </w:r>
          </w:p>
        </w:tc>
        <w:tc>
          <w:tcPr>
            <w:tcW w:w="504" w:type="pct"/>
            <w:tcBorders>
              <w:top w:val="nil"/>
              <w:left w:val="nil"/>
              <w:bottom w:val="nil"/>
              <w:right w:val="nil"/>
            </w:tcBorders>
            <w:shd w:val="clear" w:color="auto" w:fill="auto"/>
            <w:noWrap/>
            <w:vAlign w:val="center"/>
            <w:hideMark/>
          </w:tcPr>
          <w:p w14:paraId="01448EB5"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04" w:type="pct"/>
            <w:tcBorders>
              <w:top w:val="nil"/>
              <w:left w:val="nil"/>
              <w:bottom w:val="nil"/>
              <w:right w:val="nil"/>
            </w:tcBorders>
            <w:shd w:val="clear" w:color="auto" w:fill="auto"/>
            <w:noWrap/>
            <w:vAlign w:val="center"/>
            <w:hideMark/>
          </w:tcPr>
          <w:p w14:paraId="3E235FDD"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04" w:type="pct"/>
            <w:tcBorders>
              <w:top w:val="nil"/>
              <w:left w:val="nil"/>
              <w:bottom w:val="nil"/>
              <w:right w:val="nil"/>
            </w:tcBorders>
            <w:shd w:val="clear" w:color="auto" w:fill="auto"/>
            <w:noWrap/>
            <w:vAlign w:val="center"/>
            <w:hideMark/>
          </w:tcPr>
          <w:p w14:paraId="6E217E45"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04" w:type="pct"/>
            <w:tcBorders>
              <w:top w:val="nil"/>
              <w:left w:val="nil"/>
              <w:bottom w:val="nil"/>
              <w:right w:val="nil"/>
            </w:tcBorders>
            <w:shd w:val="clear" w:color="auto" w:fill="auto"/>
            <w:noWrap/>
            <w:vAlign w:val="center"/>
            <w:hideMark/>
          </w:tcPr>
          <w:p w14:paraId="15F61255"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0.80 </w:t>
            </w:r>
          </w:p>
        </w:tc>
        <w:tc>
          <w:tcPr>
            <w:tcW w:w="504" w:type="pct"/>
            <w:tcBorders>
              <w:top w:val="nil"/>
              <w:left w:val="nil"/>
              <w:bottom w:val="nil"/>
              <w:right w:val="nil"/>
            </w:tcBorders>
            <w:shd w:val="clear" w:color="auto" w:fill="auto"/>
            <w:noWrap/>
            <w:vAlign w:val="center"/>
            <w:hideMark/>
          </w:tcPr>
          <w:p w14:paraId="1C2A04B2"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04" w:type="pct"/>
            <w:tcBorders>
              <w:top w:val="nil"/>
              <w:left w:val="nil"/>
              <w:bottom w:val="nil"/>
              <w:right w:val="nil"/>
            </w:tcBorders>
            <w:shd w:val="clear" w:color="auto" w:fill="auto"/>
            <w:noWrap/>
            <w:vAlign w:val="center"/>
            <w:hideMark/>
          </w:tcPr>
          <w:p w14:paraId="1302F4E3"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r>
      <w:tr w:rsidR="00E90F03" w:rsidRPr="00E90F03" w14:paraId="575AC3CB" w14:textId="77777777" w:rsidTr="00E90F03">
        <w:trPr>
          <w:trHeight w:val="680"/>
        </w:trPr>
        <w:tc>
          <w:tcPr>
            <w:tcW w:w="574" w:type="pct"/>
            <w:vMerge/>
            <w:tcBorders>
              <w:top w:val="single" w:sz="4" w:space="0" w:color="auto"/>
              <w:left w:val="nil"/>
              <w:bottom w:val="single" w:sz="4" w:space="0" w:color="000000"/>
              <w:right w:val="nil"/>
            </w:tcBorders>
            <w:vAlign w:val="center"/>
            <w:hideMark/>
          </w:tcPr>
          <w:p w14:paraId="12BA735D" w14:textId="77777777" w:rsidR="00E90F03" w:rsidRPr="00E90F03" w:rsidRDefault="00E90F03" w:rsidP="00E90F03">
            <w:pPr>
              <w:rPr>
                <w:rFonts w:ascii="Garamond" w:hAnsi="Garamond" w:cs="Calibri"/>
                <w:color w:val="000000"/>
              </w:rPr>
            </w:pPr>
          </w:p>
        </w:tc>
        <w:tc>
          <w:tcPr>
            <w:tcW w:w="899" w:type="pct"/>
            <w:tcBorders>
              <w:top w:val="nil"/>
              <w:left w:val="nil"/>
              <w:bottom w:val="nil"/>
              <w:right w:val="nil"/>
            </w:tcBorders>
            <w:shd w:val="clear" w:color="auto" w:fill="auto"/>
            <w:vAlign w:val="center"/>
            <w:hideMark/>
          </w:tcPr>
          <w:p w14:paraId="15E86911"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Adequately fortified</w:t>
            </w:r>
          </w:p>
        </w:tc>
        <w:tc>
          <w:tcPr>
            <w:tcW w:w="504" w:type="pct"/>
            <w:tcBorders>
              <w:top w:val="nil"/>
              <w:left w:val="nil"/>
              <w:bottom w:val="nil"/>
              <w:right w:val="nil"/>
            </w:tcBorders>
            <w:shd w:val="clear" w:color="auto" w:fill="auto"/>
            <w:vAlign w:val="center"/>
            <w:hideMark/>
          </w:tcPr>
          <w:p w14:paraId="10136016"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2.55%</w:t>
            </w:r>
          </w:p>
        </w:tc>
        <w:tc>
          <w:tcPr>
            <w:tcW w:w="504" w:type="pct"/>
            <w:tcBorders>
              <w:top w:val="nil"/>
              <w:left w:val="nil"/>
              <w:bottom w:val="nil"/>
              <w:right w:val="nil"/>
            </w:tcBorders>
            <w:shd w:val="clear" w:color="auto" w:fill="auto"/>
            <w:noWrap/>
            <w:vAlign w:val="center"/>
            <w:hideMark/>
          </w:tcPr>
          <w:p w14:paraId="5259D43A"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0.95 </w:t>
            </w:r>
          </w:p>
        </w:tc>
        <w:tc>
          <w:tcPr>
            <w:tcW w:w="504" w:type="pct"/>
            <w:tcBorders>
              <w:top w:val="nil"/>
              <w:left w:val="nil"/>
              <w:bottom w:val="nil"/>
              <w:right w:val="nil"/>
            </w:tcBorders>
            <w:shd w:val="clear" w:color="auto" w:fill="auto"/>
            <w:noWrap/>
            <w:vAlign w:val="center"/>
            <w:hideMark/>
          </w:tcPr>
          <w:p w14:paraId="5B2FA3AA"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04" w:type="pct"/>
            <w:tcBorders>
              <w:top w:val="nil"/>
              <w:left w:val="nil"/>
              <w:bottom w:val="nil"/>
              <w:right w:val="nil"/>
            </w:tcBorders>
            <w:shd w:val="clear" w:color="auto" w:fill="auto"/>
            <w:noWrap/>
            <w:vAlign w:val="center"/>
            <w:hideMark/>
          </w:tcPr>
          <w:p w14:paraId="4DA68E7E"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04" w:type="pct"/>
            <w:tcBorders>
              <w:top w:val="nil"/>
              <w:left w:val="nil"/>
              <w:bottom w:val="nil"/>
              <w:right w:val="nil"/>
            </w:tcBorders>
            <w:shd w:val="clear" w:color="auto" w:fill="auto"/>
            <w:noWrap/>
            <w:vAlign w:val="center"/>
            <w:hideMark/>
          </w:tcPr>
          <w:p w14:paraId="09B55A88"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0.40 </w:t>
            </w:r>
          </w:p>
        </w:tc>
        <w:tc>
          <w:tcPr>
            <w:tcW w:w="504" w:type="pct"/>
            <w:tcBorders>
              <w:top w:val="nil"/>
              <w:left w:val="nil"/>
              <w:bottom w:val="nil"/>
              <w:right w:val="nil"/>
            </w:tcBorders>
            <w:shd w:val="clear" w:color="auto" w:fill="auto"/>
            <w:noWrap/>
            <w:vAlign w:val="center"/>
            <w:hideMark/>
          </w:tcPr>
          <w:p w14:paraId="0D5ED652"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0.55 </w:t>
            </w:r>
          </w:p>
        </w:tc>
        <w:tc>
          <w:tcPr>
            <w:tcW w:w="504" w:type="pct"/>
            <w:tcBorders>
              <w:top w:val="nil"/>
              <w:left w:val="nil"/>
              <w:bottom w:val="nil"/>
              <w:right w:val="nil"/>
            </w:tcBorders>
            <w:shd w:val="clear" w:color="auto" w:fill="auto"/>
            <w:noWrap/>
            <w:vAlign w:val="center"/>
            <w:hideMark/>
          </w:tcPr>
          <w:p w14:paraId="0A50C323"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0.70 </w:t>
            </w:r>
          </w:p>
        </w:tc>
      </w:tr>
      <w:tr w:rsidR="00E90F03" w:rsidRPr="00E90F03" w14:paraId="3D4ECD03" w14:textId="77777777" w:rsidTr="00DD10C2">
        <w:trPr>
          <w:trHeight w:val="426"/>
        </w:trPr>
        <w:tc>
          <w:tcPr>
            <w:tcW w:w="574" w:type="pct"/>
            <w:vMerge/>
            <w:tcBorders>
              <w:top w:val="single" w:sz="4" w:space="0" w:color="auto"/>
              <w:left w:val="nil"/>
              <w:bottom w:val="single" w:sz="12" w:space="0" w:color="auto"/>
              <w:right w:val="nil"/>
            </w:tcBorders>
            <w:vAlign w:val="center"/>
            <w:hideMark/>
          </w:tcPr>
          <w:p w14:paraId="501637C9" w14:textId="77777777" w:rsidR="00E90F03" w:rsidRPr="00E90F03" w:rsidRDefault="00E90F03" w:rsidP="00E90F03">
            <w:pPr>
              <w:rPr>
                <w:rFonts w:ascii="Garamond" w:hAnsi="Garamond" w:cs="Calibri"/>
                <w:color w:val="000000"/>
              </w:rPr>
            </w:pPr>
          </w:p>
        </w:tc>
        <w:tc>
          <w:tcPr>
            <w:tcW w:w="899" w:type="pct"/>
            <w:tcBorders>
              <w:top w:val="nil"/>
              <w:left w:val="nil"/>
              <w:bottom w:val="single" w:sz="12" w:space="0" w:color="auto"/>
              <w:right w:val="nil"/>
            </w:tcBorders>
            <w:shd w:val="clear" w:color="auto" w:fill="auto"/>
            <w:vAlign w:val="center"/>
            <w:hideMark/>
          </w:tcPr>
          <w:p w14:paraId="7F66E937"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Overfortified</w:t>
            </w:r>
          </w:p>
        </w:tc>
        <w:tc>
          <w:tcPr>
            <w:tcW w:w="504" w:type="pct"/>
            <w:tcBorders>
              <w:top w:val="nil"/>
              <w:left w:val="nil"/>
              <w:bottom w:val="single" w:sz="12" w:space="0" w:color="auto"/>
              <w:right w:val="nil"/>
            </w:tcBorders>
            <w:shd w:val="clear" w:color="auto" w:fill="auto"/>
            <w:vAlign w:val="center"/>
            <w:hideMark/>
          </w:tcPr>
          <w:p w14:paraId="2A0DE2F6"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0.73%</w:t>
            </w:r>
          </w:p>
        </w:tc>
        <w:tc>
          <w:tcPr>
            <w:tcW w:w="504" w:type="pct"/>
            <w:tcBorders>
              <w:top w:val="nil"/>
              <w:left w:val="nil"/>
              <w:bottom w:val="single" w:sz="12" w:space="0" w:color="auto"/>
              <w:right w:val="nil"/>
            </w:tcBorders>
            <w:shd w:val="clear" w:color="auto" w:fill="auto"/>
            <w:noWrap/>
            <w:vAlign w:val="center"/>
            <w:hideMark/>
          </w:tcPr>
          <w:p w14:paraId="71C8B422"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0.35 </w:t>
            </w:r>
          </w:p>
        </w:tc>
        <w:tc>
          <w:tcPr>
            <w:tcW w:w="504" w:type="pct"/>
            <w:tcBorders>
              <w:top w:val="nil"/>
              <w:left w:val="nil"/>
              <w:bottom w:val="single" w:sz="12" w:space="0" w:color="auto"/>
              <w:right w:val="nil"/>
            </w:tcBorders>
            <w:shd w:val="clear" w:color="auto" w:fill="auto"/>
            <w:noWrap/>
            <w:vAlign w:val="center"/>
            <w:hideMark/>
          </w:tcPr>
          <w:p w14:paraId="3BB3621B"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0.50 </w:t>
            </w:r>
          </w:p>
        </w:tc>
        <w:tc>
          <w:tcPr>
            <w:tcW w:w="504" w:type="pct"/>
            <w:tcBorders>
              <w:top w:val="nil"/>
              <w:left w:val="nil"/>
              <w:bottom w:val="single" w:sz="12" w:space="0" w:color="auto"/>
              <w:right w:val="nil"/>
            </w:tcBorders>
            <w:shd w:val="clear" w:color="auto" w:fill="auto"/>
            <w:noWrap/>
            <w:vAlign w:val="center"/>
            <w:hideMark/>
          </w:tcPr>
          <w:p w14:paraId="6BC7730F"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0.50 </w:t>
            </w:r>
          </w:p>
        </w:tc>
        <w:tc>
          <w:tcPr>
            <w:tcW w:w="504" w:type="pct"/>
            <w:tcBorders>
              <w:top w:val="nil"/>
              <w:left w:val="nil"/>
              <w:bottom w:val="single" w:sz="12" w:space="0" w:color="auto"/>
              <w:right w:val="nil"/>
            </w:tcBorders>
            <w:shd w:val="clear" w:color="auto" w:fill="auto"/>
            <w:noWrap/>
            <w:vAlign w:val="center"/>
            <w:hideMark/>
          </w:tcPr>
          <w:p w14:paraId="5D95EAB4"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0.20 </w:t>
            </w:r>
          </w:p>
        </w:tc>
        <w:tc>
          <w:tcPr>
            <w:tcW w:w="504" w:type="pct"/>
            <w:tcBorders>
              <w:top w:val="nil"/>
              <w:left w:val="nil"/>
              <w:bottom w:val="single" w:sz="12" w:space="0" w:color="auto"/>
              <w:right w:val="nil"/>
            </w:tcBorders>
            <w:shd w:val="clear" w:color="auto" w:fill="auto"/>
            <w:noWrap/>
            <w:vAlign w:val="center"/>
            <w:hideMark/>
          </w:tcPr>
          <w:p w14:paraId="5B59D6BA"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0.30 </w:t>
            </w:r>
          </w:p>
        </w:tc>
        <w:tc>
          <w:tcPr>
            <w:tcW w:w="504" w:type="pct"/>
            <w:tcBorders>
              <w:top w:val="nil"/>
              <w:left w:val="nil"/>
              <w:bottom w:val="single" w:sz="12" w:space="0" w:color="auto"/>
              <w:right w:val="nil"/>
            </w:tcBorders>
            <w:shd w:val="clear" w:color="auto" w:fill="auto"/>
            <w:noWrap/>
            <w:vAlign w:val="center"/>
            <w:hideMark/>
          </w:tcPr>
          <w:p w14:paraId="208F8785"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0.30 </w:t>
            </w:r>
          </w:p>
        </w:tc>
      </w:tr>
    </w:tbl>
    <w:p w14:paraId="61C98C6B" w14:textId="77777777" w:rsidR="006F3C9C" w:rsidRDefault="006F3C9C" w:rsidP="006F3C9C">
      <w:pPr>
        <w:snapToGrid w:val="0"/>
        <w:spacing w:afterLines="30" w:after="72" w:line="480" w:lineRule="auto"/>
        <w:rPr>
          <w:rFonts w:ascii="Garamond" w:hAnsi="Garamond"/>
          <w:sz w:val="22"/>
          <w:szCs w:val="22"/>
        </w:rPr>
      </w:pPr>
    </w:p>
    <w:p w14:paraId="1FFD8564" w14:textId="378130DA" w:rsidR="00C8742D" w:rsidRPr="00277A30" w:rsidRDefault="00654739" w:rsidP="002866C7">
      <w:pPr>
        <w:snapToGrid w:val="0"/>
        <w:spacing w:afterLines="30" w:after="72"/>
        <w:rPr>
          <w:rFonts w:ascii="Garamond" w:hAnsi="Garamond"/>
          <w:sz w:val="22"/>
          <w:szCs w:val="22"/>
        </w:rPr>
      </w:pPr>
      <w:r>
        <w:rPr>
          <w:rFonts w:ascii="Garamond" w:hAnsi="Garamond"/>
        </w:rPr>
        <w:t>Appendix</w:t>
      </w:r>
      <w:r w:rsidRPr="00277A30">
        <w:rPr>
          <w:rFonts w:ascii="Garamond" w:hAnsi="Garamond"/>
          <w:sz w:val="22"/>
          <w:szCs w:val="22"/>
        </w:rPr>
        <w:t xml:space="preserve"> </w:t>
      </w:r>
      <w:r w:rsidR="00C8742D" w:rsidRPr="00277A30">
        <w:rPr>
          <w:rFonts w:ascii="Garamond" w:hAnsi="Garamond"/>
          <w:sz w:val="22"/>
          <w:szCs w:val="22"/>
        </w:rPr>
        <w:t>Table 6.</w:t>
      </w:r>
      <w:r w:rsidR="006F3C9C">
        <w:rPr>
          <w:rFonts w:ascii="Garamond" w:hAnsi="Garamond"/>
        </w:rPr>
        <w:t xml:space="preserve"> </w:t>
      </w:r>
      <w:r w:rsidR="006F3C9C" w:rsidRPr="003038D3">
        <w:rPr>
          <w:rFonts w:ascii="Garamond" w:hAnsi="Garamond"/>
        </w:rPr>
        <w:t xml:space="preserve">The critical points of stability of household </w:t>
      </w:r>
      <w:r w:rsidR="006F3C9C">
        <w:rPr>
          <w:rFonts w:ascii="Garamond" w:hAnsi="Garamond"/>
        </w:rPr>
        <w:t>wheat flour</w:t>
      </w:r>
      <w:r w:rsidR="006F3C9C" w:rsidRPr="003038D3">
        <w:rPr>
          <w:rFonts w:ascii="Garamond" w:hAnsi="Garamond"/>
        </w:rPr>
        <w:t xml:space="preserve"> samples </w:t>
      </w:r>
      <w:r w:rsidR="006F3C9C">
        <w:rPr>
          <w:rFonts w:ascii="Garamond" w:hAnsi="Garamond"/>
        </w:rPr>
        <w:t>from</w:t>
      </w:r>
      <w:r w:rsidR="006F3C9C" w:rsidRPr="003038D3">
        <w:rPr>
          <w:rFonts w:ascii="Garamond" w:hAnsi="Garamond"/>
        </w:rPr>
        <w:t xml:space="preserve"> </w:t>
      </w:r>
      <w:r w:rsidR="006F3C9C">
        <w:rPr>
          <w:rFonts w:ascii="Garamond" w:hAnsi="Garamond"/>
        </w:rPr>
        <w:t>Tanzania</w:t>
      </w:r>
      <w:r w:rsidR="006F3C9C" w:rsidRPr="003038D3">
        <w:rPr>
          <w:rFonts w:ascii="Garamond" w:hAnsi="Garamond"/>
        </w:rPr>
        <w:t xml:space="preserve"> for the different width</w:t>
      </w:r>
      <w:r w:rsidR="006F3C9C">
        <w:rPr>
          <w:rFonts w:ascii="Garamond" w:hAnsi="Garamond"/>
        </w:rPr>
        <w:t>s (±1.25%, ± 2.5%)</w:t>
      </w:r>
      <w:r w:rsidR="006F3C9C" w:rsidRPr="003038D3">
        <w:rPr>
          <w:rFonts w:ascii="Garamond" w:hAnsi="Garamond"/>
        </w:rPr>
        <w:t xml:space="preserve"> of the</w:t>
      </w:r>
      <w:r w:rsidR="006F3C9C">
        <w:rPr>
          <w:rFonts w:ascii="Garamond" w:hAnsi="Garamond"/>
        </w:rPr>
        <w:t xml:space="preserve"> corridor of</w:t>
      </w:r>
      <w:r w:rsidR="006F3C9C" w:rsidRPr="003038D3">
        <w:rPr>
          <w:rFonts w:ascii="Garamond" w:hAnsi="Garamond"/>
        </w:rPr>
        <w:t xml:space="preserve"> stability</w:t>
      </w:r>
      <w:r w:rsidR="006F3C9C">
        <w:rPr>
          <w:rFonts w:ascii="Garamond" w:hAnsi="Garamond"/>
        </w:rPr>
        <w:t xml:space="preserve"> under</w:t>
      </w:r>
      <w:r w:rsidR="006F3C9C" w:rsidRPr="003038D3">
        <w:rPr>
          <w:rFonts w:ascii="Garamond" w:hAnsi="Garamond"/>
        </w:rPr>
        <w:t xml:space="preserve"> different levels of confidence</w:t>
      </w:r>
      <w:r w:rsidR="006F3C9C">
        <w:rPr>
          <w:rFonts w:ascii="Garamond" w:hAnsi="Garamond"/>
        </w:rPr>
        <w:t xml:space="preserve"> (80%, 90%, 95%</w:t>
      </w:r>
      <w:r w:rsidR="006F3C9C">
        <w:rPr>
          <w:rFonts w:ascii="Garamond" w:hAnsi="Garamond" w:hint="eastAsia"/>
        </w:rPr>
        <w:t>)</w:t>
      </w:r>
      <w:r w:rsidR="006F3C9C" w:rsidRPr="003038D3">
        <w:rPr>
          <w:rFonts w:ascii="Garamond" w:hAnsi="Garamond"/>
        </w:rPr>
        <w:t xml:space="preserve"> with standard bootstrap, </w:t>
      </w:r>
      <w:r w:rsidR="006F3C9C">
        <w:rPr>
          <w:rFonts w:ascii="Garamond" w:hAnsi="Garamond"/>
        </w:rPr>
        <w:t xml:space="preserve">and </w:t>
      </w:r>
      <w:r w:rsidR="006F3C9C" w:rsidRPr="003038D3">
        <w:rPr>
          <w:rFonts w:ascii="Garamond" w:hAnsi="Garamond" w:hint="eastAsia"/>
        </w:rPr>
        <w:t>s</w:t>
      </w:r>
      <w:r w:rsidR="006F3C9C" w:rsidRPr="003038D3">
        <w:rPr>
          <w:rFonts w:ascii="Garamond" w:hAnsi="Garamond"/>
        </w:rPr>
        <w:t>tratified bootstrap by enumeration area, food brand</w:t>
      </w:r>
      <w:r w:rsidR="006F3C9C">
        <w:rPr>
          <w:rFonts w:ascii="Garamond" w:hAnsi="Garamond"/>
        </w:rPr>
        <w:t>,</w:t>
      </w:r>
      <w:r w:rsidR="006F3C9C" w:rsidRPr="003038D3">
        <w:rPr>
          <w:rFonts w:ascii="Garamond" w:hAnsi="Garamond"/>
        </w:rPr>
        <w:t xml:space="preserve"> and food producer</w:t>
      </w:r>
      <w:r w:rsidR="002866C7" w:rsidRPr="003038D3">
        <w:rPr>
          <w:rFonts w:ascii="Garamond" w:hAnsi="Garamond"/>
        </w:rPr>
        <w:t xml:space="preserve"> </w:t>
      </w:r>
      <w:r w:rsidR="00306BA7" w:rsidRPr="00277A30">
        <w:rPr>
          <w:rFonts w:ascii="Garamond" w:hAnsi="Garamond"/>
          <w:sz w:val="22"/>
          <w:szCs w:val="22"/>
        </w:rPr>
        <w:t>(n = 174)</w:t>
      </w:r>
    </w:p>
    <w:tbl>
      <w:tblPr>
        <w:tblW w:w="5000" w:type="pct"/>
        <w:tblLook w:val="04A0" w:firstRow="1" w:lastRow="0" w:firstColumn="1" w:lastColumn="0" w:noHBand="0" w:noVBand="1"/>
      </w:tblPr>
      <w:tblGrid>
        <w:gridCol w:w="1446"/>
        <w:gridCol w:w="1454"/>
        <w:gridCol w:w="916"/>
        <w:gridCol w:w="804"/>
        <w:gridCol w:w="805"/>
        <w:gridCol w:w="805"/>
        <w:gridCol w:w="805"/>
        <w:gridCol w:w="805"/>
        <w:gridCol w:w="800"/>
      </w:tblGrid>
      <w:tr w:rsidR="00E90F03" w:rsidRPr="00E90F03" w14:paraId="006A567D" w14:textId="77777777" w:rsidTr="00B2565C">
        <w:trPr>
          <w:trHeight w:val="320"/>
        </w:trPr>
        <w:tc>
          <w:tcPr>
            <w:tcW w:w="618" w:type="pct"/>
            <w:vMerge w:val="restart"/>
            <w:tcBorders>
              <w:top w:val="single" w:sz="12" w:space="0" w:color="auto"/>
              <w:left w:val="nil"/>
              <w:bottom w:val="single" w:sz="4" w:space="0" w:color="000000"/>
              <w:right w:val="nil"/>
            </w:tcBorders>
            <w:shd w:val="clear" w:color="auto" w:fill="auto"/>
            <w:vAlign w:val="center"/>
            <w:hideMark/>
          </w:tcPr>
          <w:p w14:paraId="69757BD8"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Stratum</w:t>
            </w:r>
          </w:p>
        </w:tc>
        <w:tc>
          <w:tcPr>
            <w:tcW w:w="1049" w:type="pct"/>
            <w:gridSpan w:val="2"/>
            <w:vMerge w:val="restart"/>
            <w:tcBorders>
              <w:top w:val="single" w:sz="12" w:space="0" w:color="auto"/>
              <w:left w:val="nil"/>
              <w:bottom w:val="single" w:sz="4" w:space="0" w:color="000000"/>
              <w:right w:val="nil"/>
            </w:tcBorders>
            <w:shd w:val="clear" w:color="auto" w:fill="auto"/>
            <w:vAlign w:val="center"/>
            <w:hideMark/>
          </w:tcPr>
          <w:p w14:paraId="5B1CED13"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Overserved fortification quality</w:t>
            </w:r>
          </w:p>
        </w:tc>
        <w:tc>
          <w:tcPr>
            <w:tcW w:w="3333" w:type="pct"/>
            <w:gridSpan w:val="6"/>
            <w:tcBorders>
              <w:top w:val="single" w:sz="12" w:space="0" w:color="auto"/>
              <w:left w:val="nil"/>
              <w:bottom w:val="single" w:sz="6" w:space="0" w:color="auto"/>
              <w:right w:val="nil"/>
            </w:tcBorders>
            <w:shd w:val="clear" w:color="auto" w:fill="auto"/>
            <w:vAlign w:val="center"/>
            <w:hideMark/>
          </w:tcPr>
          <w:p w14:paraId="7FBFE969" w14:textId="534B8E76" w:rsidR="00E90F03" w:rsidRPr="00E90F03" w:rsidRDefault="00B2565C" w:rsidP="00176456">
            <w:pPr>
              <w:jc w:val="center"/>
              <w:rPr>
                <w:rFonts w:ascii="Garamond" w:hAnsi="Garamond" w:cs="Calibri"/>
                <w:color w:val="000000"/>
              </w:rPr>
            </w:pPr>
            <w:r w:rsidRPr="00E90F03">
              <w:rPr>
                <w:rFonts w:ascii="Garamond" w:hAnsi="Garamond" w:cs="Calibri"/>
                <w:color w:val="000000"/>
              </w:rPr>
              <w:t>Critical point of stability (POScrit)</w:t>
            </w:r>
          </w:p>
        </w:tc>
      </w:tr>
      <w:tr w:rsidR="00E90F03" w:rsidRPr="00E90F03" w14:paraId="4D61B7E2" w14:textId="77777777" w:rsidTr="00B2565C">
        <w:trPr>
          <w:trHeight w:val="320"/>
        </w:trPr>
        <w:tc>
          <w:tcPr>
            <w:tcW w:w="618" w:type="pct"/>
            <w:vMerge/>
            <w:tcBorders>
              <w:top w:val="single" w:sz="4" w:space="0" w:color="auto"/>
              <w:left w:val="nil"/>
              <w:bottom w:val="single" w:sz="4" w:space="0" w:color="000000"/>
              <w:right w:val="nil"/>
            </w:tcBorders>
            <w:vAlign w:val="center"/>
            <w:hideMark/>
          </w:tcPr>
          <w:p w14:paraId="0A8497E9" w14:textId="77777777" w:rsidR="00E90F03" w:rsidRPr="00E90F03" w:rsidRDefault="00E90F03" w:rsidP="00176456">
            <w:pPr>
              <w:rPr>
                <w:rFonts w:ascii="Garamond" w:hAnsi="Garamond" w:cs="Calibri"/>
                <w:color w:val="000000"/>
              </w:rPr>
            </w:pPr>
          </w:p>
        </w:tc>
        <w:tc>
          <w:tcPr>
            <w:tcW w:w="1049" w:type="pct"/>
            <w:gridSpan w:val="2"/>
            <w:vMerge/>
            <w:tcBorders>
              <w:top w:val="single" w:sz="4" w:space="0" w:color="auto"/>
              <w:left w:val="nil"/>
              <w:bottom w:val="single" w:sz="4" w:space="0" w:color="000000"/>
              <w:right w:val="nil"/>
            </w:tcBorders>
            <w:vAlign w:val="center"/>
            <w:hideMark/>
          </w:tcPr>
          <w:p w14:paraId="1BC4765A" w14:textId="77777777" w:rsidR="00E90F03" w:rsidRPr="00E90F03" w:rsidRDefault="00E90F03" w:rsidP="00176456">
            <w:pPr>
              <w:rPr>
                <w:rFonts w:ascii="Garamond" w:hAnsi="Garamond" w:cs="Calibri"/>
                <w:color w:val="000000"/>
              </w:rPr>
            </w:pPr>
          </w:p>
        </w:tc>
        <w:tc>
          <w:tcPr>
            <w:tcW w:w="1667" w:type="pct"/>
            <w:gridSpan w:val="3"/>
            <w:tcBorders>
              <w:top w:val="single" w:sz="6" w:space="0" w:color="auto"/>
              <w:left w:val="nil"/>
              <w:bottom w:val="nil"/>
              <w:right w:val="nil"/>
            </w:tcBorders>
            <w:shd w:val="clear" w:color="auto" w:fill="auto"/>
            <w:vAlign w:val="center"/>
            <w:hideMark/>
          </w:tcPr>
          <w:p w14:paraId="5AFD1C38"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w = ± 1.25%</w:t>
            </w:r>
          </w:p>
        </w:tc>
        <w:tc>
          <w:tcPr>
            <w:tcW w:w="1667" w:type="pct"/>
            <w:gridSpan w:val="3"/>
            <w:tcBorders>
              <w:top w:val="single" w:sz="6" w:space="0" w:color="auto"/>
              <w:left w:val="nil"/>
              <w:bottom w:val="nil"/>
              <w:right w:val="nil"/>
            </w:tcBorders>
            <w:shd w:val="clear" w:color="auto" w:fill="auto"/>
            <w:vAlign w:val="center"/>
            <w:hideMark/>
          </w:tcPr>
          <w:p w14:paraId="3B307769"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w = ± 2.5%</w:t>
            </w:r>
          </w:p>
        </w:tc>
      </w:tr>
      <w:tr w:rsidR="00E90F03" w:rsidRPr="00E90F03" w14:paraId="1FD9F0A6" w14:textId="77777777" w:rsidTr="00176456">
        <w:trPr>
          <w:trHeight w:val="320"/>
        </w:trPr>
        <w:tc>
          <w:tcPr>
            <w:tcW w:w="618" w:type="pct"/>
            <w:vMerge/>
            <w:tcBorders>
              <w:top w:val="single" w:sz="4" w:space="0" w:color="auto"/>
              <w:left w:val="nil"/>
              <w:bottom w:val="single" w:sz="4" w:space="0" w:color="000000"/>
              <w:right w:val="nil"/>
            </w:tcBorders>
            <w:vAlign w:val="center"/>
            <w:hideMark/>
          </w:tcPr>
          <w:p w14:paraId="38D8308B" w14:textId="77777777" w:rsidR="00E90F03" w:rsidRPr="00E90F03" w:rsidRDefault="00E90F03" w:rsidP="00176456">
            <w:pPr>
              <w:rPr>
                <w:rFonts w:ascii="Garamond" w:hAnsi="Garamond" w:cs="Calibri"/>
                <w:color w:val="000000"/>
              </w:rPr>
            </w:pPr>
          </w:p>
        </w:tc>
        <w:tc>
          <w:tcPr>
            <w:tcW w:w="1049" w:type="pct"/>
            <w:gridSpan w:val="2"/>
            <w:vMerge/>
            <w:tcBorders>
              <w:top w:val="single" w:sz="4" w:space="0" w:color="auto"/>
              <w:left w:val="nil"/>
              <w:bottom w:val="single" w:sz="4" w:space="0" w:color="000000"/>
              <w:right w:val="nil"/>
            </w:tcBorders>
            <w:vAlign w:val="center"/>
            <w:hideMark/>
          </w:tcPr>
          <w:p w14:paraId="58CB1D5C" w14:textId="77777777" w:rsidR="00E90F03" w:rsidRPr="00E90F03" w:rsidRDefault="00E90F03" w:rsidP="00176456">
            <w:pPr>
              <w:rPr>
                <w:rFonts w:ascii="Garamond" w:hAnsi="Garamond" w:cs="Calibri"/>
                <w:color w:val="000000"/>
              </w:rPr>
            </w:pPr>
          </w:p>
        </w:tc>
        <w:tc>
          <w:tcPr>
            <w:tcW w:w="1667" w:type="pct"/>
            <w:gridSpan w:val="3"/>
            <w:tcBorders>
              <w:top w:val="nil"/>
              <w:left w:val="nil"/>
              <w:bottom w:val="nil"/>
              <w:right w:val="nil"/>
            </w:tcBorders>
            <w:shd w:val="clear" w:color="auto" w:fill="auto"/>
            <w:vAlign w:val="center"/>
            <w:hideMark/>
          </w:tcPr>
          <w:p w14:paraId="03323C99"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Confidence level</w:t>
            </w:r>
          </w:p>
        </w:tc>
        <w:tc>
          <w:tcPr>
            <w:tcW w:w="1667" w:type="pct"/>
            <w:gridSpan w:val="3"/>
            <w:tcBorders>
              <w:top w:val="nil"/>
              <w:left w:val="nil"/>
              <w:bottom w:val="nil"/>
              <w:right w:val="nil"/>
            </w:tcBorders>
            <w:shd w:val="clear" w:color="auto" w:fill="auto"/>
            <w:vAlign w:val="center"/>
            <w:hideMark/>
          </w:tcPr>
          <w:p w14:paraId="394B7BD2"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Confidence level</w:t>
            </w:r>
          </w:p>
        </w:tc>
      </w:tr>
      <w:tr w:rsidR="00E90F03" w:rsidRPr="00E90F03" w14:paraId="50EB5522" w14:textId="77777777" w:rsidTr="00176456">
        <w:trPr>
          <w:trHeight w:val="320"/>
        </w:trPr>
        <w:tc>
          <w:tcPr>
            <w:tcW w:w="618" w:type="pct"/>
            <w:vMerge/>
            <w:tcBorders>
              <w:top w:val="single" w:sz="4" w:space="0" w:color="auto"/>
              <w:left w:val="nil"/>
              <w:bottom w:val="single" w:sz="4" w:space="0" w:color="000000"/>
              <w:right w:val="nil"/>
            </w:tcBorders>
            <w:vAlign w:val="center"/>
            <w:hideMark/>
          </w:tcPr>
          <w:p w14:paraId="06F1D41E" w14:textId="77777777" w:rsidR="00E90F03" w:rsidRPr="00E90F03" w:rsidRDefault="00E90F03" w:rsidP="00176456">
            <w:pPr>
              <w:rPr>
                <w:rFonts w:ascii="Garamond" w:hAnsi="Garamond" w:cs="Calibri"/>
                <w:color w:val="000000"/>
              </w:rPr>
            </w:pPr>
          </w:p>
        </w:tc>
        <w:tc>
          <w:tcPr>
            <w:tcW w:w="1049" w:type="pct"/>
            <w:gridSpan w:val="2"/>
            <w:vMerge/>
            <w:tcBorders>
              <w:top w:val="single" w:sz="4" w:space="0" w:color="auto"/>
              <w:left w:val="nil"/>
              <w:bottom w:val="single" w:sz="4" w:space="0" w:color="000000"/>
              <w:right w:val="nil"/>
            </w:tcBorders>
            <w:vAlign w:val="center"/>
            <w:hideMark/>
          </w:tcPr>
          <w:p w14:paraId="06634524" w14:textId="77777777" w:rsidR="00E90F03" w:rsidRPr="00E90F03" w:rsidRDefault="00E90F03" w:rsidP="00176456">
            <w:pPr>
              <w:rPr>
                <w:rFonts w:ascii="Garamond" w:hAnsi="Garamond" w:cs="Calibri"/>
                <w:color w:val="000000"/>
              </w:rPr>
            </w:pPr>
          </w:p>
        </w:tc>
        <w:tc>
          <w:tcPr>
            <w:tcW w:w="556" w:type="pct"/>
            <w:tcBorders>
              <w:top w:val="nil"/>
              <w:left w:val="nil"/>
              <w:bottom w:val="single" w:sz="4" w:space="0" w:color="auto"/>
              <w:right w:val="nil"/>
            </w:tcBorders>
            <w:shd w:val="clear" w:color="auto" w:fill="auto"/>
            <w:vAlign w:val="center"/>
            <w:hideMark/>
          </w:tcPr>
          <w:p w14:paraId="29601912"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80%</w:t>
            </w:r>
          </w:p>
        </w:tc>
        <w:tc>
          <w:tcPr>
            <w:tcW w:w="556" w:type="pct"/>
            <w:tcBorders>
              <w:top w:val="nil"/>
              <w:left w:val="nil"/>
              <w:bottom w:val="single" w:sz="4" w:space="0" w:color="auto"/>
              <w:right w:val="nil"/>
            </w:tcBorders>
            <w:shd w:val="clear" w:color="auto" w:fill="auto"/>
            <w:vAlign w:val="center"/>
            <w:hideMark/>
          </w:tcPr>
          <w:p w14:paraId="66AE9AB5"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90%</w:t>
            </w:r>
          </w:p>
        </w:tc>
        <w:tc>
          <w:tcPr>
            <w:tcW w:w="556" w:type="pct"/>
            <w:tcBorders>
              <w:top w:val="nil"/>
              <w:left w:val="nil"/>
              <w:bottom w:val="single" w:sz="4" w:space="0" w:color="auto"/>
              <w:right w:val="nil"/>
            </w:tcBorders>
            <w:shd w:val="clear" w:color="auto" w:fill="auto"/>
            <w:vAlign w:val="center"/>
            <w:hideMark/>
          </w:tcPr>
          <w:p w14:paraId="5372036B"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95%</w:t>
            </w:r>
          </w:p>
        </w:tc>
        <w:tc>
          <w:tcPr>
            <w:tcW w:w="556" w:type="pct"/>
            <w:tcBorders>
              <w:top w:val="nil"/>
              <w:left w:val="nil"/>
              <w:bottom w:val="single" w:sz="4" w:space="0" w:color="auto"/>
              <w:right w:val="nil"/>
            </w:tcBorders>
            <w:shd w:val="clear" w:color="auto" w:fill="auto"/>
            <w:vAlign w:val="center"/>
            <w:hideMark/>
          </w:tcPr>
          <w:p w14:paraId="57FA0EC4"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80%</w:t>
            </w:r>
          </w:p>
        </w:tc>
        <w:tc>
          <w:tcPr>
            <w:tcW w:w="556" w:type="pct"/>
            <w:tcBorders>
              <w:top w:val="nil"/>
              <w:left w:val="nil"/>
              <w:bottom w:val="single" w:sz="4" w:space="0" w:color="auto"/>
              <w:right w:val="nil"/>
            </w:tcBorders>
            <w:shd w:val="clear" w:color="auto" w:fill="auto"/>
            <w:vAlign w:val="center"/>
            <w:hideMark/>
          </w:tcPr>
          <w:p w14:paraId="2F154873"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90%</w:t>
            </w:r>
          </w:p>
        </w:tc>
        <w:tc>
          <w:tcPr>
            <w:tcW w:w="556" w:type="pct"/>
            <w:tcBorders>
              <w:top w:val="nil"/>
              <w:left w:val="nil"/>
              <w:bottom w:val="single" w:sz="4" w:space="0" w:color="auto"/>
              <w:right w:val="nil"/>
            </w:tcBorders>
            <w:shd w:val="clear" w:color="auto" w:fill="auto"/>
            <w:vAlign w:val="center"/>
            <w:hideMark/>
          </w:tcPr>
          <w:p w14:paraId="5E89360C"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95%</w:t>
            </w:r>
          </w:p>
        </w:tc>
      </w:tr>
      <w:tr w:rsidR="00E90F03" w:rsidRPr="00E90F03" w14:paraId="26D156F6" w14:textId="77777777" w:rsidTr="00176456">
        <w:trPr>
          <w:trHeight w:val="340"/>
        </w:trPr>
        <w:tc>
          <w:tcPr>
            <w:tcW w:w="618" w:type="pct"/>
            <w:vMerge w:val="restart"/>
            <w:tcBorders>
              <w:top w:val="nil"/>
              <w:left w:val="nil"/>
              <w:bottom w:val="single" w:sz="4" w:space="0" w:color="000000"/>
              <w:right w:val="nil"/>
            </w:tcBorders>
            <w:shd w:val="clear" w:color="auto" w:fill="auto"/>
            <w:vAlign w:val="center"/>
            <w:hideMark/>
          </w:tcPr>
          <w:p w14:paraId="6F2DCCF8" w14:textId="78522CE9" w:rsidR="00E90F03" w:rsidRPr="00E90F03" w:rsidRDefault="00E90F03" w:rsidP="00176456">
            <w:pPr>
              <w:jc w:val="center"/>
              <w:rPr>
                <w:rFonts w:ascii="Garamond" w:hAnsi="Garamond" w:cs="Calibri"/>
                <w:color w:val="000000"/>
              </w:rPr>
            </w:pPr>
            <w:r>
              <w:rPr>
                <w:rFonts w:ascii="Garamond" w:hAnsi="Garamond" w:cs="Calibri"/>
                <w:color w:val="000000"/>
              </w:rPr>
              <w:t>None</w:t>
            </w:r>
          </w:p>
        </w:tc>
        <w:tc>
          <w:tcPr>
            <w:tcW w:w="621" w:type="pct"/>
            <w:tcBorders>
              <w:top w:val="nil"/>
              <w:left w:val="nil"/>
              <w:bottom w:val="nil"/>
              <w:right w:val="nil"/>
            </w:tcBorders>
            <w:shd w:val="clear" w:color="auto" w:fill="auto"/>
            <w:vAlign w:val="center"/>
            <w:hideMark/>
          </w:tcPr>
          <w:p w14:paraId="4B1D3B35"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Unfortified</w:t>
            </w:r>
          </w:p>
        </w:tc>
        <w:tc>
          <w:tcPr>
            <w:tcW w:w="427" w:type="pct"/>
            <w:tcBorders>
              <w:top w:val="nil"/>
              <w:left w:val="nil"/>
              <w:bottom w:val="nil"/>
              <w:right w:val="nil"/>
            </w:tcBorders>
            <w:shd w:val="clear" w:color="auto" w:fill="auto"/>
            <w:vAlign w:val="center"/>
            <w:hideMark/>
          </w:tcPr>
          <w:p w14:paraId="3B75367F"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11.49%</w:t>
            </w:r>
          </w:p>
        </w:tc>
        <w:tc>
          <w:tcPr>
            <w:tcW w:w="556" w:type="pct"/>
            <w:tcBorders>
              <w:top w:val="nil"/>
              <w:left w:val="nil"/>
              <w:bottom w:val="nil"/>
              <w:right w:val="nil"/>
            </w:tcBorders>
            <w:shd w:val="clear" w:color="auto" w:fill="auto"/>
            <w:noWrap/>
            <w:vAlign w:val="center"/>
            <w:hideMark/>
          </w:tcPr>
          <w:p w14:paraId="1AB8829A"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337706F8"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78531455"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26400295"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00AFD1CB"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74100D0B"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 xml:space="preserve">1.00 </w:t>
            </w:r>
          </w:p>
        </w:tc>
      </w:tr>
      <w:tr w:rsidR="00E90F03" w:rsidRPr="00E90F03" w14:paraId="65CE2622" w14:textId="77777777" w:rsidTr="00176456">
        <w:trPr>
          <w:trHeight w:val="680"/>
        </w:trPr>
        <w:tc>
          <w:tcPr>
            <w:tcW w:w="618" w:type="pct"/>
            <w:vMerge/>
            <w:tcBorders>
              <w:top w:val="nil"/>
              <w:left w:val="nil"/>
              <w:bottom w:val="single" w:sz="4" w:space="0" w:color="000000"/>
              <w:right w:val="nil"/>
            </w:tcBorders>
            <w:vAlign w:val="center"/>
            <w:hideMark/>
          </w:tcPr>
          <w:p w14:paraId="4801D30A" w14:textId="77777777" w:rsidR="00E90F03" w:rsidRPr="00E90F03" w:rsidRDefault="00E90F03" w:rsidP="00176456">
            <w:pPr>
              <w:rPr>
                <w:rFonts w:ascii="Garamond" w:hAnsi="Garamond" w:cs="Calibri"/>
                <w:color w:val="000000"/>
              </w:rPr>
            </w:pPr>
          </w:p>
        </w:tc>
        <w:tc>
          <w:tcPr>
            <w:tcW w:w="621" w:type="pct"/>
            <w:tcBorders>
              <w:top w:val="nil"/>
              <w:left w:val="nil"/>
              <w:bottom w:val="nil"/>
              <w:right w:val="nil"/>
            </w:tcBorders>
            <w:shd w:val="clear" w:color="auto" w:fill="auto"/>
            <w:vAlign w:val="center"/>
            <w:hideMark/>
          </w:tcPr>
          <w:p w14:paraId="0909FEE7"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Inadequately fortified</w:t>
            </w:r>
          </w:p>
        </w:tc>
        <w:tc>
          <w:tcPr>
            <w:tcW w:w="427" w:type="pct"/>
            <w:tcBorders>
              <w:top w:val="nil"/>
              <w:left w:val="nil"/>
              <w:bottom w:val="nil"/>
              <w:right w:val="nil"/>
            </w:tcBorders>
            <w:shd w:val="clear" w:color="auto" w:fill="auto"/>
            <w:vAlign w:val="center"/>
            <w:hideMark/>
          </w:tcPr>
          <w:p w14:paraId="5F849658"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64.37%</w:t>
            </w:r>
          </w:p>
        </w:tc>
        <w:tc>
          <w:tcPr>
            <w:tcW w:w="556" w:type="pct"/>
            <w:tcBorders>
              <w:top w:val="nil"/>
              <w:left w:val="nil"/>
              <w:bottom w:val="nil"/>
              <w:right w:val="nil"/>
            </w:tcBorders>
            <w:shd w:val="clear" w:color="auto" w:fill="auto"/>
            <w:noWrap/>
            <w:vAlign w:val="center"/>
            <w:hideMark/>
          </w:tcPr>
          <w:p w14:paraId="7C88912C"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1E3631B5"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201DB5D0"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2ED4A3DC"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2E9F0AB6"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266AAF27"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 xml:space="preserve">1.00 </w:t>
            </w:r>
          </w:p>
        </w:tc>
      </w:tr>
      <w:tr w:rsidR="00E90F03" w:rsidRPr="00E90F03" w14:paraId="3D979054" w14:textId="77777777" w:rsidTr="00176456">
        <w:trPr>
          <w:trHeight w:val="680"/>
        </w:trPr>
        <w:tc>
          <w:tcPr>
            <w:tcW w:w="618" w:type="pct"/>
            <w:vMerge/>
            <w:tcBorders>
              <w:top w:val="nil"/>
              <w:left w:val="nil"/>
              <w:bottom w:val="single" w:sz="4" w:space="0" w:color="000000"/>
              <w:right w:val="nil"/>
            </w:tcBorders>
            <w:vAlign w:val="center"/>
            <w:hideMark/>
          </w:tcPr>
          <w:p w14:paraId="3099E4AF" w14:textId="77777777" w:rsidR="00E90F03" w:rsidRPr="00E90F03" w:rsidRDefault="00E90F03" w:rsidP="00176456">
            <w:pPr>
              <w:rPr>
                <w:rFonts w:ascii="Garamond" w:hAnsi="Garamond" w:cs="Calibri"/>
                <w:color w:val="000000"/>
              </w:rPr>
            </w:pPr>
          </w:p>
        </w:tc>
        <w:tc>
          <w:tcPr>
            <w:tcW w:w="621" w:type="pct"/>
            <w:tcBorders>
              <w:top w:val="nil"/>
              <w:left w:val="nil"/>
              <w:bottom w:val="nil"/>
              <w:right w:val="nil"/>
            </w:tcBorders>
            <w:shd w:val="clear" w:color="auto" w:fill="auto"/>
            <w:vAlign w:val="center"/>
            <w:hideMark/>
          </w:tcPr>
          <w:p w14:paraId="1AE6CA7E"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Adequately fortified</w:t>
            </w:r>
          </w:p>
        </w:tc>
        <w:tc>
          <w:tcPr>
            <w:tcW w:w="427" w:type="pct"/>
            <w:tcBorders>
              <w:top w:val="nil"/>
              <w:left w:val="nil"/>
              <w:bottom w:val="nil"/>
              <w:right w:val="nil"/>
            </w:tcBorders>
            <w:shd w:val="clear" w:color="auto" w:fill="auto"/>
            <w:vAlign w:val="center"/>
            <w:hideMark/>
          </w:tcPr>
          <w:p w14:paraId="22F3111A"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18.39%</w:t>
            </w:r>
          </w:p>
        </w:tc>
        <w:tc>
          <w:tcPr>
            <w:tcW w:w="556" w:type="pct"/>
            <w:tcBorders>
              <w:top w:val="nil"/>
              <w:left w:val="nil"/>
              <w:bottom w:val="nil"/>
              <w:right w:val="nil"/>
            </w:tcBorders>
            <w:shd w:val="clear" w:color="auto" w:fill="auto"/>
            <w:noWrap/>
            <w:vAlign w:val="center"/>
            <w:hideMark/>
          </w:tcPr>
          <w:p w14:paraId="61E3D74D"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7CC7A266"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11AE25CF"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60ED2853"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0530E5DA"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3FEE8CAD"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 xml:space="preserve">1.00 </w:t>
            </w:r>
          </w:p>
        </w:tc>
      </w:tr>
      <w:tr w:rsidR="00E90F03" w:rsidRPr="00E90F03" w14:paraId="6EB2A6AC" w14:textId="77777777" w:rsidTr="00B2565C">
        <w:trPr>
          <w:trHeight w:val="680"/>
        </w:trPr>
        <w:tc>
          <w:tcPr>
            <w:tcW w:w="618" w:type="pct"/>
            <w:vMerge/>
            <w:tcBorders>
              <w:top w:val="nil"/>
              <w:left w:val="nil"/>
              <w:bottom w:val="single" w:sz="12" w:space="0" w:color="auto"/>
              <w:right w:val="nil"/>
            </w:tcBorders>
            <w:vAlign w:val="center"/>
            <w:hideMark/>
          </w:tcPr>
          <w:p w14:paraId="7A88CB4A" w14:textId="77777777" w:rsidR="00E90F03" w:rsidRPr="00E90F03" w:rsidRDefault="00E90F03" w:rsidP="00176456">
            <w:pPr>
              <w:rPr>
                <w:rFonts w:ascii="Garamond" w:hAnsi="Garamond" w:cs="Calibri"/>
                <w:color w:val="000000"/>
              </w:rPr>
            </w:pPr>
          </w:p>
        </w:tc>
        <w:tc>
          <w:tcPr>
            <w:tcW w:w="621" w:type="pct"/>
            <w:tcBorders>
              <w:top w:val="nil"/>
              <w:left w:val="nil"/>
              <w:bottom w:val="single" w:sz="12" w:space="0" w:color="auto"/>
              <w:right w:val="nil"/>
            </w:tcBorders>
            <w:shd w:val="clear" w:color="auto" w:fill="auto"/>
            <w:vAlign w:val="center"/>
            <w:hideMark/>
          </w:tcPr>
          <w:p w14:paraId="6CEBE1D9"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Overfortified</w:t>
            </w:r>
          </w:p>
        </w:tc>
        <w:tc>
          <w:tcPr>
            <w:tcW w:w="427" w:type="pct"/>
            <w:tcBorders>
              <w:top w:val="nil"/>
              <w:left w:val="nil"/>
              <w:bottom w:val="single" w:sz="12" w:space="0" w:color="auto"/>
              <w:right w:val="nil"/>
            </w:tcBorders>
            <w:shd w:val="clear" w:color="auto" w:fill="auto"/>
            <w:vAlign w:val="center"/>
            <w:hideMark/>
          </w:tcPr>
          <w:p w14:paraId="3044275C"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5.75%</w:t>
            </w:r>
          </w:p>
        </w:tc>
        <w:tc>
          <w:tcPr>
            <w:tcW w:w="556" w:type="pct"/>
            <w:tcBorders>
              <w:top w:val="nil"/>
              <w:left w:val="nil"/>
              <w:bottom w:val="single" w:sz="12" w:space="0" w:color="auto"/>
              <w:right w:val="nil"/>
            </w:tcBorders>
            <w:shd w:val="clear" w:color="auto" w:fill="auto"/>
            <w:noWrap/>
            <w:vAlign w:val="center"/>
            <w:hideMark/>
          </w:tcPr>
          <w:p w14:paraId="41A6D30E"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single" w:sz="12" w:space="0" w:color="auto"/>
              <w:right w:val="nil"/>
            </w:tcBorders>
            <w:shd w:val="clear" w:color="auto" w:fill="auto"/>
            <w:noWrap/>
            <w:vAlign w:val="center"/>
            <w:hideMark/>
          </w:tcPr>
          <w:p w14:paraId="37FBA9BC"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single" w:sz="12" w:space="0" w:color="auto"/>
              <w:right w:val="nil"/>
            </w:tcBorders>
            <w:shd w:val="clear" w:color="auto" w:fill="auto"/>
            <w:noWrap/>
            <w:vAlign w:val="center"/>
            <w:hideMark/>
          </w:tcPr>
          <w:p w14:paraId="4CAB6F7B"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single" w:sz="12" w:space="0" w:color="auto"/>
              <w:right w:val="nil"/>
            </w:tcBorders>
            <w:shd w:val="clear" w:color="auto" w:fill="auto"/>
            <w:noWrap/>
            <w:vAlign w:val="center"/>
            <w:hideMark/>
          </w:tcPr>
          <w:p w14:paraId="67E0A7E2"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 xml:space="preserve">0.95 </w:t>
            </w:r>
          </w:p>
        </w:tc>
        <w:tc>
          <w:tcPr>
            <w:tcW w:w="556" w:type="pct"/>
            <w:tcBorders>
              <w:top w:val="nil"/>
              <w:left w:val="nil"/>
              <w:bottom w:val="single" w:sz="12" w:space="0" w:color="auto"/>
              <w:right w:val="nil"/>
            </w:tcBorders>
            <w:shd w:val="clear" w:color="auto" w:fill="auto"/>
            <w:noWrap/>
            <w:vAlign w:val="center"/>
            <w:hideMark/>
          </w:tcPr>
          <w:p w14:paraId="30958004"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single" w:sz="12" w:space="0" w:color="auto"/>
              <w:right w:val="nil"/>
            </w:tcBorders>
            <w:shd w:val="clear" w:color="auto" w:fill="auto"/>
            <w:noWrap/>
            <w:vAlign w:val="center"/>
            <w:hideMark/>
          </w:tcPr>
          <w:p w14:paraId="725CD70B"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 xml:space="preserve">1.00 </w:t>
            </w:r>
          </w:p>
        </w:tc>
      </w:tr>
      <w:tr w:rsidR="00E90F03" w:rsidRPr="00E90F03" w14:paraId="4EE8E7E9" w14:textId="77777777" w:rsidTr="00B2565C">
        <w:trPr>
          <w:trHeight w:val="320"/>
        </w:trPr>
        <w:tc>
          <w:tcPr>
            <w:tcW w:w="618" w:type="pct"/>
            <w:tcBorders>
              <w:top w:val="single" w:sz="12" w:space="0" w:color="auto"/>
              <w:left w:val="nil"/>
              <w:bottom w:val="nil"/>
              <w:right w:val="nil"/>
            </w:tcBorders>
            <w:shd w:val="clear" w:color="auto" w:fill="auto"/>
            <w:vAlign w:val="center"/>
            <w:hideMark/>
          </w:tcPr>
          <w:p w14:paraId="56B1010E" w14:textId="77777777" w:rsidR="00E90F03" w:rsidRPr="00E90F03" w:rsidRDefault="00E90F03" w:rsidP="00176456">
            <w:pPr>
              <w:jc w:val="center"/>
              <w:rPr>
                <w:rFonts w:ascii="Garamond" w:hAnsi="Garamond" w:cs="Calibri"/>
                <w:color w:val="000000"/>
              </w:rPr>
            </w:pPr>
          </w:p>
        </w:tc>
        <w:tc>
          <w:tcPr>
            <w:tcW w:w="1049" w:type="pct"/>
            <w:gridSpan w:val="2"/>
            <w:vMerge w:val="restart"/>
            <w:tcBorders>
              <w:top w:val="single" w:sz="12" w:space="0" w:color="auto"/>
              <w:left w:val="nil"/>
              <w:bottom w:val="nil"/>
              <w:right w:val="nil"/>
            </w:tcBorders>
            <w:shd w:val="clear" w:color="auto" w:fill="auto"/>
            <w:vAlign w:val="center"/>
            <w:hideMark/>
          </w:tcPr>
          <w:p w14:paraId="5F825791"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Overserved fortification quality</w:t>
            </w:r>
          </w:p>
        </w:tc>
        <w:tc>
          <w:tcPr>
            <w:tcW w:w="1667" w:type="pct"/>
            <w:gridSpan w:val="3"/>
            <w:tcBorders>
              <w:top w:val="single" w:sz="12" w:space="0" w:color="auto"/>
              <w:left w:val="nil"/>
              <w:bottom w:val="nil"/>
              <w:right w:val="nil"/>
            </w:tcBorders>
            <w:shd w:val="clear" w:color="auto" w:fill="auto"/>
            <w:vAlign w:val="center"/>
            <w:hideMark/>
          </w:tcPr>
          <w:p w14:paraId="26663B95"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w = ± 1.25%</w:t>
            </w:r>
          </w:p>
        </w:tc>
        <w:tc>
          <w:tcPr>
            <w:tcW w:w="1667" w:type="pct"/>
            <w:gridSpan w:val="3"/>
            <w:tcBorders>
              <w:top w:val="single" w:sz="12" w:space="0" w:color="auto"/>
              <w:left w:val="nil"/>
              <w:bottom w:val="nil"/>
              <w:right w:val="nil"/>
            </w:tcBorders>
            <w:shd w:val="clear" w:color="auto" w:fill="auto"/>
            <w:vAlign w:val="center"/>
            <w:hideMark/>
          </w:tcPr>
          <w:p w14:paraId="3B0877CE"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w = ± 2.5%</w:t>
            </w:r>
          </w:p>
        </w:tc>
      </w:tr>
      <w:tr w:rsidR="00E90F03" w:rsidRPr="00E90F03" w14:paraId="23D78FDB" w14:textId="77777777" w:rsidTr="00176456">
        <w:trPr>
          <w:trHeight w:val="320"/>
        </w:trPr>
        <w:tc>
          <w:tcPr>
            <w:tcW w:w="618" w:type="pct"/>
            <w:tcBorders>
              <w:top w:val="nil"/>
              <w:left w:val="nil"/>
              <w:bottom w:val="nil"/>
              <w:right w:val="nil"/>
            </w:tcBorders>
            <w:shd w:val="clear" w:color="auto" w:fill="auto"/>
            <w:vAlign w:val="center"/>
            <w:hideMark/>
          </w:tcPr>
          <w:p w14:paraId="5815B9D3" w14:textId="77777777" w:rsidR="00E90F03" w:rsidRPr="00E90F03" w:rsidRDefault="00E90F03" w:rsidP="00176456">
            <w:pPr>
              <w:jc w:val="center"/>
              <w:rPr>
                <w:rFonts w:ascii="Garamond" w:hAnsi="Garamond" w:cs="Calibri"/>
                <w:color w:val="000000"/>
              </w:rPr>
            </w:pPr>
          </w:p>
        </w:tc>
        <w:tc>
          <w:tcPr>
            <w:tcW w:w="1049" w:type="pct"/>
            <w:gridSpan w:val="2"/>
            <w:vMerge/>
            <w:tcBorders>
              <w:top w:val="nil"/>
              <w:left w:val="nil"/>
              <w:bottom w:val="nil"/>
              <w:right w:val="nil"/>
            </w:tcBorders>
            <w:vAlign w:val="center"/>
            <w:hideMark/>
          </w:tcPr>
          <w:p w14:paraId="5486A7DF" w14:textId="77777777" w:rsidR="00E90F03" w:rsidRPr="00E90F03" w:rsidRDefault="00E90F03" w:rsidP="00176456">
            <w:pPr>
              <w:rPr>
                <w:rFonts w:ascii="Garamond" w:hAnsi="Garamond" w:cs="Calibri"/>
                <w:color w:val="000000"/>
              </w:rPr>
            </w:pPr>
          </w:p>
        </w:tc>
        <w:tc>
          <w:tcPr>
            <w:tcW w:w="1667" w:type="pct"/>
            <w:gridSpan w:val="3"/>
            <w:tcBorders>
              <w:top w:val="nil"/>
              <w:left w:val="nil"/>
              <w:bottom w:val="nil"/>
              <w:right w:val="nil"/>
            </w:tcBorders>
            <w:shd w:val="clear" w:color="auto" w:fill="auto"/>
            <w:vAlign w:val="center"/>
            <w:hideMark/>
          </w:tcPr>
          <w:p w14:paraId="4CE2F625"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Confidence level</w:t>
            </w:r>
          </w:p>
        </w:tc>
        <w:tc>
          <w:tcPr>
            <w:tcW w:w="1667" w:type="pct"/>
            <w:gridSpan w:val="3"/>
            <w:tcBorders>
              <w:top w:val="nil"/>
              <w:left w:val="nil"/>
              <w:bottom w:val="nil"/>
              <w:right w:val="nil"/>
            </w:tcBorders>
            <w:shd w:val="clear" w:color="auto" w:fill="auto"/>
            <w:vAlign w:val="center"/>
            <w:hideMark/>
          </w:tcPr>
          <w:p w14:paraId="3A09C501"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Confidence level</w:t>
            </w:r>
          </w:p>
        </w:tc>
      </w:tr>
      <w:tr w:rsidR="00E90F03" w:rsidRPr="00E90F03" w14:paraId="5F5EBA95" w14:textId="77777777" w:rsidTr="00176456">
        <w:trPr>
          <w:trHeight w:val="320"/>
        </w:trPr>
        <w:tc>
          <w:tcPr>
            <w:tcW w:w="618" w:type="pct"/>
            <w:tcBorders>
              <w:top w:val="nil"/>
              <w:left w:val="nil"/>
              <w:bottom w:val="nil"/>
              <w:right w:val="nil"/>
            </w:tcBorders>
            <w:shd w:val="clear" w:color="auto" w:fill="auto"/>
            <w:noWrap/>
            <w:vAlign w:val="center"/>
            <w:hideMark/>
          </w:tcPr>
          <w:p w14:paraId="1FB68BE5" w14:textId="77777777" w:rsidR="00E90F03" w:rsidRPr="00E90F03" w:rsidRDefault="00E90F03" w:rsidP="00176456">
            <w:pPr>
              <w:jc w:val="center"/>
              <w:rPr>
                <w:rFonts w:ascii="Garamond" w:hAnsi="Garamond" w:cs="Calibri"/>
                <w:color w:val="000000"/>
              </w:rPr>
            </w:pPr>
          </w:p>
        </w:tc>
        <w:tc>
          <w:tcPr>
            <w:tcW w:w="1049" w:type="pct"/>
            <w:gridSpan w:val="2"/>
            <w:vMerge/>
            <w:tcBorders>
              <w:top w:val="nil"/>
              <w:left w:val="nil"/>
              <w:bottom w:val="nil"/>
              <w:right w:val="nil"/>
            </w:tcBorders>
            <w:vAlign w:val="center"/>
            <w:hideMark/>
          </w:tcPr>
          <w:p w14:paraId="392180AC" w14:textId="77777777" w:rsidR="00E90F03" w:rsidRPr="00E90F03" w:rsidRDefault="00E90F03" w:rsidP="00176456">
            <w:pPr>
              <w:rPr>
                <w:rFonts w:ascii="Garamond" w:hAnsi="Garamond" w:cs="Calibri"/>
                <w:color w:val="000000"/>
              </w:rPr>
            </w:pPr>
          </w:p>
        </w:tc>
        <w:tc>
          <w:tcPr>
            <w:tcW w:w="556" w:type="pct"/>
            <w:tcBorders>
              <w:top w:val="nil"/>
              <w:left w:val="nil"/>
              <w:bottom w:val="nil"/>
              <w:right w:val="nil"/>
            </w:tcBorders>
            <w:shd w:val="clear" w:color="auto" w:fill="auto"/>
            <w:vAlign w:val="center"/>
            <w:hideMark/>
          </w:tcPr>
          <w:p w14:paraId="55520DF7"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80%</w:t>
            </w:r>
          </w:p>
        </w:tc>
        <w:tc>
          <w:tcPr>
            <w:tcW w:w="556" w:type="pct"/>
            <w:tcBorders>
              <w:top w:val="nil"/>
              <w:left w:val="nil"/>
              <w:bottom w:val="nil"/>
              <w:right w:val="nil"/>
            </w:tcBorders>
            <w:shd w:val="clear" w:color="auto" w:fill="auto"/>
            <w:vAlign w:val="center"/>
            <w:hideMark/>
          </w:tcPr>
          <w:p w14:paraId="47EEA182"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90%</w:t>
            </w:r>
          </w:p>
        </w:tc>
        <w:tc>
          <w:tcPr>
            <w:tcW w:w="556" w:type="pct"/>
            <w:tcBorders>
              <w:top w:val="nil"/>
              <w:left w:val="nil"/>
              <w:bottom w:val="nil"/>
              <w:right w:val="nil"/>
            </w:tcBorders>
            <w:shd w:val="clear" w:color="auto" w:fill="auto"/>
            <w:vAlign w:val="center"/>
            <w:hideMark/>
          </w:tcPr>
          <w:p w14:paraId="28B6DDD5"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95%</w:t>
            </w:r>
          </w:p>
        </w:tc>
        <w:tc>
          <w:tcPr>
            <w:tcW w:w="556" w:type="pct"/>
            <w:tcBorders>
              <w:top w:val="nil"/>
              <w:left w:val="nil"/>
              <w:bottom w:val="nil"/>
              <w:right w:val="nil"/>
            </w:tcBorders>
            <w:shd w:val="clear" w:color="auto" w:fill="auto"/>
            <w:vAlign w:val="center"/>
            <w:hideMark/>
          </w:tcPr>
          <w:p w14:paraId="0A68F38C"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80%</w:t>
            </w:r>
          </w:p>
        </w:tc>
        <w:tc>
          <w:tcPr>
            <w:tcW w:w="556" w:type="pct"/>
            <w:tcBorders>
              <w:top w:val="nil"/>
              <w:left w:val="nil"/>
              <w:bottom w:val="nil"/>
              <w:right w:val="nil"/>
            </w:tcBorders>
            <w:shd w:val="clear" w:color="auto" w:fill="auto"/>
            <w:vAlign w:val="center"/>
            <w:hideMark/>
          </w:tcPr>
          <w:p w14:paraId="7753FA0D"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90%</w:t>
            </w:r>
          </w:p>
        </w:tc>
        <w:tc>
          <w:tcPr>
            <w:tcW w:w="556" w:type="pct"/>
            <w:tcBorders>
              <w:top w:val="nil"/>
              <w:left w:val="nil"/>
              <w:bottom w:val="nil"/>
              <w:right w:val="nil"/>
            </w:tcBorders>
            <w:shd w:val="clear" w:color="auto" w:fill="auto"/>
            <w:vAlign w:val="center"/>
            <w:hideMark/>
          </w:tcPr>
          <w:p w14:paraId="6BACCDC4"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95%</w:t>
            </w:r>
          </w:p>
        </w:tc>
      </w:tr>
      <w:tr w:rsidR="00E90F03" w:rsidRPr="00E90F03" w14:paraId="09BC3187" w14:textId="77777777" w:rsidTr="00176456">
        <w:trPr>
          <w:trHeight w:val="340"/>
        </w:trPr>
        <w:tc>
          <w:tcPr>
            <w:tcW w:w="618" w:type="pct"/>
            <w:vMerge w:val="restart"/>
            <w:tcBorders>
              <w:top w:val="single" w:sz="4" w:space="0" w:color="auto"/>
              <w:left w:val="nil"/>
              <w:bottom w:val="single" w:sz="4" w:space="0" w:color="000000"/>
              <w:right w:val="nil"/>
            </w:tcBorders>
            <w:shd w:val="clear" w:color="auto" w:fill="auto"/>
            <w:vAlign w:val="center"/>
            <w:hideMark/>
          </w:tcPr>
          <w:p w14:paraId="5028D300"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Enumeration Area</w:t>
            </w:r>
          </w:p>
        </w:tc>
        <w:tc>
          <w:tcPr>
            <w:tcW w:w="621" w:type="pct"/>
            <w:tcBorders>
              <w:top w:val="single" w:sz="4" w:space="0" w:color="auto"/>
              <w:left w:val="nil"/>
              <w:bottom w:val="nil"/>
              <w:right w:val="nil"/>
            </w:tcBorders>
            <w:shd w:val="clear" w:color="auto" w:fill="auto"/>
            <w:vAlign w:val="center"/>
            <w:hideMark/>
          </w:tcPr>
          <w:p w14:paraId="49337DEB"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Unfortified</w:t>
            </w:r>
          </w:p>
        </w:tc>
        <w:tc>
          <w:tcPr>
            <w:tcW w:w="427" w:type="pct"/>
            <w:tcBorders>
              <w:top w:val="single" w:sz="4" w:space="0" w:color="auto"/>
              <w:left w:val="nil"/>
              <w:bottom w:val="nil"/>
              <w:right w:val="nil"/>
            </w:tcBorders>
            <w:shd w:val="clear" w:color="auto" w:fill="auto"/>
            <w:vAlign w:val="center"/>
            <w:hideMark/>
          </w:tcPr>
          <w:p w14:paraId="57726ED2"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11.49%</w:t>
            </w:r>
          </w:p>
        </w:tc>
        <w:tc>
          <w:tcPr>
            <w:tcW w:w="556" w:type="pct"/>
            <w:tcBorders>
              <w:top w:val="single" w:sz="4" w:space="0" w:color="auto"/>
              <w:left w:val="nil"/>
              <w:bottom w:val="nil"/>
              <w:right w:val="nil"/>
            </w:tcBorders>
            <w:shd w:val="clear" w:color="auto" w:fill="auto"/>
            <w:noWrap/>
            <w:vAlign w:val="center"/>
            <w:hideMark/>
          </w:tcPr>
          <w:p w14:paraId="5C124EF2"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single" w:sz="4" w:space="0" w:color="auto"/>
              <w:left w:val="nil"/>
              <w:bottom w:val="nil"/>
              <w:right w:val="nil"/>
            </w:tcBorders>
            <w:shd w:val="clear" w:color="auto" w:fill="auto"/>
            <w:noWrap/>
            <w:vAlign w:val="center"/>
            <w:hideMark/>
          </w:tcPr>
          <w:p w14:paraId="456B7FE4"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single" w:sz="4" w:space="0" w:color="auto"/>
              <w:left w:val="nil"/>
              <w:bottom w:val="nil"/>
              <w:right w:val="nil"/>
            </w:tcBorders>
            <w:shd w:val="clear" w:color="auto" w:fill="auto"/>
            <w:noWrap/>
            <w:vAlign w:val="center"/>
            <w:hideMark/>
          </w:tcPr>
          <w:p w14:paraId="48162FD6"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single" w:sz="4" w:space="0" w:color="auto"/>
              <w:left w:val="nil"/>
              <w:bottom w:val="nil"/>
              <w:right w:val="nil"/>
            </w:tcBorders>
            <w:shd w:val="clear" w:color="auto" w:fill="auto"/>
            <w:noWrap/>
            <w:vAlign w:val="center"/>
            <w:hideMark/>
          </w:tcPr>
          <w:p w14:paraId="1635EEB3"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 xml:space="preserve">0.95 </w:t>
            </w:r>
          </w:p>
        </w:tc>
        <w:tc>
          <w:tcPr>
            <w:tcW w:w="556" w:type="pct"/>
            <w:tcBorders>
              <w:top w:val="single" w:sz="4" w:space="0" w:color="auto"/>
              <w:left w:val="nil"/>
              <w:bottom w:val="nil"/>
              <w:right w:val="nil"/>
            </w:tcBorders>
            <w:shd w:val="clear" w:color="auto" w:fill="auto"/>
            <w:noWrap/>
            <w:vAlign w:val="center"/>
            <w:hideMark/>
          </w:tcPr>
          <w:p w14:paraId="2E130738"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single" w:sz="4" w:space="0" w:color="auto"/>
              <w:left w:val="nil"/>
              <w:bottom w:val="nil"/>
              <w:right w:val="nil"/>
            </w:tcBorders>
            <w:shd w:val="clear" w:color="auto" w:fill="auto"/>
            <w:noWrap/>
            <w:vAlign w:val="center"/>
            <w:hideMark/>
          </w:tcPr>
          <w:p w14:paraId="2B08C00B"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 xml:space="preserve">1.00 </w:t>
            </w:r>
          </w:p>
        </w:tc>
      </w:tr>
      <w:tr w:rsidR="00E90F03" w:rsidRPr="00E90F03" w14:paraId="2849D377" w14:textId="77777777" w:rsidTr="00176456">
        <w:trPr>
          <w:trHeight w:val="680"/>
        </w:trPr>
        <w:tc>
          <w:tcPr>
            <w:tcW w:w="618" w:type="pct"/>
            <w:vMerge/>
            <w:tcBorders>
              <w:top w:val="single" w:sz="4" w:space="0" w:color="auto"/>
              <w:left w:val="nil"/>
              <w:bottom w:val="single" w:sz="4" w:space="0" w:color="000000"/>
              <w:right w:val="nil"/>
            </w:tcBorders>
            <w:vAlign w:val="center"/>
            <w:hideMark/>
          </w:tcPr>
          <w:p w14:paraId="13C4BF1E" w14:textId="77777777" w:rsidR="00E90F03" w:rsidRPr="00E90F03" w:rsidRDefault="00E90F03" w:rsidP="00176456">
            <w:pPr>
              <w:rPr>
                <w:rFonts w:ascii="Garamond" w:hAnsi="Garamond" w:cs="Calibri"/>
                <w:color w:val="000000"/>
              </w:rPr>
            </w:pPr>
          </w:p>
        </w:tc>
        <w:tc>
          <w:tcPr>
            <w:tcW w:w="621" w:type="pct"/>
            <w:tcBorders>
              <w:top w:val="nil"/>
              <w:left w:val="nil"/>
              <w:bottom w:val="nil"/>
              <w:right w:val="nil"/>
            </w:tcBorders>
            <w:shd w:val="clear" w:color="auto" w:fill="auto"/>
            <w:vAlign w:val="center"/>
            <w:hideMark/>
          </w:tcPr>
          <w:p w14:paraId="7DE4A8C7"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Inadequately fortified</w:t>
            </w:r>
          </w:p>
        </w:tc>
        <w:tc>
          <w:tcPr>
            <w:tcW w:w="427" w:type="pct"/>
            <w:tcBorders>
              <w:top w:val="nil"/>
              <w:left w:val="nil"/>
              <w:bottom w:val="nil"/>
              <w:right w:val="nil"/>
            </w:tcBorders>
            <w:shd w:val="clear" w:color="auto" w:fill="auto"/>
            <w:vAlign w:val="center"/>
            <w:hideMark/>
          </w:tcPr>
          <w:p w14:paraId="482BD40D"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64.37%</w:t>
            </w:r>
          </w:p>
        </w:tc>
        <w:tc>
          <w:tcPr>
            <w:tcW w:w="556" w:type="pct"/>
            <w:tcBorders>
              <w:top w:val="nil"/>
              <w:left w:val="nil"/>
              <w:bottom w:val="nil"/>
              <w:right w:val="nil"/>
            </w:tcBorders>
            <w:shd w:val="clear" w:color="auto" w:fill="auto"/>
            <w:noWrap/>
            <w:vAlign w:val="center"/>
            <w:hideMark/>
          </w:tcPr>
          <w:p w14:paraId="5472D701"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54AF2ADD"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5F0C3088"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71AEBFD9"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5802DDFE"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010B445A"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 xml:space="preserve">1.00 </w:t>
            </w:r>
          </w:p>
        </w:tc>
      </w:tr>
      <w:tr w:rsidR="00E90F03" w:rsidRPr="00E90F03" w14:paraId="6FAA8E50" w14:textId="77777777" w:rsidTr="00176456">
        <w:trPr>
          <w:trHeight w:val="680"/>
        </w:trPr>
        <w:tc>
          <w:tcPr>
            <w:tcW w:w="618" w:type="pct"/>
            <w:vMerge/>
            <w:tcBorders>
              <w:top w:val="single" w:sz="4" w:space="0" w:color="auto"/>
              <w:left w:val="nil"/>
              <w:bottom w:val="single" w:sz="4" w:space="0" w:color="000000"/>
              <w:right w:val="nil"/>
            </w:tcBorders>
            <w:vAlign w:val="center"/>
            <w:hideMark/>
          </w:tcPr>
          <w:p w14:paraId="33423A80" w14:textId="77777777" w:rsidR="00E90F03" w:rsidRPr="00E90F03" w:rsidRDefault="00E90F03" w:rsidP="00176456">
            <w:pPr>
              <w:rPr>
                <w:rFonts w:ascii="Garamond" w:hAnsi="Garamond" w:cs="Calibri"/>
                <w:color w:val="000000"/>
              </w:rPr>
            </w:pPr>
          </w:p>
        </w:tc>
        <w:tc>
          <w:tcPr>
            <w:tcW w:w="621" w:type="pct"/>
            <w:tcBorders>
              <w:top w:val="nil"/>
              <w:left w:val="nil"/>
              <w:bottom w:val="nil"/>
              <w:right w:val="nil"/>
            </w:tcBorders>
            <w:shd w:val="clear" w:color="auto" w:fill="auto"/>
            <w:vAlign w:val="center"/>
            <w:hideMark/>
          </w:tcPr>
          <w:p w14:paraId="0ECAFD4F"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Adequately fortified</w:t>
            </w:r>
          </w:p>
        </w:tc>
        <w:tc>
          <w:tcPr>
            <w:tcW w:w="427" w:type="pct"/>
            <w:tcBorders>
              <w:top w:val="nil"/>
              <w:left w:val="nil"/>
              <w:bottom w:val="nil"/>
              <w:right w:val="nil"/>
            </w:tcBorders>
            <w:shd w:val="clear" w:color="auto" w:fill="auto"/>
            <w:vAlign w:val="center"/>
            <w:hideMark/>
          </w:tcPr>
          <w:p w14:paraId="1C646F65"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18.39%</w:t>
            </w:r>
          </w:p>
        </w:tc>
        <w:tc>
          <w:tcPr>
            <w:tcW w:w="556" w:type="pct"/>
            <w:tcBorders>
              <w:top w:val="nil"/>
              <w:left w:val="nil"/>
              <w:bottom w:val="nil"/>
              <w:right w:val="nil"/>
            </w:tcBorders>
            <w:shd w:val="clear" w:color="auto" w:fill="auto"/>
            <w:noWrap/>
            <w:vAlign w:val="center"/>
            <w:hideMark/>
          </w:tcPr>
          <w:p w14:paraId="54122D8D"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586A50BA"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01A7D148"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1E14653D"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0F7CA3D7"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3BA62372"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 xml:space="preserve">1.00 </w:t>
            </w:r>
          </w:p>
        </w:tc>
      </w:tr>
      <w:tr w:rsidR="00E90F03" w:rsidRPr="00E90F03" w14:paraId="66363716" w14:textId="77777777" w:rsidTr="00B2565C">
        <w:trPr>
          <w:trHeight w:val="680"/>
        </w:trPr>
        <w:tc>
          <w:tcPr>
            <w:tcW w:w="618" w:type="pct"/>
            <w:vMerge/>
            <w:tcBorders>
              <w:top w:val="single" w:sz="4" w:space="0" w:color="auto"/>
              <w:left w:val="nil"/>
              <w:bottom w:val="single" w:sz="12" w:space="0" w:color="auto"/>
              <w:right w:val="nil"/>
            </w:tcBorders>
            <w:vAlign w:val="center"/>
            <w:hideMark/>
          </w:tcPr>
          <w:p w14:paraId="7D227690" w14:textId="77777777" w:rsidR="00E90F03" w:rsidRPr="00E90F03" w:rsidRDefault="00E90F03" w:rsidP="00176456">
            <w:pPr>
              <w:rPr>
                <w:rFonts w:ascii="Garamond" w:hAnsi="Garamond" w:cs="Calibri"/>
                <w:color w:val="000000"/>
              </w:rPr>
            </w:pPr>
          </w:p>
        </w:tc>
        <w:tc>
          <w:tcPr>
            <w:tcW w:w="621" w:type="pct"/>
            <w:tcBorders>
              <w:top w:val="nil"/>
              <w:left w:val="nil"/>
              <w:bottom w:val="single" w:sz="12" w:space="0" w:color="auto"/>
              <w:right w:val="nil"/>
            </w:tcBorders>
            <w:shd w:val="clear" w:color="auto" w:fill="auto"/>
            <w:vAlign w:val="center"/>
            <w:hideMark/>
          </w:tcPr>
          <w:p w14:paraId="2E2B7AE8"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Overfortified</w:t>
            </w:r>
          </w:p>
        </w:tc>
        <w:tc>
          <w:tcPr>
            <w:tcW w:w="427" w:type="pct"/>
            <w:tcBorders>
              <w:top w:val="nil"/>
              <w:left w:val="nil"/>
              <w:bottom w:val="single" w:sz="12" w:space="0" w:color="auto"/>
              <w:right w:val="nil"/>
            </w:tcBorders>
            <w:shd w:val="clear" w:color="auto" w:fill="auto"/>
            <w:vAlign w:val="center"/>
            <w:hideMark/>
          </w:tcPr>
          <w:p w14:paraId="5516F537"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5.75%</w:t>
            </w:r>
          </w:p>
        </w:tc>
        <w:tc>
          <w:tcPr>
            <w:tcW w:w="556" w:type="pct"/>
            <w:tcBorders>
              <w:top w:val="nil"/>
              <w:left w:val="nil"/>
              <w:bottom w:val="single" w:sz="12" w:space="0" w:color="auto"/>
              <w:right w:val="nil"/>
            </w:tcBorders>
            <w:shd w:val="clear" w:color="auto" w:fill="auto"/>
            <w:noWrap/>
            <w:vAlign w:val="center"/>
            <w:hideMark/>
          </w:tcPr>
          <w:p w14:paraId="6CCA1E23"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single" w:sz="12" w:space="0" w:color="auto"/>
              <w:right w:val="nil"/>
            </w:tcBorders>
            <w:shd w:val="clear" w:color="auto" w:fill="auto"/>
            <w:noWrap/>
            <w:vAlign w:val="center"/>
            <w:hideMark/>
          </w:tcPr>
          <w:p w14:paraId="20F318C8"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single" w:sz="12" w:space="0" w:color="auto"/>
              <w:right w:val="nil"/>
            </w:tcBorders>
            <w:shd w:val="clear" w:color="auto" w:fill="auto"/>
            <w:noWrap/>
            <w:vAlign w:val="center"/>
            <w:hideMark/>
          </w:tcPr>
          <w:p w14:paraId="290A7212"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single" w:sz="12" w:space="0" w:color="auto"/>
              <w:right w:val="nil"/>
            </w:tcBorders>
            <w:shd w:val="clear" w:color="auto" w:fill="auto"/>
            <w:noWrap/>
            <w:vAlign w:val="center"/>
            <w:hideMark/>
          </w:tcPr>
          <w:p w14:paraId="10C6E5F9"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 xml:space="preserve">0.75 </w:t>
            </w:r>
          </w:p>
        </w:tc>
        <w:tc>
          <w:tcPr>
            <w:tcW w:w="556" w:type="pct"/>
            <w:tcBorders>
              <w:top w:val="nil"/>
              <w:left w:val="nil"/>
              <w:bottom w:val="single" w:sz="12" w:space="0" w:color="auto"/>
              <w:right w:val="nil"/>
            </w:tcBorders>
            <w:shd w:val="clear" w:color="auto" w:fill="auto"/>
            <w:noWrap/>
            <w:vAlign w:val="center"/>
            <w:hideMark/>
          </w:tcPr>
          <w:p w14:paraId="3971353C"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 xml:space="preserve">0.91 </w:t>
            </w:r>
          </w:p>
        </w:tc>
        <w:tc>
          <w:tcPr>
            <w:tcW w:w="556" w:type="pct"/>
            <w:tcBorders>
              <w:top w:val="nil"/>
              <w:left w:val="nil"/>
              <w:bottom w:val="single" w:sz="12" w:space="0" w:color="auto"/>
              <w:right w:val="nil"/>
            </w:tcBorders>
            <w:shd w:val="clear" w:color="auto" w:fill="auto"/>
            <w:noWrap/>
            <w:vAlign w:val="center"/>
            <w:hideMark/>
          </w:tcPr>
          <w:p w14:paraId="471405FB"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 xml:space="preserve">1.00 </w:t>
            </w:r>
          </w:p>
        </w:tc>
      </w:tr>
      <w:tr w:rsidR="00E90F03" w:rsidRPr="00E90F03" w14:paraId="6A4DF9C7" w14:textId="77777777" w:rsidTr="00B2565C">
        <w:trPr>
          <w:trHeight w:val="320"/>
        </w:trPr>
        <w:tc>
          <w:tcPr>
            <w:tcW w:w="618" w:type="pct"/>
            <w:tcBorders>
              <w:top w:val="single" w:sz="12" w:space="0" w:color="auto"/>
              <w:left w:val="nil"/>
              <w:bottom w:val="nil"/>
              <w:right w:val="nil"/>
            </w:tcBorders>
            <w:shd w:val="clear" w:color="auto" w:fill="auto"/>
            <w:vAlign w:val="center"/>
            <w:hideMark/>
          </w:tcPr>
          <w:p w14:paraId="48EC3D14" w14:textId="77777777" w:rsidR="00E90F03" w:rsidRPr="00E90F03" w:rsidRDefault="00E90F03" w:rsidP="00176456">
            <w:pPr>
              <w:jc w:val="center"/>
              <w:rPr>
                <w:rFonts w:ascii="Garamond" w:hAnsi="Garamond" w:cs="Calibri"/>
                <w:color w:val="000000"/>
              </w:rPr>
            </w:pPr>
          </w:p>
        </w:tc>
        <w:tc>
          <w:tcPr>
            <w:tcW w:w="1049" w:type="pct"/>
            <w:gridSpan w:val="2"/>
            <w:vMerge w:val="restart"/>
            <w:tcBorders>
              <w:top w:val="single" w:sz="12" w:space="0" w:color="auto"/>
              <w:left w:val="nil"/>
              <w:bottom w:val="nil"/>
              <w:right w:val="nil"/>
            </w:tcBorders>
            <w:shd w:val="clear" w:color="auto" w:fill="auto"/>
            <w:vAlign w:val="center"/>
            <w:hideMark/>
          </w:tcPr>
          <w:p w14:paraId="29F00C4C"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Overserved fortification quality</w:t>
            </w:r>
          </w:p>
        </w:tc>
        <w:tc>
          <w:tcPr>
            <w:tcW w:w="1667" w:type="pct"/>
            <w:gridSpan w:val="3"/>
            <w:tcBorders>
              <w:top w:val="single" w:sz="12" w:space="0" w:color="auto"/>
              <w:left w:val="nil"/>
              <w:bottom w:val="nil"/>
              <w:right w:val="nil"/>
            </w:tcBorders>
            <w:shd w:val="clear" w:color="auto" w:fill="auto"/>
            <w:vAlign w:val="center"/>
            <w:hideMark/>
          </w:tcPr>
          <w:p w14:paraId="791485E4"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w = ± 1.25%</w:t>
            </w:r>
          </w:p>
        </w:tc>
        <w:tc>
          <w:tcPr>
            <w:tcW w:w="1667" w:type="pct"/>
            <w:gridSpan w:val="3"/>
            <w:tcBorders>
              <w:top w:val="single" w:sz="12" w:space="0" w:color="auto"/>
              <w:left w:val="nil"/>
              <w:bottom w:val="nil"/>
              <w:right w:val="nil"/>
            </w:tcBorders>
            <w:shd w:val="clear" w:color="auto" w:fill="auto"/>
            <w:vAlign w:val="center"/>
            <w:hideMark/>
          </w:tcPr>
          <w:p w14:paraId="23616435"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w = ± 2.5%</w:t>
            </w:r>
          </w:p>
        </w:tc>
      </w:tr>
      <w:tr w:rsidR="00E90F03" w:rsidRPr="00E90F03" w14:paraId="09E636D2" w14:textId="77777777" w:rsidTr="00176456">
        <w:trPr>
          <w:trHeight w:val="320"/>
        </w:trPr>
        <w:tc>
          <w:tcPr>
            <w:tcW w:w="618" w:type="pct"/>
            <w:tcBorders>
              <w:top w:val="nil"/>
              <w:left w:val="nil"/>
              <w:bottom w:val="nil"/>
              <w:right w:val="nil"/>
            </w:tcBorders>
            <w:shd w:val="clear" w:color="auto" w:fill="auto"/>
            <w:vAlign w:val="center"/>
            <w:hideMark/>
          </w:tcPr>
          <w:p w14:paraId="4C742DCB" w14:textId="77777777" w:rsidR="00E90F03" w:rsidRPr="00E90F03" w:rsidRDefault="00E90F03" w:rsidP="00176456">
            <w:pPr>
              <w:jc w:val="center"/>
              <w:rPr>
                <w:rFonts w:ascii="Garamond" w:hAnsi="Garamond" w:cs="Calibri"/>
                <w:color w:val="000000"/>
              </w:rPr>
            </w:pPr>
          </w:p>
        </w:tc>
        <w:tc>
          <w:tcPr>
            <w:tcW w:w="1049" w:type="pct"/>
            <w:gridSpan w:val="2"/>
            <w:vMerge/>
            <w:tcBorders>
              <w:top w:val="nil"/>
              <w:left w:val="nil"/>
              <w:bottom w:val="nil"/>
              <w:right w:val="nil"/>
            </w:tcBorders>
            <w:vAlign w:val="center"/>
            <w:hideMark/>
          </w:tcPr>
          <w:p w14:paraId="200DB12B" w14:textId="77777777" w:rsidR="00E90F03" w:rsidRPr="00E90F03" w:rsidRDefault="00E90F03" w:rsidP="00176456">
            <w:pPr>
              <w:rPr>
                <w:rFonts w:ascii="Garamond" w:hAnsi="Garamond" w:cs="Calibri"/>
                <w:color w:val="000000"/>
              </w:rPr>
            </w:pPr>
          </w:p>
        </w:tc>
        <w:tc>
          <w:tcPr>
            <w:tcW w:w="1667" w:type="pct"/>
            <w:gridSpan w:val="3"/>
            <w:tcBorders>
              <w:top w:val="nil"/>
              <w:left w:val="nil"/>
              <w:bottom w:val="nil"/>
              <w:right w:val="nil"/>
            </w:tcBorders>
            <w:shd w:val="clear" w:color="auto" w:fill="auto"/>
            <w:vAlign w:val="center"/>
            <w:hideMark/>
          </w:tcPr>
          <w:p w14:paraId="48529217"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Confidence level</w:t>
            </w:r>
          </w:p>
        </w:tc>
        <w:tc>
          <w:tcPr>
            <w:tcW w:w="1667" w:type="pct"/>
            <w:gridSpan w:val="3"/>
            <w:tcBorders>
              <w:top w:val="nil"/>
              <w:left w:val="nil"/>
              <w:bottom w:val="nil"/>
              <w:right w:val="nil"/>
            </w:tcBorders>
            <w:shd w:val="clear" w:color="auto" w:fill="auto"/>
            <w:vAlign w:val="center"/>
            <w:hideMark/>
          </w:tcPr>
          <w:p w14:paraId="22BB6389"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Confidence level</w:t>
            </w:r>
          </w:p>
        </w:tc>
      </w:tr>
      <w:tr w:rsidR="00E90F03" w:rsidRPr="00E90F03" w14:paraId="783BD237" w14:textId="77777777" w:rsidTr="00176456">
        <w:trPr>
          <w:trHeight w:val="320"/>
        </w:trPr>
        <w:tc>
          <w:tcPr>
            <w:tcW w:w="618" w:type="pct"/>
            <w:tcBorders>
              <w:top w:val="nil"/>
              <w:left w:val="nil"/>
              <w:bottom w:val="nil"/>
              <w:right w:val="nil"/>
            </w:tcBorders>
            <w:shd w:val="clear" w:color="auto" w:fill="auto"/>
            <w:noWrap/>
            <w:vAlign w:val="center"/>
            <w:hideMark/>
          </w:tcPr>
          <w:p w14:paraId="5FD1C4AB" w14:textId="77777777" w:rsidR="00E90F03" w:rsidRPr="00E90F03" w:rsidRDefault="00E90F03" w:rsidP="00176456">
            <w:pPr>
              <w:jc w:val="center"/>
              <w:rPr>
                <w:rFonts w:ascii="Garamond" w:hAnsi="Garamond" w:cs="Calibri"/>
                <w:color w:val="000000"/>
              </w:rPr>
            </w:pPr>
          </w:p>
        </w:tc>
        <w:tc>
          <w:tcPr>
            <w:tcW w:w="1049" w:type="pct"/>
            <w:gridSpan w:val="2"/>
            <w:vMerge/>
            <w:tcBorders>
              <w:top w:val="nil"/>
              <w:left w:val="nil"/>
              <w:bottom w:val="nil"/>
              <w:right w:val="nil"/>
            </w:tcBorders>
            <w:vAlign w:val="center"/>
            <w:hideMark/>
          </w:tcPr>
          <w:p w14:paraId="0D72BEAC" w14:textId="77777777" w:rsidR="00E90F03" w:rsidRPr="00E90F03" w:rsidRDefault="00E90F03" w:rsidP="00176456">
            <w:pPr>
              <w:rPr>
                <w:rFonts w:ascii="Garamond" w:hAnsi="Garamond" w:cs="Calibri"/>
                <w:color w:val="000000"/>
              </w:rPr>
            </w:pPr>
          </w:p>
        </w:tc>
        <w:tc>
          <w:tcPr>
            <w:tcW w:w="556" w:type="pct"/>
            <w:tcBorders>
              <w:top w:val="nil"/>
              <w:left w:val="nil"/>
              <w:bottom w:val="nil"/>
              <w:right w:val="nil"/>
            </w:tcBorders>
            <w:shd w:val="clear" w:color="auto" w:fill="auto"/>
            <w:vAlign w:val="center"/>
            <w:hideMark/>
          </w:tcPr>
          <w:p w14:paraId="06098B34"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80%</w:t>
            </w:r>
          </w:p>
        </w:tc>
        <w:tc>
          <w:tcPr>
            <w:tcW w:w="556" w:type="pct"/>
            <w:tcBorders>
              <w:top w:val="nil"/>
              <w:left w:val="nil"/>
              <w:bottom w:val="nil"/>
              <w:right w:val="nil"/>
            </w:tcBorders>
            <w:shd w:val="clear" w:color="auto" w:fill="auto"/>
            <w:vAlign w:val="center"/>
            <w:hideMark/>
          </w:tcPr>
          <w:p w14:paraId="372DFEA4"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90%</w:t>
            </w:r>
          </w:p>
        </w:tc>
        <w:tc>
          <w:tcPr>
            <w:tcW w:w="556" w:type="pct"/>
            <w:tcBorders>
              <w:top w:val="nil"/>
              <w:left w:val="nil"/>
              <w:bottom w:val="nil"/>
              <w:right w:val="nil"/>
            </w:tcBorders>
            <w:shd w:val="clear" w:color="auto" w:fill="auto"/>
            <w:vAlign w:val="center"/>
            <w:hideMark/>
          </w:tcPr>
          <w:p w14:paraId="7A8EAE9E"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95%</w:t>
            </w:r>
          </w:p>
        </w:tc>
        <w:tc>
          <w:tcPr>
            <w:tcW w:w="556" w:type="pct"/>
            <w:tcBorders>
              <w:top w:val="nil"/>
              <w:left w:val="nil"/>
              <w:bottom w:val="nil"/>
              <w:right w:val="nil"/>
            </w:tcBorders>
            <w:shd w:val="clear" w:color="auto" w:fill="auto"/>
            <w:vAlign w:val="center"/>
            <w:hideMark/>
          </w:tcPr>
          <w:p w14:paraId="4ECDE9D2"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80%</w:t>
            </w:r>
          </w:p>
        </w:tc>
        <w:tc>
          <w:tcPr>
            <w:tcW w:w="556" w:type="pct"/>
            <w:tcBorders>
              <w:top w:val="nil"/>
              <w:left w:val="nil"/>
              <w:bottom w:val="nil"/>
              <w:right w:val="nil"/>
            </w:tcBorders>
            <w:shd w:val="clear" w:color="auto" w:fill="auto"/>
            <w:vAlign w:val="center"/>
            <w:hideMark/>
          </w:tcPr>
          <w:p w14:paraId="4C8FF208"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90%</w:t>
            </w:r>
          </w:p>
        </w:tc>
        <w:tc>
          <w:tcPr>
            <w:tcW w:w="556" w:type="pct"/>
            <w:tcBorders>
              <w:top w:val="nil"/>
              <w:left w:val="nil"/>
              <w:bottom w:val="nil"/>
              <w:right w:val="nil"/>
            </w:tcBorders>
            <w:shd w:val="clear" w:color="auto" w:fill="auto"/>
            <w:vAlign w:val="center"/>
            <w:hideMark/>
          </w:tcPr>
          <w:p w14:paraId="49450774"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95%</w:t>
            </w:r>
          </w:p>
        </w:tc>
      </w:tr>
      <w:tr w:rsidR="00E90F03" w:rsidRPr="00E90F03" w14:paraId="66B909CC" w14:textId="77777777" w:rsidTr="00176456">
        <w:trPr>
          <w:trHeight w:val="340"/>
        </w:trPr>
        <w:tc>
          <w:tcPr>
            <w:tcW w:w="618" w:type="pct"/>
            <w:vMerge w:val="restart"/>
            <w:tcBorders>
              <w:top w:val="single" w:sz="4" w:space="0" w:color="auto"/>
              <w:left w:val="nil"/>
              <w:bottom w:val="single" w:sz="4" w:space="0" w:color="000000"/>
              <w:right w:val="nil"/>
            </w:tcBorders>
            <w:shd w:val="clear" w:color="auto" w:fill="auto"/>
            <w:vAlign w:val="center"/>
            <w:hideMark/>
          </w:tcPr>
          <w:p w14:paraId="29FC8975"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Brand</w:t>
            </w:r>
          </w:p>
        </w:tc>
        <w:tc>
          <w:tcPr>
            <w:tcW w:w="621" w:type="pct"/>
            <w:tcBorders>
              <w:top w:val="single" w:sz="4" w:space="0" w:color="auto"/>
              <w:left w:val="nil"/>
              <w:bottom w:val="nil"/>
              <w:right w:val="nil"/>
            </w:tcBorders>
            <w:shd w:val="clear" w:color="auto" w:fill="auto"/>
            <w:vAlign w:val="center"/>
            <w:hideMark/>
          </w:tcPr>
          <w:p w14:paraId="5832228C"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Unfortified</w:t>
            </w:r>
          </w:p>
        </w:tc>
        <w:tc>
          <w:tcPr>
            <w:tcW w:w="427" w:type="pct"/>
            <w:tcBorders>
              <w:top w:val="single" w:sz="4" w:space="0" w:color="auto"/>
              <w:left w:val="nil"/>
              <w:bottom w:val="nil"/>
              <w:right w:val="nil"/>
            </w:tcBorders>
            <w:shd w:val="clear" w:color="auto" w:fill="auto"/>
            <w:vAlign w:val="center"/>
            <w:hideMark/>
          </w:tcPr>
          <w:p w14:paraId="166434EC"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11.49%</w:t>
            </w:r>
          </w:p>
        </w:tc>
        <w:tc>
          <w:tcPr>
            <w:tcW w:w="556" w:type="pct"/>
            <w:tcBorders>
              <w:top w:val="single" w:sz="4" w:space="0" w:color="auto"/>
              <w:left w:val="nil"/>
              <w:bottom w:val="nil"/>
              <w:right w:val="nil"/>
            </w:tcBorders>
            <w:shd w:val="clear" w:color="auto" w:fill="auto"/>
            <w:noWrap/>
            <w:vAlign w:val="center"/>
            <w:hideMark/>
          </w:tcPr>
          <w:p w14:paraId="1D4EEFF8"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single" w:sz="4" w:space="0" w:color="auto"/>
              <w:left w:val="nil"/>
              <w:bottom w:val="nil"/>
              <w:right w:val="nil"/>
            </w:tcBorders>
            <w:shd w:val="clear" w:color="auto" w:fill="auto"/>
            <w:noWrap/>
            <w:vAlign w:val="center"/>
            <w:hideMark/>
          </w:tcPr>
          <w:p w14:paraId="7858B357"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single" w:sz="4" w:space="0" w:color="auto"/>
              <w:left w:val="nil"/>
              <w:bottom w:val="nil"/>
              <w:right w:val="nil"/>
            </w:tcBorders>
            <w:shd w:val="clear" w:color="auto" w:fill="auto"/>
            <w:noWrap/>
            <w:vAlign w:val="center"/>
            <w:hideMark/>
          </w:tcPr>
          <w:p w14:paraId="7DE4FDEC"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single" w:sz="4" w:space="0" w:color="auto"/>
              <w:left w:val="nil"/>
              <w:bottom w:val="nil"/>
              <w:right w:val="nil"/>
            </w:tcBorders>
            <w:shd w:val="clear" w:color="auto" w:fill="auto"/>
            <w:noWrap/>
            <w:vAlign w:val="center"/>
            <w:hideMark/>
          </w:tcPr>
          <w:p w14:paraId="54EE4789"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single" w:sz="4" w:space="0" w:color="auto"/>
              <w:left w:val="nil"/>
              <w:bottom w:val="nil"/>
              <w:right w:val="nil"/>
            </w:tcBorders>
            <w:shd w:val="clear" w:color="auto" w:fill="auto"/>
            <w:noWrap/>
            <w:vAlign w:val="center"/>
            <w:hideMark/>
          </w:tcPr>
          <w:p w14:paraId="543B35E6"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single" w:sz="4" w:space="0" w:color="auto"/>
              <w:left w:val="nil"/>
              <w:bottom w:val="nil"/>
              <w:right w:val="nil"/>
            </w:tcBorders>
            <w:shd w:val="clear" w:color="auto" w:fill="auto"/>
            <w:noWrap/>
            <w:vAlign w:val="center"/>
            <w:hideMark/>
          </w:tcPr>
          <w:p w14:paraId="7E8F9E4E"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 xml:space="preserve">1.00 </w:t>
            </w:r>
          </w:p>
        </w:tc>
      </w:tr>
      <w:tr w:rsidR="00E90F03" w:rsidRPr="00E90F03" w14:paraId="4DB9F906" w14:textId="77777777" w:rsidTr="00176456">
        <w:trPr>
          <w:trHeight w:val="680"/>
        </w:trPr>
        <w:tc>
          <w:tcPr>
            <w:tcW w:w="618" w:type="pct"/>
            <w:vMerge/>
            <w:tcBorders>
              <w:top w:val="single" w:sz="4" w:space="0" w:color="auto"/>
              <w:left w:val="nil"/>
              <w:bottom w:val="single" w:sz="4" w:space="0" w:color="000000"/>
              <w:right w:val="nil"/>
            </w:tcBorders>
            <w:vAlign w:val="center"/>
            <w:hideMark/>
          </w:tcPr>
          <w:p w14:paraId="63B9D3DD" w14:textId="77777777" w:rsidR="00E90F03" w:rsidRPr="00E90F03" w:rsidRDefault="00E90F03" w:rsidP="00176456">
            <w:pPr>
              <w:rPr>
                <w:rFonts w:ascii="Garamond" w:hAnsi="Garamond" w:cs="Calibri"/>
                <w:color w:val="000000"/>
              </w:rPr>
            </w:pPr>
          </w:p>
        </w:tc>
        <w:tc>
          <w:tcPr>
            <w:tcW w:w="621" w:type="pct"/>
            <w:tcBorders>
              <w:top w:val="nil"/>
              <w:left w:val="nil"/>
              <w:bottom w:val="nil"/>
              <w:right w:val="nil"/>
            </w:tcBorders>
            <w:shd w:val="clear" w:color="auto" w:fill="auto"/>
            <w:vAlign w:val="center"/>
            <w:hideMark/>
          </w:tcPr>
          <w:p w14:paraId="6B01AFAE"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Inadequately fortified</w:t>
            </w:r>
          </w:p>
        </w:tc>
        <w:tc>
          <w:tcPr>
            <w:tcW w:w="427" w:type="pct"/>
            <w:tcBorders>
              <w:top w:val="nil"/>
              <w:left w:val="nil"/>
              <w:bottom w:val="nil"/>
              <w:right w:val="nil"/>
            </w:tcBorders>
            <w:shd w:val="clear" w:color="auto" w:fill="auto"/>
            <w:vAlign w:val="center"/>
            <w:hideMark/>
          </w:tcPr>
          <w:p w14:paraId="3ABDA3B7"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64.37%</w:t>
            </w:r>
          </w:p>
        </w:tc>
        <w:tc>
          <w:tcPr>
            <w:tcW w:w="556" w:type="pct"/>
            <w:tcBorders>
              <w:top w:val="nil"/>
              <w:left w:val="nil"/>
              <w:bottom w:val="nil"/>
              <w:right w:val="nil"/>
            </w:tcBorders>
            <w:shd w:val="clear" w:color="auto" w:fill="auto"/>
            <w:noWrap/>
            <w:vAlign w:val="center"/>
            <w:hideMark/>
          </w:tcPr>
          <w:p w14:paraId="183E86EA"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31CA73E9"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3ECD6E43"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6A0BD827"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63704BDF"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661BA5F1"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 xml:space="preserve">1.00 </w:t>
            </w:r>
          </w:p>
        </w:tc>
      </w:tr>
      <w:tr w:rsidR="00E90F03" w:rsidRPr="00E90F03" w14:paraId="64BAADF9" w14:textId="77777777" w:rsidTr="00176456">
        <w:trPr>
          <w:trHeight w:val="680"/>
        </w:trPr>
        <w:tc>
          <w:tcPr>
            <w:tcW w:w="618" w:type="pct"/>
            <w:vMerge/>
            <w:tcBorders>
              <w:top w:val="single" w:sz="4" w:space="0" w:color="auto"/>
              <w:left w:val="nil"/>
              <w:bottom w:val="single" w:sz="4" w:space="0" w:color="000000"/>
              <w:right w:val="nil"/>
            </w:tcBorders>
            <w:vAlign w:val="center"/>
            <w:hideMark/>
          </w:tcPr>
          <w:p w14:paraId="72933949" w14:textId="77777777" w:rsidR="00E90F03" w:rsidRPr="00E90F03" w:rsidRDefault="00E90F03" w:rsidP="00176456">
            <w:pPr>
              <w:rPr>
                <w:rFonts w:ascii="Garamond" w:hAnsi="Garamond" w:cs="Calibri"/>
                <w:color w:val="000000"/>
              </w:rPr>
            </w:pPr>
          </w:p>
        </w:tc>
        <w:tc>
          <w:tcPr>
            <w:tcW w:w="621" w:type="pct"/>
            <w:tcBorders>
              <w:top w:val="nil"/>
              <w:left w:val="nil"/>
              <w:bottom w:val="nil"/>
              <w:right w:val="nil"/>
            </w:tcBorders>
            <w:shd w:val="clear" w:color="auto" w:fill="auto"/>
            <w:vAlign w:val="center"/>
            <w:hideMark/>
          </w:tcPr>
          <w:p w14:paraId="1509AB1F"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Adequately fortified</w:t>
            </w:r>
          </w:p>
        </w:tc>
        <w:tc>
          <w:tcPr>
            <w:tcW w:w="427" w:type="pct"/>
            <w:tcBorders>
              <w:top w:val="nil"/>
              <w:left w:val="nil"/>
              <w:bottom w:val="nil"/>
              <w:right w:val="nil"/>
            </w:tcBorders>
            <w:shd w:val="clear" w:color="auto" w:fill="auto"/>
            <w:vAlign w:val="center"/>
            <w:hideMark/>
          </w:tcPr>
          <w:p w14:paraId="2EF672A5"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18.39%</w:t>
            </w:r>
          </w:p>
        </w:tc>
        <w:tc>
          <w:tcPr>
            <w:tcW w:w="556" w:type="pct"/>
            <w:tcBorders>
              <w:top w:val="nil"/>
              <w:left w:val="nil"/>
              <w:bottom w:val="nil"/>
              <w:right w:val="nil"/>
            </w:tcBorders>
            <w:shd w:val="clear" w:color="auto" w:fill="auto"/>
            <w:noWrap/>
            <w:vAlign w:val="center"/>
            <w:hideMark/>
          </w:tcPr>
          <w:p w14:paraId="3F98E820"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680DF8B3"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7B0AEC80"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6D1FE5E8"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7BC3D569"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22DF1F26"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 xml:space="preserve">1.00 </w:t>
            </w:r>
          </w:p>
        </w:tc>
      </w:tr>
      <w:tr w:rsidR="00E90F03" w:rsidRPr="00E90F03" w14:paraId="645F8D21" w14:textId="77777777" w:rsidTr="00B2565C">
        <w:trPr>
          <w:trHeight w:val="680"/>
        </w:trPr>
        <w:tc>
          <w:tcPr>
            <w:tcW w:w="618" w:type="pct"/>
            <w:vMerge/>
            <w:tcBorders>
              <w:top w:val="single" w:sz="4" w:space="0" w:color="auto"/>
              <w:left w:val="nil"/>
              <w:bottom w:val="single" w:sz="12" w:space="0" w:color="auto"/>
              <w:right w:val="nil"/>
            </w:tcBorders>
            <w:vAlign w:val="center"/>
            <w:hideMark/>
          </w:tcPr>
          <w:p w14:paraId="68B119FF" w14:textId="77777777" w:rsidR="00E90F03" w:rsidRPr="00E90F03" w:rsidRDefault="00E90F03" w:rsidP="00176456">
            <w:pPr>
              <w:rPr>
                <w:rFonts w:ascii="Garamond" w:hAnsi="Garamond" w:cs="Calibri"/>
                <w:color w:val="000000"/>
              </w:rPr>
            </w:pPr>
          </w:p>
        </w:tc>
        <w:tc>
          <w:tcPr>
            <w:tcW w:w="621" w:type="pct"/>
            <w:tcBorders>
              <w:top w:val="nil"/>
              <w:left w:val="nil"/>
              <w:bottom w:val="single" w:sz="12" w:space="0" w:color="auto"/>
              <w:right w:val="nil"/>
            </w:tcBorders>
            <w:shd w:val="clear" w:color="auto" w:fill="auto"/>
            <w:vAlign w:val="center"/>
            <w:hideMark/>
          </w:tcPr>
          <w:p w14:paraId="6D3F4518"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Overfortified</w:t>
            </w:r>
          </w:p>
        </w:tc>
        <w:tc>
          <w:tcPr>
            <w:tcW w:w="427" w:type="pct"/>
            <w:tcBorders>
              <w:top w:val="nil"/>
              <w:left w:val="nil"/>
              <w:bottom w:val="single" w:sz="12" w:space="0" w:color="auto"/>
              <w:right w:val="nil"/>
            </w:tcBorders>
            <w:shd w:val="clear" w:color="auto" w:fill="auto"/>
            <w:vAlign w:val="center"/>
            <w:hideMark/>
          </w:tcPr>
          <w:p w14:paraId="2F4A946B"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5.75%</w:t>
            </w:r>
          </w:p>
        </w:tc>
        <w:tc>
          <w:tcPr>
            <w:tcW w:w="556" w:type="pct"/>
            <w:tcBorders>
              <w:top w:val="nil"/>
              <w:left w:val="nil"/>
              <w:bottom w:val="single" w:sz="12" w:space="0" w:color="auto"/>
              <w:right w:val="nil"/>
            </w:tcBorders>
            <w:shd w:val="clear" w:color="auto" w:fill="auto"/>
            <w:noWrap/>
            <w:vAlign w:val="center"/>
            <w:hideMark/>
          </w:tcPr>
          <w:p w14:paraId="5B2C9985"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single" w:sz="12" w:space="0" w:color="auto"/>
              <w:right w:val="nil"/>
            </w:tcBorders>
            <w:shd w:val="clear" w:color="auto" w:fill="auto"/>
            <w:noWrap/>
            <w:vAlign w:val="center"/>
            <w:hideMark/>
          </w:tcPr>
          <w:p w14:paraId="590A7C8D"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single" w:sz="12" w:space="0" w:color="auto"/>
              <w:right w:val="nil"/>
            </w:tcBorders>
            <w:shd w:val="clear" w:color="auto" w:fill="auto"/>
            <w:noWrap/>
            <w:vAlign w:val="center"/>
            <w:hideMark/>
          </w:tcPr>
          <w:p w14:paraId="02590305"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single" w:sz="12" w:space="0" w:color="auto"/>
              <w:right w:val="nil"/>
            </w:tcBorders>
            <w:shd w:val="clear" w:color="auto" w:fill="auto"/>
            <w:noWrap/>
            <w:vAlign w:val="center"/>
            <w:hideMark/>
          </w:tcPr>
          <w:p w14:paraId="2BD58978"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 xml:space="preserve">0.95 </w:t>
            </w:r>
          </w:p>
        </w:tc>
        <w:tc>
          <w:tcPr>
            <w:tcW w:w="556" w:type="pct"/>
            <w:tcBorders>
              <w:top w:val="nil"/>
              <w:left w:val="nil"/>
              <w:bottom w:val="single" w:sz="12" w:space="0" w:color="auto"/>
              <w:right w:val="nil"/>
            </w:tcBorders>
            <w:shd w:val="clear" w:color="auto" w:fill="auto"/>
            <w:noWrap/>
            <w:vAlign w:val="center"/>
            <w:hideMark/>
          </w:tcPr>
          <w:p w14:paraId="3A079258"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single" w:sz="12" w:space="0" w:color="auto"/>
              <w:right w:val="nil"/>
            </w:tcBorders>
            <w:shd w:val="clear" w:color="auto" w:fill="auto"/>
            <w:noWrap/>
            <w:vAlign w:val="center"/>
            <w:hideMark/>
          </w:tcPr>
          <w:p w14:paraId="4F860AF7"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 xml:space="preserve">1.00 </w:t>
            </w:r>
          </w:p>
        </w:tc>
      </w:tr>
      <w:tr w:rsidR="00E90F03" w:rsidRPr="00E90F03" w14:paraId="62FD953C" w14:textId="77777777" w:rsidTr="00B2565C">
        <w:trPr>
          <w:trHeight w:val="320"/>
        </w:trPr>
        <w:tc>
          <w:tcPr>
            <w:tcW w:w="618" w:type="pct"/>
            <w:tcBorders>
              <w:top w:val="single" w:sz="12" w:space="0" w:color="auto"/>
              <w:left w:val="nil"/>
              <w:bottom w:val="nil"/>
              <w:right w:val="nil"/>
            </w:tcBorders>
            <w:shd w:val="clear" w:color="auto" w:fill="auto"/>
            <w:vAlign w:val="center"/>
            <w:hideMark/>
          </w:tcPr>
          <w:p w14:paraId="40B61E4E" w14:textId="77777777" w:rsidR="00E90F03" w:rsidRPr="00E90F03" w:rsidRDefault="00E90F03" w:rsidP="00176456">
            <w:pPr>
              <w:jc w:val="center"/>
              <w:rPr>
                <w:rFonts w:ascii="Garamond" w:hAnsi="Garamond" w:cs="Calibri"/>
                <w:color w:val="000000"/>
              </w:rPr>
            </w:pPr>
          </w:p>
        </w:tc>
        <w:tc>
          <w:tcPr>
            <w:tcW w:w="1049" w:type="pct"/>
            <w:gridSpan w:val="2"/>
            <w:vMerge w:val="restart"/>
            <w:tcBorders>
              <w:top w:val="single" w:sz="12" w:space="0" w:color="auto"/>
              <w:left w:val="nil"/>
              <w:bottom w:val="nil"/>
              <w:right w:val="nil"/>
            </w:tcBorders>
            <w:shd w:val="clear" w:color="auto" w:fill="auto"/>
            <w:vAlign w:val="center"/>
            <w:hideMark/>
          </w:tcPr>
          <w:p w14:paraId="25B55EB8"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Overserved fortification quality</w:t>
            </w:r>
          </w:p>
        </w:tc>
        <w:tc>
          <w:tcPr>
            <w:tcW w:w="1667" w:type="pct"/>
            <w:gridSpan w:val="3"/>
            <w:tcBorders>
              <w:top w:val="single" w:sz="12" w:space="0" w:color="auto"/>
              <w:left w:val="nil"/>
              <w:bottom w:val="nil"/>
              <w:right w:val="nil"/>
            </w:tcBorders>
            <w:shd w:val="clear" w:color="auto" w:fill="auto"/>
            <w:vAlign w:val="center"/>
            <w:hideMark/>
          </w:tcPr>
          <w:p w14:paraId="39FF7E27"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w = ± 1.25%</w:t>
            </w:r>
          </w:p>
        </w:tc>
        <w:tc>
          <w:tcPr>
            <w:tcW w:w="1667" w:type="pct"/>
            <w:gridSpan w:val="3"/>
            <w:tcBorders>
              <w:top w:val="single" w:sz="12" w:space="0" w:color="auto"/>
              <w:left w:val="nil"/>
              <w:bottom w:val="nil"/>
              <w:right w:val="nil"/>
            </w:tcBorders>
            <w:shd w:val="clear" w:color="auto" w:fill="auto"/>
            <w:vAlign w:val="center"/>
            <w:hideMark/>
          </w:tcPr>
          <w:p w14:paraId="199778AF"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w = ± 2.5%</w:t>
            </w:r>
          </w:p>
        </w:tc>
      </w:tr>
      <w:tr w:rsidR="00E90F03" w:rsidRPr="00E90F03" w14:paraId="01E421D6" w14:textId="77777777" w:rsidTr="00176456">
        <w:trPr>
          <w:trHeight w:val="320"/>
        </w:trPr>
        <w:tc>
          <w:tcPr>
            <w:tcW w:w="618" w:type="pct"/>
            <w:tcBorders>
              <w:top w:val="nil"/>
              <w:left w:val="nil"/>
              <w:bottom w:val="nil"/>
              <w:right w:val="nil"/>
            </w:tcBorders>
            <w:shd w:val="clear" w:color="auto" w:fill="auto"/>
            <w:vAlign w:val="center"/>
            <w:hideMark/>
          </w:tcPr>
          <w:p w14:paraId="3552F976" w14:textId="77777777" w:rsidR="00E90F03" w:rsidRPr="00E90F03" w:rsidRDefault="00E90F03" w:rsidP="00176456">
            <w:pPr>
              <w:jc w:val="center"/>
              <w:rPr>
                <w:rFonts w:ascii="Garamond" w:hAnsi="Garamond" w:cs="Calibri"/>
                <w:color w:val="000000"/>
              </w:rPr>
            </w:pPr>
          </w:p>
        </w:tc>
        <w:tc>
          <w:tcPr>
            <w:tcW w:w="1049" w:type="pct"/>
            <w:gridSpan w:val="2"/>
            <w:vMerge/>
            <w:tcBorders>
              <w:top w:val="nil"/>
              <w:left w:val="nil"/>
              <w:bottom w:val="nil"/>
              <w:right w:val="nil"/>
            </w:tcBorders>
            <w:vAlign w:val="center"/>
            <w:hideMark/>
          </w:tcPr>
          <w:p w14:paraId="4B38F577" w14:textId="77777777" w:rsidR="00E90F03" w:rsidRPr="00E90F03" w:rsidRDefault="00E90F03" w:rsidP="00176456">
            <w:pPr>
              <w:rPr>
                <w:rFonts w:ascii="Garamond" w:hAnsi="Garamond" w:cs="Calibri"/>
                <w:color w:val="000000"/>
              </w:rPr>
            </w:pPr>
          </w:p>
        </w:tc>
        <w:tc>
          <w:tcPr>
            <w:tcW w:w="1667" w:type="pct"/>
            <w:gridSpan w:val="3"/>
            <w:tcBorders>
              <w:top w:val="nil"/>
              <w:left w:val="nil"/>
              <w:bottom w:val="nil"/>
              <w:right w:val="nil"/>
            </w:tcBorders>
            <w:shd w:val="clear" w:color="auto" w:fill="auto"/>
            <w:vAlign w:val="center"/>
            <w:hideMark/>
          </w:tcPr>
          <w:p w14:paraId="632DA8A6"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Confidence level</w:t>
            </w:r>
          </w:p>
        </w:tc>
        <w:tc>
          <w:tcPr>
            <w:tcW w:w="1667" w:type="pct"/>
            <w:gridSpan w:val="3"/>
            <w:tcBorders>
              <w:top w:val="nil"/>
              <w:left w:val="nil"/>
              <w:bottom w:val="nil"/>
              <w:right w:val="nil"/>
            </w:tcBorders>
            <w:shd w:val="clear" w:color="auto" w:fill="auto"/>
            <w:vAlign w:val="center"/>
            <w:hideMark/>
          </w:tcPr>
          <w:p w14:paraId="69ABE103"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Confidence level</w:t>
            </w:r>
          </w:p>
        </w:tc>
      </w:tr>
      <w:tr w:rsidR="00E90F03" w:rsidRPr="00E90F03" w14:paraId="2D7D9055" w14:textId="77777777" w:rsidTr="00B2565C">
        <w:trPr>
          <w:trHeight w:val="320"/>
        </w:trPr>
        <w:tc>
          <w:tcPr>
            <w:tcW w:w="618" w:type="pct"/>
            <w:tcBorders>
              <w:top w:val="nil"/>
              <w:left w:val="nil"/>
              <w:bottom w:val="single" w:sz="4" w:space="0" w:color="auto"/>
              <w:right w:val="nil"/>
            </w:tcBorders>
            <w:shd w:val="clear" w:color="auto" w:fill="auto"/>
            <w:noWrap/>
            <w:vAlign w:val="center"/>
            <w:hideMark/>
          </w:tcPr>
          <w:p w14:paraId="27F2B7E1" w14:textId="77777777" w:rsidR="00E90F03" w:rsidRPr="00E90F03" w:rsidRDefault="00E90F03" w:rsidP="00176456">
            <w:pPr>
              <w:jc w:val="center"/>
              <w:rPr>
                <w:rFonts w:ascii="Garamond" w:hAnsi="Garamond" w:cs="Calibri"/>
                <w:color w:val="000000"/>
              </w:rPr>
            </w:pPr>
          </w:p>
        </w:tc>
        <w:tc>
          <w:tcPr>
            <w:tcW w:w="1049" w:type="pct"/>
            <w:gridSpan w:val="2"/>
            <w:vMerge/>
            <w:tcBorders>
              <w:top w:val="nil"/>
              <w:left w:val="nil"/>
              <w:bottom w:val="single" w:sz="4" w:space="0" w:color="auto"/>
              <w:right w:val="nil"/>
            </w:tcBorders>
            <w:vAlign w:val="center"/>
            <w:hideMark/>
          </w:tcPr>
          <w:p w14:paraId="258501DE" w14:textId="77777777" w:rsidR="00E90F03" w:rsidRPr="00E90F03" w:rsidRDefault="00E90F03" w:rsidP="00176456">
            <w:pPr>
              <w:rPr>
                <w:rFonts w:ascii="Garamond" w:hAnsi="Garamond" w:cs="Calibri"/>
                <w:color w:val="000000"/>
              </w:rPr>
            </w:pPr>
          </w:p>
        </w:tc>
        <w:tc>
          <w:tcPr>
            <w:tcW w:w="556" w:type="pct"/>
            <w:tcBorders>
              <w:top w:val="nil"/>
              <w:left w:val="nil"/>
              <w:bottom w:val="single" w:sz="4" w:space="0" w:color="auto"/>
              <w:right w:val="nil"/>
            </w:tcBorders>
            <w:shd w:val="clear" w:color="auto" w:fill="auto"/>
            <w:vAlign w:val="center"/>
            <w:hideMark/>
          </w:tcPr>
          <w:p w14:paraId="7AA564EE"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80%</w:t>
            </w:r>
          </w:p>
        </w:tc>
        <w:tc>
          <w:tcPr>
            <w:tcW w:w="556" w:type="pct"/>
            <w:tcBorders>
              <w:top w:val="nil"/>
              <w:left w:val="nil"/>
              <w:bottom w:val="single" w:sz="4" w:space="0" w:color="auto"/>
              <w:right w:val="nil"/>
            </w:tcBorders>
            <w:shd w:val="clear" w:color="auto" w:fill="auto"/>
            <w:vAlign w:val="center"/>
            <w:hideMark/>
          </w:tcPr>
          <w:p w14:paraId="361E0303"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90%</w:t>
            </w:r>
          </w:p>
        </w:tc>
        <w:tc>
          <w:tcPr>
            <w:tcW w:w="556" w:type="pct"/>
            <w:tcBorders>
              <w:top w:val="nil"/>
              <w:left w:val="nil"/>
              <w:bottom w:val="single" w:sz="4" w:space="0" w:color="auto"/>
              <w:right w:val="nil"/>
            </w:tcBorders>
            <w:shd w:val="clear" w:color="auto" w:fill="auto"/>
            <w:vAlign w:val="center"/>
            <w:hideMark/>
          </w:tcPr>
          <w:p w14:paraId="38664A01"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95%</w:t>
            </w:r>
          </w:p>
        </w:tc>
        <w:tc>
          <w:tcPr>
            <w:tcW w:w="556" w:type="pct"/>
            <w:tcBorders>
              <w:top w:val="nil"/>
              <w:left w:val="nil"/>
              <w:bottom w:val="single" w:sz="4" w:space="0" w:color="auto"/>
              <w:right w:val="nil"/>
            </w:tcBorders>
            <w:shd w:val="clear" w:color="auto" w:fill="auto"/>
            <w:vAlign w:val="center"/>
            <w:hideMark/>
          </w:tcPr>
          <w:p w14:paraId="4731DFE1"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80%</w:t>
            </w:r>
          </w:p>
        </w:tc>
        <w:tc>
          <w:tcPr>
            <w:tcW w:w="556" w:type="pct"/>
            <w:tcBorders>
              <w:top w:val="nil"/>
              <w:left w:val="nil"/>
              <w:bottom w:val="single" w:sz="4" w:space="0" w:color="auto"/>
              <w:right w:val="nil"/>
            </w:tcBorders>
            <w:shd w:val="clear" w:color="auto" w:fill="auto"/>
            <w:vAlign w:val="center"/>
            <w:hideMark/>
          </w:tcPr>
          <w:p w14:paraId="5F669A92"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90%</w:t>
            </w:r>
          </w:p>
        </w:tc>
        <w:tc>
          <w:tcPr>
            <w:tcW w:w="556" w:type="pct"/>
            <w:tcBorders>
              <w:top w:val="nil"/>
              <w:left w:val="nil"/>
              <w:bottom w:val="single" w:sz="4" w:space="0" w:color="auto"/>
              <w:right w:val="nil"/>
            </w:tcBorders>
            <w:shd w:val="clear" w:color="auto" w:fill="auto"/>
            <w:vAlign w:val="center"/>
            <w:hideMark/>
          </w:tcPr>
          <w:p w14:paraId="7E44B917"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95%</w:t>
            </w:r>
          </w:p>
        </w:tc>
      </w:tr>
      <w:tr w:rsidR="00E90F03" w:rsidRPr="00E90F03" w14:paraId="33709D6E" w14:textId="77777777" w:rsidTr="00176456">
        <w:trPr>
          <w:trHeight w:val="340"/>
        </w:trPr>
        <w:tc>
          <w:tcPr>
            <w:tcW w:w="618" w:type="pct"/>
            <w:vMerge w:val="restart"/>
            <w:tcBorders>
              <w:top w:val="single" w:sz="4" w:space="0" w:color="auto"/>
              <w:left w:val="nil"/>
              <w:bottom w:val="single" w:sz="4" w:space="0" w:color="000000"/>
              <w:right w:val="nil"/>
            </w:tcBorders>
            <w:shd w:val="clear" w:color="auto" w:fill="auto"/>
            <w:vAlign w:val="center"/>
            <w:hideMark/>
          </w:tcPr>
          <w:p w14:paraId="4516D2C9"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Producer</w:t>
            </w:r>
          </w:p>
        </w:tc>
        <w:tc>
          <w:tcPr>
            <w:tcW w:w="621" w:type="pct"/>
            <w:tcBorders>
              <w:top w:val="single" w:sz="4" w:space="0" w:color="auto"/>
              <w:left w:val="nil"/>
              <w:bottom w:val="nil"/>
              <w:right w:val="nil"/>
            </w:tcBorders>
            <w:shd w:val="clear" w:color="auto" w:fill="auto"/>
            <w:vAlign w:val="center"/>
            <w:hideMark/>
          </w:tcPr>
          <w:p w14:paraId="17A154EB"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Unfortified</w:t>
            </w:r>
          </w:p>
        </w:tc>
        <w:tc>
          <w:tcPr>
            <w:tcW w:w="427" w:type="pct"/>
            <w:tcBorders>
              <w:top w:val="single" w:sz="4" w:space="0" w:color="auto"/>
              <w:left w:val="nil"/>
              <w:bottom w:val="nil"/>
              <w:right w:val="nil"/>
            </w:tcBorders>
            <w:shd w:val="clear" w:color="auto" w:fill="auto"/>
            <w:vAlign w:val="center"/>
            <w:hideMark/>
          </w:tcPr>
          <w:p w14:paraId="2343846E"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11.49%</w:t>
            </w:r>
          </w:p>
        </w:tc>
        <w:tc>
          <w:tcPr>
            <w:tcW w:w="556" w:type="pct"/>
            <w:tcBorders>
              <w:top w:val="single" w:sz="4" w:space="0" w:color="auto"/>
              <w:left w:val="nil"/>
              <w:bottom w:val="nil"/>
              <w:right w:val="nil"/>
            </w:tcBorders>
            <w:shd w:val="clear" w:color="auto" w:fill="auto"/>
            <w:noWrap/>
            <w:vAlign w:val="center"/>
            <w:hideMark/>
          </w:tcPr>
          <w:p w14:paraId="703C2741"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single" w:sz="4" w:space="0" w:color="auto"/>
              <w:left w:val="nil"/>
              <w:bottom w:val="nil"/>
              <w:right w:val="nil"/>
            </w:tcBorders>
            <w:shd w:val="clear" w:color="auto" w:fill="auto"/>
            <w:noWrap/>
            <w:vAlign w:val="center"/>
            <w:hideMark/>
          </w:tcPr>
          <w:p w14:paraId="4EBAEAC3"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single" w:sz="4" w:space="0" w:color="auto"/>
              <w:left w:val="nil"/>
              <w:bottom w:val="nil"/>
              <w:right w:val="nil"/>
            </w:tcBorders>
            <w:shd w:val="clear" w:color="auto" w:fill="auto"/>
            <w:noWrap/>
            <w:vAlign w:val="center"/>
            <w:hideMark/>
          </w:tcPr>
          <w:p w14:paraId="73CD284F"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single" w:sz="4" w:space="0" w:color="auto"/>
              <w:left w:val="nil"/>
              <w:bottom w:val="nil"/>
              <w:right w:val="nil"/>
            </w:tcBorders>
            <w:shd w:val="clear" w:color="auto" w:fill="auto"/>
            <w:noWrap/>
            <w:vAlign w:val="center"/>
            <w:hideMark/>
          </w:tcPr>
          <w:p w14:paraId="20904700"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single" w:sz="4" w:space="0" w:color="auto"/>
              <w:left w:val="nil"/>
              <w:bottom w:val="nil"/>
              <w:right w:val="nil"/>
            </w:tcBorders>
            <w:shd w:val="clear" w:color="auto" w:fill="auto"/>
            <w:noWrap/>
            <w:vAlign w:val="center"/>
            <w:hideMark/>
          </w:tcPr>
          <w:p w14:paraId="5A009ED8"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single" w:sz="4" w:space="0" w:color="auto"/>
              <w:left w:val="nil"/>
              <w:bottom w:val="nil"/>
              <w:right w:val="nil"/>
            </w:tcBorders>
            <w:shd w:val="clear" w:color="auto" w:fill="auto"/>
            <w:noWrap/>
            <w:vAlign w:val="center"/>
            <w:hideMark/>
          </w:tcPr>
          <w:p w14:paraId="64DAA81F"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 xml:space="preserve">1.00 </w:t>
            </w:r>
          </w:p>
        </w:tc>
      </w:tr>
      <w:tr w:rsidR="00E90F03" w:rsidRPr="00E90F03" w14:paraId="26C201B0" w14:textId="77777777" w:rsidTr="00176456">
        <w:trPr>
          <w:trHeight w:val="680"/>
        </w:trPr>
        <w:tc>
          <w:tcPr>
            <w:tcW w:w="618" w:type="pct"/>
            <w:vMerge/>
            <w:tcBorders>
              <w:top w:val="single" w:sz="4" w:space="0" w:color="auto"/>
              <w:left w:val="nil"/>
              <w:bottom w:val="single" w:sz="4" w:space="0" w:color="000000"/>
              <w:right w:val="nil"/>
            </w:tcBorders>
            <w:vAlign w:val="center"/>
            <w:hideMark/>
          </w:tcPr>
          <w:p w14:paraId="02545B95" w14:textId="77777777" w:rsidR="00E90F03" w:rsidRPr="00E90F03" w:rsidRDefault="00E90F03" w:rsidP="00176456">
            <w:pPr>
              <w:rPr>
                <w:rFonts w:ascii="Garamond" w:hAnsi="Garamond" w:cs="Calibri"/>
                <w:color w:val="000000"/>
              </w:rPr>
            </w:pPr>
          </w:p>
        </w:tc>
        <w:tc>
          <w:tcPr>
            <w:tcW w:w="621" w:type="pct"/>
            <w:tcBorders>
              <w:top w:val="nil"/>
              <w:left w:val="nil"/>
              <w:bottom w:val="nil"/>
              <w:right w:val="nil"/>
            </w:tcBorders>
            <w:shd w:val="clear" w:color="auto" w:fill="auto"/>
            <w:vAlign w:val="center"/>
            <w:hideMark/>
          </w:tcPr>
          <w:p w14:paraId="794A15B4"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Inadequately fortified</w:t>
            </w:r>
          </w:p>
        </w:tc>
        <w:tc>
          <w:tcPr>
            <w:tcW w:w="427" w:type="pct"/>
            <w:tcBorders>
              <w:top w:val="nil"/>
              <w:left w:val="nil"/>
              <w:bottom w:val="nil"/>
              <w:right w:val="nil"/>
            </w:tcBorders>
            <w:shd w:val="clear" w:color="auto" w:fill="auto"/>
            <w:vAlign w:val="center"/>
            <w:hideMark/>
          </w:tcPr>
          <w:p w14:paraId="2A2F8B89"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64.37%</w:t>
            </w:r>
          </w:p>
        </w:tc>
        <w:tc>
          <w:tcPr>
            <w:tcW w:w="556" w:type="pct"/>
            <w:tcBorders>
              <w:top w:val="nil"/>
              <w:left w:val="nil"/>
              <w:bottom w:val="nil"/>
              <w:right w:val="nil"/>
            </w:tcBorders>
            <w:shd w:val="clear" w:color="auto" w:fill="auto"/>
            <w:noWrap/>
            <w:vAlign w:val="center"/>
            <w:hideMark/>
          </w:tcPr>
          <w:p w14:paraId="7D08DBF6"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57EB5A5C"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7AF66E22"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5AEC1213"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2D7E4955"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60D000F8"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 xml:space="preserve">1.00 </w:t>
            </w:r>
          </w:p>
        </w:tc>
      </w:tr>
      <w:tr w:rsidR="00E90F03" w:rsidRPr="00E90F03" w14:paraId="5486DAF9" w14:textId="77777777" w:rsidTr="00176456">
        <w:trPr>
          <w:trHeight w:val="680"/>
        </w:trPr>
        <w:tc>
          <w:tcPr>
            <w:tcW w:w="618" w:type="pct"/>
            <w:vMerge/>
            <w:tcBorders>
              <w:top w:val="single" w:sz="4" w:space="0" w:color="auto"/>
              <w:left w:val="nil"/>
              <w:bottom w:val="single" w:sz="4" w:space="0" w:color="000000"/>
              <w:right w:val="nil"/>
            </w:tcBorders>
            <w:vAlign w:val="center"/>
            <w:hideMark/>
          </w:tcPr>
          <w:p w14:paraId="7BC77D5F" w14:textId="77777777" w:rsidR="00E90F03" w:rsidRPr="00E90F03" w:rsidRDefault="00E90F03" w:rsidP="00176456">
            <w:pPr>
              <w:rPr>
                <w:rFonts w:ascii="Garamond" w:hAnsi="Garamond" w:cs="Calibri"/>
                <w:color w:val="000000"/>
              </w:rPr>
            </w:pPr>
          </w:p>
        </w:tc>
        <w:tc>
          <w:tcPr>
            <w:tcW w:w="621" w:type="pct"/>
            <w:tcBorders>
              <w:top w:val="nil"/>
              <w:left w:val="nil"/>
              <w:bottom w:val="nil"/>
              <w:right w:val="nil"/>
            </w:tcBorders>
            <w:shd w:val="clear" w:color="auto" w:fill="auto"/>
            <w:vAlign w:val="center"/>
            <w:hideMark/>
          </w:tcPr>
          <w:p w14:paraId="2F21ADCF"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Adequately fortified</w:t>
            </w:r>
          </w:p>
        </w:tc>
        <w:tc>
          <w:tcPr>
            <w:tcW w:w="427" w:type="pct"/>
            <w:tcBorders>
              <w:top w:val="nil"/>
              <w:left w:val="nil"/>
              <w:bottom w:val="nil"/>
              <w:right w:val="nil"/>
            </w:tcBorders>
            <w:shd w:val="clear" w:color="auto" w:fill="auto"/>
            <w:vAlign w:val="center"/>
            <w:hideMark/>
          </w:tcPr>
          <w:p w14:paraId="3A15A143"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18.39%</w:t>
            </w:r>
          </w:p>
        </w:tc>
        <w:tc>
          <w:tcPr>
            <w:tcW w:w="556" w:type="pct"/>
            <w:tcBorders>
              <w:top w:val="nil"/>
              <w:left w:val="nil"/>
              <w:bottom w:val="nil"/>
              <w:right w:val="nil"/>
            </w:tcBorders>
            <w:shd w:val="clear" w:color="auto" w:fill="auto"/>
            <w:noWrap/>
            <w:vAlign w:val="center"/>
            <w:hideMark/>
          </w:tcPr>
          <w:p w14:paraId="6AD8509E"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0799AFF8"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2E00663B"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605EB48E"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2C41A499"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6D544278"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 xml:space="preserve">1.00 </w:t>
            </w:r>
          </w:p>
        </w:tc>
      </w:tr>
      <w:tr w:rsidR="00E90F03" w:rsidRPr="00E90F03" w14:paraId="1D169484" w14:textId="77777777" w:rsidTr="00B2565C">
        <w:trPr>
          <w:trHeight w:val="680"/>
        </w:trPr>
        <w:tc>
          <w:tcPr>
            <w:tcW w:w="618" w:type="pct"/>
            <w:vMerge/>
            <w:tcBorders>
              <w:top w:val="single" w:sz="4" w:space="0" w:color="auto"/>
              <w:left w:val="nil"/>
              <w:bottom w:val="single" w:sz="12" w:space="0" w:color="auto"/>
              <w:right w:val="nil"/>
            </w:tcBorders>
            <w:vAlign w:val="center"/>
            <w:hideMark/>
          </w:tcPr>
          <w:p w14:paraId="548B5327" w14:textId="77777777" w:rsidR="00E90F03" w:rsidRPr="00E90F03" w:rsidRDefault="00E90F03" w:rsidP="00176456">
            <w:pPr>
              <w:rPr>
                <w:rFonts w:ascii="Garamond" w:hAnsi="Garamond" w:cs="Calibri"/>
                <w:color w:val="000000"/>
              </w:rPr>
            </w:pPr>
          </w:p>
        </w:tc>
        <w:tc>
          <w:tcPr>
            <w:tcW w:w="621" w:type="pct"/>
            <w:tcBorders>
              <w:top w:val="nil"/>
              <w:left w:val="nil"/>
              <w:bottom w:val="single" w:sz="12" w:space="0" w:color="auto"/>
              <w:right w:val="nil"/>
            </w:tcBorders>
            <w:shd w:val="clear" w:color="auto" w:fill="auto"/>
            <w:vAlign w:val="center"/>
            <w:hideMark/>
          </w:tcPr>
          <w:p w14:paraId="0001F110"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Overfortified</w:t>
            </w:r>
          </w:p>
        </w:tc>
        <w:tc>
          <w:tcPr>
            <w:tcW w:w="427" w:type="pct"/>
            <w:tcBorders>
              <w:top w:val="nil"/>
              <w:left w:val="nil"/>
              <w:bottom w:val="single" w:sz="12" w:space="0" w:color="auto"/>
              <w:right w:val="nil"/>
            </w:tcBorders>
            <w:shd w:val="clear" w:color="auto" w:fill="auto"/>
            <w:vAlign w:val="center"/>
            <w:hideMark/>
          </w:tcPr>
          <w:p w14:paraId="6589A9E2"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5.75%</w:t>
            </w:r>
          </w:p>
        </w:tc>
        <w:tc>
          <w:tcPr>
            <w:tcW w:w="556" w:type="pct"/>
            <w:tcBorders>
              <w:top w:val="nil"/>
              <w:left w:val="nil"/>
              <w:bottom w:val="single" w:sz="12" w:space="0" w:color="auto"/>
              <w:right w:val="nil"/>
            </w:tcBorders>
            <w:shd w:val="clear" w:color="auto" w:fill="auto"/>
            <w:noWrap/>
            <w:vAlign w:val="center"/>
            <w:hideMark/>
          </w:tcPr>
          <w:p w14:paraId="6D473059"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single" w:sz="12" w:space="0" w:color="auto"/>
              <w:right w:val="nil"/>
            </w:tcBorders>
            <w:shd w:val="clear" w:color="auto" w:fill="auto"/>
            <w:noWrap/>
            <w:vAlign w:val="center"/>
            <w:hideMark/>
          </w:tcPr>
          <w:p w14:paraId="5F16A796"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single" w:sz="12" w:space="0" w:color="auto"/>
              <w:right w:val="nil"/>
            </w:tcBorders>
            <w:shd w:val="clear" w:color="auto" w:fill="auto"/>
            <w:noWrap/>
            <w:vAlign w:val="center"/>
            <w:hideMark/>
          </w:tcPr>
          <w:p w14:paraId="03281D02"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single" w:sz="12" w:space="0" w:color="auto"/>
              <w:right w:val="nil"/>
            </w:tcBorders>
            <w:shd w:val="clear" w:color="auto" w:fill="auto"/>
            <w:noWrap/>
            <w:vAlign w:val="center"/>
            <w:hideMark/>
          </w:tcPr>
          <w:p w14:paraId="34ED7E57"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 xml:space="preserve">0.90 </w:t>
            </w:r>
          </w:p>
        </w:tc>
        <w:tc>
          <w:tcPr>
            <w:tcW w:w="556" w:type="pct"/>
            <w:tcBorders>
              <w:top w:val="nil"/>
              <w:left w:val="nil"/>
              <w:bottom w:val="single" w:sz="12" w:space="0" w:color="auto"/>
              <w:right w:val="nil"/>
            </w:tcBorders>
            <w:shd w:val="clear" w:color="auto" w:fill="auto"/>
            <w:noWrap/>
            <w:vAlign w:val="center"/>
            <w:hideMark/>
          </w:tcPr>
          <w:p w14:paraId="16149452"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single" w:sz="12" w:space="0" w:color="auto"/>
              <w:right w:val="nil"/>
            </w:tcBorders>
            <w:shd w:val="clear" w:color="auto" w:fill="auto"/>
            <w:noWrap/>
            <w:vAlign w:val="center"/>
            <w:hideMark/>
          </w:tcPr>
          <w:p w14:paraId="2E8AC78F" w14:textId="77777777" w:rsidR="00E90F03" w:rsidRPr="00E90F03" w:rsidRDefault="00E90F03" w:rsidP="00176456">
            <w:pPr>
              <w:jc w:val="center"/>
              <w:rPr>
                <w:rFonts w:ascii="Garamond" w:hAnsi="Garamond" w:cs="Calibri"/>
                <w:color w:val="000000"/>
              </w:rPr>
            </w:pPr>
            <w:r w:rsidRPr="00E90F03">
              <w:rPr>
                <w:rFonts w:ascii="Garamond" w:hAnsi="Garamond" w:cs="Calibri"/>
                <w:color w:val="000000"/>
              </w:rPr>
              <w:t xml:space="preserve">1.00 </w:t>
            </w:r>
          </w:p>
        </w:tc>
      </w:tr>
    </w:tbl>
    <w:p w14:paraId="6C22B116" w14:textId="77777777" w:rsidR="006F3C9C" w:rsidRDefault="006F3C9C" w:rsidP="006F3C9C">
      <w:pPr>
        <w:snapToGrid w:val="0"/>
        <w:spacing w:afterLines="30" w:after="72" w:line="480" w:lineRule="auto"/>
        <w:rPr>
          <w:rFonts w:ascii="Garamond" w:hAnsi="Garamond"/>
          <w:sz w:val="22"/>
          <w:szCs w:val="22"/>
        </w:rPr>
      </w:pPr>
    </w:p>
    <w:p w14:paraId="4DB2A34A" w14:textId="77777777" w:rsidR="00547A01" w:rsidRDefault="00654739" w:rsidP="00547A01">
      <w:pPr>
        <w:snapToGrid w:val="0"/>
        <w:spacing w:afterLines="30" w:after="72"/>
        <w:rPr>
          <w:rFonts w:ascii="Garamond" w:hAnsi="Garamond"/>
          <w:sz w:val="22"/>
          <w:szCs w:val="22"/>
        </w:rPr>
      </w:pPr>
      <w:r>
        <w:rPr>
          <w:rFonts w:ascii="Garamond" w:hAnsi="Garamond"/>
        </w:rPr>
        <w:t>Appendix</w:t>
      </w:r>
      <w:r w:rsidRPr="00277A30">
        <w:rPr>
          <w:rFonts w:ascii="Garamond" w:hAnsi="Garamond"/>
          <w:sz w:val="22"/>
          <w:szCs w:val="22"/>
        </w:rPr>
        <w:t xml:space="preserve"> </w:t>
      </w:r>
      <w:r w:rsidR="002866C7" w:rsidRPr="00277A30">
        <w:rPr>
          <w:rFonts w:ascii="Garamond" w:hAnsi="Garamond"/>
          <w:sz w:val="22"/>
          <w:szCs w:val="22"/>
        </w:rPr>
        <w:t xml:space="preserve">Table </w:t>
      </w:r>
      <w:r w:rsidR="002866C7">
        <w:rPr>
          <w:rFonts w:ascii="Garamond" w:hAnsi="Garamond"/>
          <w:sz w:val="22"/>
          <w:szCs w:val="22"/>
        </w:rPr>
        <w:t>7</w:t>
      </w:r>
      <w:r w:rsidR="002866C7" w:rsidRPr="00277A30">
        <w:rPr>
          <w:rFonts w:ascii="Garamond" w:hAnsi="Garamond"/>
          <w:sz w:val="22"/>
          <w:szCs w:val="22"/>
        </w:rPr>
        <w:t>.</w:t>
      </w:r>
      <w:r w:rsidR="002866C7" w:rsidRPr="003038D3">
        <w:rPr>
          <w:rFonts w:ascii="Garamond" w:hAnsi="Garamond"/>
        </w:rPr>
        <w:t xml:space="preserve"> </w:t>
      </w:r>
      <w:r w:rsidR="006F3C9C" w:rsidRPr="003038D3">
        <w:rPr>
          <w:rFonts w:ascii="Garamond" w:hAnsi="Garamond"/>
        </w:rPr>
        <w:t xml:space="preserve">The critical points of stability of household </w:t>
      </w:r>
      <w:r w:rsidR="006F3C9C">
        <w:rPr>
          <w:rFonts w:ascii="Garamond" w:hAnsi="Garamond"/>
        </w:rPr>
        <w:t>oil</w:t>
      </w:r>
      <w:r w:rsidR="006F3C9C" w:rsidRPr="003038D3">
        <w:rPr>
          <w:rFonts w:ascii="Garamond" w:hAnsi="Garamond"/>
        </w:rPr>
        <w:t xml:space="preserve"> samples </w:t>
      </w:r>
      <w:r w:rsidR="006F3C9C">
        <w:rPr>
          <w:rFonts w:ascii="Garamond" w:hAnsi="Garamond"/>
        </w:rPr>
        <w:t>from</w:t>
      </w:r>
      <w:r w:rsidR="006F3C9C" w:rsidRPr="003038D3">
        <w:rPr>
          <w:rFonts w:ascii="Garamond" w:hAnsi="Garamond"/>
        </w:rPr>
        <w:t xml:space="preserve"> </w:t>
      </w:r>
      <w:r w:rsidR="006F3C9C">
        <w:rPr>
          <w:rFonts w:ascii="Garamond" w:hAnsi="Garamond"/>
        </w:rPr>
        <w:t>Tanzania</w:t>
      </w:r>
      <w:r w:rsidR="006F3C9C" w:rsidRPr="003038D3">
        <w:rPr>
          <w:rFonts w:ascii="Garamond" w:hAnsi="Garamond"/>
        </w:rPr>
        <w:t xml:space="preserve"> for the different width</w:t>
      </w:r>
      <w:r w:rsidR="006F3C9C">
        <w:rPr>
          <w:rFonts w:ascii="Garamond" w:hAnsi="Garamond"/>
        </w:rPr>
        <w:t>s (±1.25%, ± 2.5%)</w:t>
      </w:r>
      <w:r w:rsidR="006F3C9C" w:rsidRPr="003038D3">
        <w:rPr>
          <w:rFonts w:ascii="Garamond" w:hAnsi="Garamond"/>
        </w:rPr>
        <w:t xml:space="preserve"> of the</w:t>
      </w:r>
      <w:r w:rsidR="006F3C9C">
        <w:rPr>
          <w:rFonts w:ascii="Garamond" w:hAnsi="Garamond"/>
        </w:rPr>
        <w:t xml:space="preserve"> corridor of</w:t>
      </w:r>
      <w:r w:rsidR="006F3C9C" w:rsidRPr="003038D3">
        <w:rPr>
          <w:rFonts w:ascii="Garamond" w:hAnsi="Garamond"/>
        </w:rPr>
        <w:t xml:space="preserve"> stability</w:t>
      </w:r>
      <w:r w:rsidR="006F3C9C">
        <w:rPr>
          <w:rFonts w:ascii="Garamond" w:hAnsi="Garamond"/>
        </w:rPr>
        <w:t xml:space="preserve"> under</w:t>
      </w:r>
      <w:r w:rsidR="006F3C9C" w:rsidRPr="003038D3">
        <w:rPr>
          <w:rFonts w:ascii="Garamond" w:hAnsi="Garamond"/>
        </w:rPr>
        <w:t xml:space="preserve"> different levels of confidence</w:t>
      </w:r>
      <w:r w:rsidR="006F3C9C">
        <w:rPr>
          <w:rFonts w:ascii="Garamond" w:hAnsi="Garamond"/>
        </w:rPr>
        <w:t xml:space="preserve"> (80%, 90%, 95%</w:t>
      </w:r>
      <w:r w:rsidR="006F3C9C">
        <w:rPr>
          <w:rFonts w:ascii="Garamond" w:hAnsi="Garamond" w:hint="eastAsia"/>
        </w:rPr>
        <w:t>)</w:t>
      </w:r>
      <w:r w:rsidR="006F3C9C" w:rsidRPr="003038D3">
        <w:rPr>
          <w:rFonts w:ascii="Garamond" w:hAnsi="Garamond"/>
        </w:rPr>
        <w:t xml:space="preserve"> with standard bootstrap, </w:t>
      </w:r>
      <w:r w:rsidR="006F3C9C">
        <w:rPr>
          <w:rFonts w:ascii="Garamond" w:hAnsi="Garamond"/>
        </w:rPr>
        <w:t xml:space="preserve">and </w:t>
      </w:r>
      <w:r w:rsidR="006F3C9C" w:rsidRPr="003038D3">
        <w:rPr>
          <w:rFonts w:ascii="Garamond" w:hAnsi="Garamond" w:hint="eastAsia"/>
        </w:rPr>
        <w:t>s</w:t>
      </w:r>
      <w:r w:rsidR="006F3C9C" w:rsidRPr="003038D3">
        <w:rPr>
          <w:rFonts w:ascii="Garamond" w:hAnsi="Garamond"/>
        </w:rPr>
        <w:t>tratified bootstrap by enumeration area, food brand</w:t>
      </w:r>
      <w:r w:rsidR="006F3C9C">
        <w:rPr>
          <w:rFonts w:ascii="Garamond" w:hAnsi="Garamond"/>
        </w:rPr>
        <w:t>,</w:t>
      </w:r>
      <w:r w:rsidR="006F3C9C" w:rsidRPr="003038D3">
        <w:rPr>
          <w:rFonts w:ascii="Garamond" w:hAnsi="Garamond"/>
        </w:rPr>
        <w:t xml:space="preserve"> and food producer</w:t>
      </w:r>
      <w:r w:rsidR="002866C7" w:rsidRPr="00277A30">
        <w:rPr>
          <w:rFonts w:ascii="Garamond" w:hAnsi="Garamond"/>
          <w:sz w:val="22"/>
          <w:szCs w:val="22"/>
        </w:rPr>
        <w:t xml:space="preserve"> (n = </w:t>
      </w:r>
      <w:r w:rsidR="001F46B5">
        <w:rPr>
          <w:rFonts w:ascii="Garamond" w:hAnsi="Garamond"/>
          <w:sz w:val="22"/>
          <w:szCs w:val="22"/>
        </w:rPr>
        <w:t>686</w:t>
      </w:r>
      <w:r w:rsidR="002866C7" w:rsidRPr="00277A30">
        <w:rPr>
          <w:rFonts w:ascii="Garamond" w:hAnsi="Garamond"/>
          <w:sz w:val="22"/>
          <w:szCs w:val="22"/>
        </w:rPr>
        <w:t>)</w:t>
      </w:r>
    </w:p>
    <w:tbl>
      <w:tblPr>
        <w:tblW w:w="5000" w:type="pct"/>
        <w:tblLook w:val="04A0" w:firstRow="1" w:lastRow="0" w:firstColumn="1" w:lastColumn="0" w:noHBand="0" w:noVBand="1"/>
      </w:tblPr>
      <w:tblGrid>
        <w:gridCol w:w="1446"/>
        <w:gridCol w:w="1454"/>
        <w:gridCol w:w="916"/>
        <w:gridCol w:w="725"/>
        <w:gridCol w:w="821"/>
        <w:gridCol w:w="821"/>
        <w:gridCol w:w="821"/>
        <w:gridCol w:w="821"/>
        <w:gridCol w:w="815"/>
      </w:tblGrid>
      <w:tr w:rsidR="00E90F03" w:rsidRPr="00E90F03" w14:paraId="2E31D511" w14:textId="77777777" w:rsidTr="00B2565C">
        <w:trPr>
          <w:trHeight w:val="320"/>
        </w:trPr>
        <w:tc>
          <w:tcPr>
            <w:tcW w:w="603" w:type="pct"/>
            <w:vMerge w:val="restart"/>
            <w:tcBorders>
              <w:top w:val="single" w:sz="12" w:space="0" w:color="auto"/>
              <w:left w:val="nil"/>
              <w:bottom w:val="nil"/>
              <w:right w:val="nil"/>
            </w:tcBorders>
            <w:shd w:val="clear" w:color="auto" w:fill="auto"/>
            <w:vAlign w:val="center"/>
            <w:hideMark/>
          </w:tcPr>
          <w:p w14:paraId="6EDEBC31"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Stratum</w:t>
            </w:r>
          </w:p>
        </w:tc>
        <w:tc>
          <w:tcPr>
            <w:tcW w:w="1148" w:type="pct"/>
            <w:gridSpan w:val="2"/>
            <w:vMerge w:val="restart"/>
            <w:tcBorders>
              <w:top w:val="single" w:sz="12" w:space="0" w:color="auto"/>
              <w:left w:val="nil"/>
              <w:bottom w:val="nil"/>
              <w:right w:val="nil"/>
            </w:tcBorders>
            <w:shd w:val="clear" w:color="auto" w:fill="auto"/>
            <w:vAlign w:val="center"/>
            <w:hideMark/>
          </w:tcPr>
          <w:p w14:paraId="71E691DE"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Observed fortification quality</w:t>
            </w:r>
          </w:p>
        </w:tc>
        <w:tc>
          <w:tcPr>
            <w:tcW w:w="3250" w:type="pct"/>
            <w:gridSpan w:val="6"/>
            <w:tcBorders>
              <w:top w:val="single" w:sz="12" w:space="0" w:color="auto"/>
              <w:left w:val="nil"/>
              <w:bottom w:val="single" w:sz="6" w:space="0" w:color="auto"/>
              <w:right w:val="nil"/>
            </w:tcBorders>
            <w:shd w:val="clear" w:color="auto" w:fill="auto"/>
            <w:vAlign w:val="center"/>
            <w:hideMark/>
          </w:tcPr>
          <w:p w14:paraId="3576EB68"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Critical point of stability (POScrit)</w:t>
            </w:r>
          </w:p>
        </w:tc>
      </w:tr>
      <w:tr w:rsidR="00E90F03" w:rsidRPr="00E90F03" w14:paraId="56A17C29" w14:textId="77777777" w:rsidTr="00B2565C">
        <w:trPr>
          <w:trHeight w:val="320"/>
        </w:trPr>
        <w:tc>
          <w:tcPr>
            <w:tcW w:w="603" w:type="pct"/>
            <w:vMerge/>
            <w:tcBorders>
              <w:top w:val="single" w:sz="4" w:space="0" w:color="auto"/>
              <w:left w:val="nil"/>
              <w:bottom w:val="nil"/>
              <w:right w:val="nil"/>
            </w:tcBorders>
            <w:vAlign w:val="center"/>
            <w:hideMark/>
          </w:tcPr>
          <w:p w14:paraId="48C7B050" w14:textId="77777777" w:rsidR="00E90F03" w:rsidRPr="00E90F03" w:rsidRDefault="00E90F03" w:rsidP="00E90F03">
            <w:pPr>
              <w:rPr>
                <w:rFonts w:ascii="Garamond" w:hAnsi="Garamond" w:cs="Calibri"/>
                <w:color w:val="000000"/>
              </w:rPr>
            </w:pPr>
          </w:p>
        </w:tc>
        <w:tc>
          <w:tcPr>
            <w:tcW w:w="1148" w:type="pct"/>
            <w:gridSpan w:val="2"/>
            <w:vMerge/>
            <w:tcBorders>
              <w:top w:val="single" w:sz="4" w:space="0" w:color="auto"/>
              <w:left w:val="nil"/>
              <w:bottom w:val="nil"/>
              <w:right w:val="nil"/>
            </w:tcBorders>
            <w:vAlign w:val="center"/>
            <w:hideMark/>
          </w:tcPr>
          <w:p w14:paraId="2FC3BD50" w14:textId="77777777" w:rsidR="00E90F03" w:rsidRPr="00E90F03" w:rsidRDefault="00E90F03" w:rsidP="00E90F03">
            <w:pPr>
              <w:rPr>
                <w:rFonts w:ascii="Garamond" w:hAnsi="Garamond" w:cs="Calibri"/>
                <w:color w:val="000000"/>
              </w:rPr>
            </w:pPr>
          </w:p>
        </w:tc>
        <w:tc>
          <w:tcPr>
            <w:tcW w:w="1625" w:type="pct"/>
            <w:gridSpan w:val="3"/>
            <w:tcBorders>
              <w:top w:val="single" w:sz="6" w:space="0" w:color="auto"/>
              <w:left w:val="nil"/>
              <w:bottom w:val="nil"/>
              <w:right w:val="nil"/>
            </w:tcBorders>
            <w:shd w:val="clear" w:color="auto" w:fill="auto"/>
            <w:vAlign w:val="center"/>
            <w:hideMark/>
          </w:tcPr>
          <w:p w14:paraId="03426E26"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w = ± 1.25%</w:t>
            </w:r>
          </w:p>
        </w:tc>
        <w:tc>
          <w:tcPr>
            <w:tcW w:w="1625" w:type="pct"/>
            <w:gridSpan w:val="3"/>
            <w:tcBorders>
              <w:top w:val="single" w:sz="6" w:space="0" w:color="auto"/>
              <w:left w:val="nil"/>
              <w:bottom w:val="nil"/>
              <w:right w:val="nil"/>
            </w:tcBorders>
            <w:shd w:val="clear" w:color="auto" w:fill="auto"/>
            <w:vAlign w:val="center"/>
            <w:hideMark/>
          </w:tcPr>
          <w:p w14:paraId="2688513E"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w = ± 2.5%</w:t>
            </w:r>
          </w:p>
        </w:tc>
      </w:tr>
      <w:tr w:rsidR="00E90F03" w:rsidRPr="00E90F03" w14:paraId="0BBC23DD" w14:textId="77777777" w:rsidTr="00E90F03">
        <w:trPr>
          <w:trHeight w:val="320"/>
        </w:trPr>
        <w:tc>
          <w:tcPr>
            <w:tcW w:w="603" w:type="pct"/>
            <w:vMerge/>
            <w:tcBorders>
              <w:top w:val="single" w:sz="4" w:space="0" w:color="auto"/>
              <w:left w:val="nil"/>
              <w:bottom w:val="nil"/>
              <w:right w:val="nil"/>
            </w:tcBorders>
            <w:vAlign w:val="center"/>
            <w:hideMark/>
          </w:tcPr>
          <w:p w14:paraId="0C250A10" w14:textId="77777777" w:rsidR="00E90F03" w:rsidRPr="00E90F03" w:rsidRDefault="00E90F03" w:rsidP="00E90F03">
            <w:pPr>
              <w:rPr>
                <w:rFonts w:ascii="Garamond" w:hAnsi="Garamond" w:cs="Calibri"/>
                <w:color w:val="000000"/>
              </w:rPr>
            </w:pPr>
          </w:p>
        </w:tc>
        <w:tc>
          <w:tcPr>
            <w:tcW w:w="1148" w:type="pct"/>
            <w:gridSpan w:val="2"/>
            <w:vMerge/>
            <w:tcBorders>
              <w:top w:val="single" w:sz="4" w:space="0" w:color="auto"/>
              <w:left w:val="nil"/>
              <w:bottom w:val="nil"/>
              <w:right w:val="nil"/>
            </w:tcBorders>
            <w:vAlign w:val="center"/>
            <w:hideMark/>
          </w:tcPr>
          <w:p w14:paraId="03FFC123" w14:textId="77777777" w:rsidR="00E90F03" w:rsidRPr="00E90F03" w:rsidRDefault="00E90F03" w:rsidP="00E90F03">
            <w:pPr>
              <w:rPr>
                <w:rFonts w:ascii="Garamond" w:hAnsi="Garamond" w:cs="Calibri"/>
                <w:color w:val="000000"/>
              </w:rPr>
            </w:pPr>
          </w:p>
        </w:tc>
        <w:tc>
          <w:tcPr>
            <w:tcW w:w="1625" w:type="pct"/>
            <w:gridSpan w:val="3"/>
            <w:tcBorders>
              <w:top w:val="nil"/>
              <w:left w:val="nil"/>
              <w:bottom w:val="nil"/>
              <w:right w:val="nil"/>
            </w:tcBorders>
            <w:shd w:val="clear" w:color="auto" w:fill="auto"/>
            <w:vAlign w:val="center"/>
            <w:hideMark/>
          </w:tcPr>
          <w:p w14:paraId="05A10D79"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Confidence level</w:t>
            </w:r>
          </w:p>
        </w:tc>
        <w:tc>
          <w:tcPr>
            <w:tcW w:w="1625" w:type="pct"/>
            <w:gridSpan w:val="3"/>
            <w:tcBorders>
              <w:top w:val="nil"/>
              <w:left w:val="nil"/>
              <w:bottom w:val="nil"/>
              <w:right w:val="nil"/>
            </w:tcBorders>
            <w:shd w:val="clear" w:color="auto" w:fill="auto"/>
            <w:vAlign w:val="center"/>
            <w:hideMark/>
          </w:tcPr>
          <w:p w14:paraId="0E8E7F73"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Confidence level</w:t>
            </w:r>
          </w:p>
        </w:tc>
      </w:tr>
      <w:tr w:rsidR="00E90F03" w:rsidRPr="00E90F03" w14:paraId="7465DA56" w14:textId="77777777" w:rsidTr="00E90F03">
        <w:trPr>
          <w:trHeight w:val="320"/>
        </w:trPr>
        <w:tc>
          <w:tcPr>
            <w:tcW w:w="603" w:type="pct"/>
            <w:vMerge/>
            <w:tcBorders>
              <w:top w:val="single" w:sz="4" w:space="0" w:color="auto"/>
              <w:left w:val="nil"/>
              <w:bottom w:val="nil"/>
              <w:right w:val="nil"/>
            </w:tcBorders>
            <w:vAlign w:val="center"/>
            <w:hideMark/>
          </w:tcPr>
          <w:p w14:paraId="4BB89AE5" w14:textId="77777777" w:rsidR="00E90F03" w:rsidRPr="00E90F03" w:rsidRDefault="00E90F03" w:rsidP="00E90F03">
            <w:pPr>
              <w:rPr>
                <w:rFonts w:ascii="Garamond" w:hAnsi="Garamond" w:cs="Calibri"/>
                <w:color w:val="000000"/>
              </w:rPr>
            </w:pPr>
          </w:p>
        </w:tc>
        <w:tc>
          <w:tcPr>
            <w:tcW w:w="1148" w:type="pct"/>
            <w:gridSpan w:val="2"/>
            <w:vMerge/>
            <w:tcBorders>
              <w:top w:val="single" w:sz="4" w:space="0" w:color="auto"/>
              <w:left w:val="nil"/>
              <w:bottom w:val="nil"/>
              <w:right w:val="nil"/>
            </w:tcBorders>
            <w:vAlign w:val="center"/>
            <w:hideMark/>
          </w:tcPr>
          <w:p w14:paraId="041B1338" w14:textId="77777777" w:rsidR="00E90F03" w:rsidRPr="00E90F03" w:rsidRDefault="00E90F03" w:rsidP="00E90F03">
            <w:pPr>
              <w:rPr>
                <w:rFonts w:ascii="Garamond" w:hAnsi="Garamond" w:cs="Calibri"/>
                <w:color w:val="000000"/>
              </w:rPr>
            </w:pPr>
          </w:p>
        </w:tc>
        <w:tc>
          <w:tcPr>
            <w:tcW w:w="542" w:type="pct"/>
            <w:tcBorders>
              <w:top w:val="nil"/>
              <w:left w:val="nil"/>
              <w:bottom w:val="nil"/>
              <w:right w:val="nil"/>
            </w:tcBorders>
            <w:shd w:val="clear" w:color="auto" w:fill="auto"/>
            <w:vAlign w:val="center"/>
            <w:hideMark/>
          </w:tcPr>
          <w:p w14:paraId="1DBCFE86"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80%</w:t>
            </w:r>
          </w:p>
        </w:tc>
        <w:tc>
          <w:tcPr>
            <w:tcW w:w="542" w:type="pct"/>
            <w:tcBorders>
              <w:top w:val="nil"/>
              <w:left w:val="nil"/>
              <w:bottom w:val="nil"/>
              <w:right w:val="nil"/>
            </w:tcBorders>
            <w:shd w:val="clear" w:color="auto" w:fill="auto"/>
            <w:vAlign w:val="center"/>
            <w:hideMark/>
          </w:tcPr>
          <w:p w14:paraId="767D107A"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90%</w:t>
            </w:r>
          </w:p>
        </w:tc>
        <w:tc>
          <w:tcPr>
            <w:tcW w:w="542" w:type="pct"/>
            <w:tcBorders>
              <w:top w:val="nil"/>
              <w:left w:val="nil"/>
              <w:bottom w:val="nil"/>
              <w:right w:val="nil"/>
            </w:tcBorders>
            <w:shd w:val="clear" w:color="auto" w:fill="auto"/>
            <w:vAlign w:val="center"/>
            <w:hideMark/>
          </w:tcPr>
          <w:p w14:paraId="36EE0232"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95%</w:t>
            </w:r>
          </w:p>
        </w:tc>
        <w:tc>
          <w:tcPr>
            <w:tcW w:w="542" w:type="pct"/>
            <w:tcBorders>
              <w:top w:val="nil"/>
              <w:left w:val="nil"/>
              <w:bottom w:val="nil"/>
              <w:right w:val="nil"/>
            </w:tcBorders>
            <w:shd w:val="clear" w:color="auto" w:fill="auto"/>
            <w:vAlign w:val="center"/>
            <w:hideMark/>
          </w:tcPr>
          <w:p w14:paraId="63D704F7"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80%</w:t>
            </w:r>
          </w:p>
        </w:tc>
        <w:tc>
          <w:tcPr>
            <w:tcW w:w="542" w:type="pct"/>
            <w:tcBorders>
              <w:top w:val="nil"/>
              <w:left w:val="nil"/>
              <w:bottom w:val="nil"/>
              <w:right w:val="nil"/>
            </w:tcBorders>
            <w:shd w:val="clear" w:color="auto" w:fill="auto"/>
            <w:vAlign w:val="center"/>
            <w:hideMark/>
          </w:tcPr>
          <w:p w14:paraId="4AE6588A"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90%</w:t>
            </w:r>
          </w:p>
        </w:tc>
        <w:tc>
          <w:tcPr>
            <w:tcW w:w="542" w:type="pct"/>
            <w:tcBorders>
              <w:top w:val="nil"/>
              <w:left w:val="nil"/>
              <w:bottom w:val="nil"/>
              <w:right w:val="nil"/>
            </w:tcBorders>
            <w:shd w:val="clear" w:color="auto" w:fill="auto"/>
            <w:vAlign w:val="center"/>
            <w:hideMark/>
          </w:tcPr>
          <w:p w14:paraId="01DF73B0"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95%</w:t>
            </w:r>
          </w:p>
        </w:tc>
      </w:tr>
      <w:tr w:rsidR="00E90F03" w:rsidRPr="00E90F03" w14:paraId="3E1CED52" w14:textId="77777777" w:rsidTr="00E90F03">
        <w:trPr>
          <w:trHeight w:val="340"/>
        </w:trPr>
        <w:tc>
          <w:tcPr>
            <w:tcW w:w="603" w:type="pct"/>
            <w:vMerge w:val="restart"/>
            <w:tcBorders>
              <w:top w:val="single" w:sz="4" w:space="0" w:color="auto"/>
              <w:left w:val="nil"/>
              <w:bottom w:val="single" w:sz="4" w:space="0" w:color="000000"/>
              <w:right w:val="nil"/>
            </w:tcBorders>
            <w:shd w:val="clear" w:color="auto" w:fill="auto"/>
            <w:vAlign w:val="center"/>
            <w:hideMark/>
          </w:tcPr>
          <w:p w14:paraId="02760651"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None</w:t>
            </w:r>
          </w:p>
        </w:tc>
        <w:tc>
          <w:tcPr>
            <w:tcW w:w="606" w:type="pct"/>
            <w:tcBorders>
              <w:top w:val="single" w:sz="4" w:space="0" w:color="auto"/>
              <w:left w:val="nil"/>
              <w:bottom w:val="nil"/>
              <w:right w:val="nil"/>
            </w:tcBorders>
            <w:shd w:val="clear" w:color="auto" w:fill="auto"/>
            <w:vAlign w:val="center"/>
            <w:hideMark/>
          </w:tcPr>
          <w:p w14:paraId="04DCF937"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Unfortified</w:t>
            </w:r>
          </w:p>
        </w:tc>
        <w:tc>
          <w:tcPr>
            <w:tcW w:w="542" w:type="pct"/>
            <w:tcBorders>
              <w:top w:val="single" w:sz="4" w:space="0" w:color="auto"/>
              <w:left w:val="nil"/>
              <w:bottom w:val="nil"/>
              <w:right w:val="nil"/>
            </w:tcBorders>
            <w:shd w:val="clear" w:color="auto" w:fill="auto"/>
            <w:noWrap/>
            <w:vAlign w:val="center"/>
            <w:hideMark/>
          </w:tcPr>
          <w:p w14:paraId="2C5177C5"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37.76%</w:t>
            </w:r>
          </w:p>
        </w:tc>
        <w:tc>
          <w:tcPr>
            <w:tcW w:w="542" w:type="pct"/>
            <w:tcBorders>
              <w:top w:val="single" w:sz="4" w:space="0" w:color="auto"/>
              <w:left w:val="nil"/>
              <w:bottom w:val="nil"/>
              <w:right w:val="nil"/>
            </w:tcBorders>
            <w:shd w:val="clear" w:color="auto" w:fill="auto"/>
            <w:noWrap/>
            <w:vAlign w:val="center"/>
            <w:hideMark/>
          </w:tcPr>
          <w:p w14:paraId="4C6C814B"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42" w:type="pct"/>
            <w:tcBorders>
              <w:top w:val="single" w:sz="4" w:space="0" w:color="auto"/>
              <w:left w:val="nil"/>
              <w:bottom w:val="nil"/>
              <w:right w:val="nil"/>
            </w:tcBorders>
            <w:shd w:val="clear" w:color="auto" w:fill="auto"/>
            <w:noWrap/>
            <w:vAlign w:val="center"/>
            <w:hideMark/>
          </w:tcPr>
          <w:p w14:paraId="79A908CD"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42" w:type="pct"/>
            <w:tcBorders>
              <w:top w:val="single" w:sz="4" w:space="0" w:color="auto"/>
              <w:left w:val="nil"/>
              <w:bottom w:val="nil"/>
              <w:right w:val="nil"/>
            </w:tcBorders>
            <w:shd w:val="clear" w:color="auto" w:fill="auto"/>
            <w:noWrap/>
            <w:vAlign w:val="center"/>
            <w:hideMark/>
          </w:tcPr>
          <w:p w14:paraId="64C38DDE"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42" w:type="pct"/>
            <w:tcBorders>
              <w:top w:val="single" w:sz="4" w:space="0" w:color="auto"/>
              <w:left w:val="nil"/>
              <w:bottom w:val="nil"/>
              <w:right w:val="nil"/>
            </w:tcBorders>
            <w:shd w:val="clear" w:color="auto" w:fill="auto"/>
            <w:noWrap/>
            <w:vAlign w:val="center"/>
            <w:hideMark/>
          </w:tcPr>
          <w:p w14:paraId="3D265EFB"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0.95 </w:t>
            </w:r>
          </w:p>
        </w:tc>
        <w:tc>
          <w:tcPr>
            <w:tcW w:w="542" w:type="pct"/>
            <w:tcBorders>
              <w:top w:val="single" w:sz="4" w:space="0" w:color="auto"/>
              <w:left w:val="nil"/>
              <w:bottom w:val="nil"/>
              <w:right w:val="nil"/>
            </w:tcBorders>
            <w:shd w:val="clear" w:color="auto" w:fill="auto"/>
            <w:noWrap/>
            <w:vAlign w:val="center"/>
            <w:hideMark/>
          </w:tcPr>
          <w:p w14:paraId="04169B27"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42" w:type="pct"/>
            <w:tcBorders>
              <w:top w:val="single" w:sz="4" w:space="0" w:color="auto"/>
              <w:left w:val="nil"/>
              <w:bottom w:val="nil"/>
              <w:right w:val="nil"/>
            </w:tcBorders>
            <w:shd w:val="clear" w:color="auto" w:fill="auto"/>
            <w:noWrap/>
            <w:vAlign w:val="center"/>
            <w:hideMark/>
          </w:tcPr>
          <w:p w14:paraId="724AE415"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r>
      <w:tr w:rsidR="00E90F03" w:rsidRPr="00E90F03" w14:paraId="058FC1D6" w14:textId="77777777" w:rsidTr="00E90F03">
        <w:trPr>
          <w:trHeight w:val="680"/>
        </w:trPr>
        <w:tc>
          <w:tcPr>
            <w:tcW w:w="603" w:type="pct"/>
            <w:vMerge/>
            <w:tcBorders>
              <w:top w:val="single" w:sz="4" w:space="0" w:color="auto"/>
              <w:left w:val="nil"/>
              <w:bottom w:val="single" w:sz="4" w:space="0" w:color="000000"/>
              <w:right w:val="nil"/>
            </w:tcBorders>
            <w:vAlign w:val="center"/>
            <w:hideMark/>
          </w:tcPr>
          <w:p w14:paraId="76C927A5" w14:textId="77777777" w:rsidR="00E90F03" w:rsidRPr="00E90F03" w:rsidRDefault="00E90F03" w:rsidP="00E90F03">
            <w:pPr>
              <w:rPr>
                <w:rFonts w:ascii="Garamond" w:hAnsi="Garamond" w:cs="Calibri"/>
                <w:color w:val="000000"/>
              </w:rPr>
            </w:pPr>
          </w:p>
        </w:tc>
        <w:tc>
          <w:tcPr>
            <w:tcW w:w="606" w:type="pct"/>
            <w:tcBorders>
              <w:top w:val="nil"/>
              <w:left w:val="nil"/>
              <w:bottom w:val="nil"/>
              <w:right w:val="nil"/>
            </w:tcBorders>
            <w:shd w:val="clear" w:color="auto" w:fill="auto"/>
            <w:vAlign w:val="center"/>
            <w:hideMark/>
          </w:tcPr>
          <w:p w14:paraId="1E02E260"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Inadequately fortified</w:t>
            </w:r>
          </w:p>
        </w:tc>
        <w:tc>
          <w:tcPr>
            <w:tcW w:w="542" w:type="pct"/>
            <w:tcBorders>
              <w:top w:val="nil"/>
              <w:left w:val="nil"/>
              <w:bottom w:val="nil"/>
              <w:right w:val="nil"/>
            </w:tcBorders>
            <w:shd w:val="clear" w:color="auto" w:fill="auto"/>
            <w:noWrap/>
            <w:vAlign w:val="center"/>
            <w:hideMark/>
          </w:tcPr>
          <w:p w14:paraId="6FB3330C"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43.59%</w:t>
            </w:r>
          </w:p>
        </w:tc>
        <w:tc>
          <w:tcPr>
            <w:tcW w:w="542" w:type="pct"/>
            <w:tcBorders>
              <w:top w:val="nil"/>
              <w:left w:val="nil"/>
              <w:bottom w:val="nil"/>
              <w:right w:val="nil"/>
            </w:tcBorders>
            <w:shd w:val="clear" w:color="auto" w:fill="auto"/>
            <w:noWrap/>
            <w:vAlign w:val="center"/>
            <w:hideMark/>
          </w:tcPr>
          <w:p w14:paraId="48BA39B6"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42" w:type="pct"/>
            <w:tcBorders>
              <w:top w:val="nil"/>
              <w:left w:val="nil"/>
              <w:bottom w:val="nil"/>
              <w:right w:val="nil"/>
            </w:tcBorders>
            <w:shd w:val="clear" w:color="auto" w:fill="auto"/>
            <w:noWrap/>
            <w:vAlign w:val="center"/>
            <w:hideMark/>
          </w:tcPr>
          <w:p w14:paraId="2B44D9C1"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42" w:type="pct"/>
            <w:tcBorders>
              <w:top w:val="nil"/>
              <w:left w:val="nil"/>
              <w:bottom w:val="nil"/>
              <w:right w:val="nil"/>
            </w:tcBorders>
            <w:shd w:val="clear" w:color="auto" w:fill="auto"/>
            <w:noWrap/>
            <w:vAlign w:val="center"/>
            <w:hideMark/>
          </w:tcPr>
          <w:p w14:paraId="0B628467"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42" w:type="pct"/>
            <w:tcBorders>
              <w:top w:val="nil"/>
              <w:left w:val="nil"/>
              <w:bottom w:val="nil"/>
              <w:right w:val="nil"/>
            </w:tcBorders>
            <w:shd w:val="clear" w:color="auto" w:fill="auto"/>
            <w:noWrap/>
            <w:vAlign w:val="center"/>
            <w:hideMark/>
          </w:tcPr>
          <w:p w14:paraId="5D7E1B3D"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0.95 </w:t>
            </w:r>
          </w:p>
        </w:tc>
        <w:tc>
          <w:tcPr>
            <w:tcW w:w="542" w:type="pct"/>
            <w:tcBorders>
              <w:top w:val="nil"/>
              <w:left w:val="nil"/>
              <w:bottom w:val="nil"/>
              <w:right w:val="nil"/>
            </w:tcBorders>
            <w:shd w:val="clear" w:color="auto" w:fill="auto"/>
            <w:noWrap/>
            <w:vAlign w:val="center"/>
            <w:hideMark/>
          </w:tcPr>
          <w:p w14:paraId="49E7D95D"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42" w:type="pct"/>
            <w:tcBorders>
              <w:top w:val="nil"/>
              <w:left w:val="nil"/>
              <w:bottom w:val="nil"/>
              <w:right w:val="nil"/>
            </w:tcBorders>
            <w:shd w:val="clear" w:color="auto" w:fill="auto"/>
            <w:noWrap/>
            <w:vAlign w:val="center"/>
            <w:hideMark/>
          </w:tcPr>
          <w:p w14:paraId="5E8A9555"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r>
      <w:tr w:rsidR="00E90F03" w:rsidRPr="00E90F03" w14:paraId="4793A706" w14:textId="77777777" w:rsidTr="00E90F03">
        <w:trPr>
          <w:trHeight w:val="680"/>
        </w:trPr>
        <w:tc>
          <w:tcPr>
            <w:tcW w:w="603" w:type="pct"/>
            <w:vMerge/>
            <w:tcBorders>
              <w:top w:val="single" w:sz="4" w:space="0" w:color="auto"/>
              <w:left w:val="nil"/>
              <w:bottom w:val="single" w:sz="4" w:space="0" w:color="000000"/>
              <w:right w:val="nil"/>
            </w:tcBorders>
            <w:vAlign w:val="center"/>
            <w:hideMark/>
          </w:tcPr>
          <w:p w14:paraId="770BEE0E" w14:textId="77777777" w:rsidR="00E90F03" w:rsidRPr="00E90F03" w:rsidRDefault="00E90F03" w:rsidP="00E90F03">
            <w:pPr>
              <w:rPr>
                <w:rFonts w:ascii="Garamond" w:hAnsi="Garamond" w:cs="Calibri"/>
                <w:color w:val="000000"/>
              </w:rPr>
            </w:pPr>
          </w:p>
        </w:tc>
        <w:tc>
          <w:tcPr>
            <w:tcW w:w="606" w:type="pct"/>
            <w:tcBorders>
              <w:top w:val="nil"/>
              <w:left w:val="nil"/>
              <w:bottom w:val="nil"/>
              <w:right w:val="nil"/>
            </w:tcBorders>
            <w:shd w:val="clear" w:color="auto" w:fill="auto"/>
            <w:vAlign w:val="center"/>
            <w:hideMark/>
          </w:tcPr>
          <w:p w14:paraId="1FB87B96"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Adequately fortified</w:t>
            </w:r>
          </w:p>
        </w:tc>
        <w:tc>
          <w:tcPr>
            <w:tcW w:w="542" w:type="pct"/>
            <w:tcBorders>
              <w:top w:val="nil"/>
              <w:left w:val="nil"/>
              <w:bottom w:val="nil"/>
              <w:right w:val="nil"/>
            </w:tcBorders>
            <w:shd w:val="clear" w:color="auto" w:fill="auto"/>
            <w:noWrap/>
            <w:vAlign w:val="center"/>
            <w:hideMark/>
          </w:tcPr>
          <w:p w14:paraId="0369DD92"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17.06%</w:t>
            </w:r>
          </w:p>
        </w:tc>
        <w:tc>
          <w:tcPr>
            <w:tcW w:w="542" w:type="pct"/>
            <w:tcBorders>
              <w:top w:val="nil"/>
              <w:left w:val="nil"/>
              <w:bottom w:val="nil"/>
              <w:right w:val="nil"/>
            </w:tcBorders>
            <w:shd w:val="clear" w:color="auto" w:fill="auto"/>
            <w:noWrap/>
            <w:vAlign w:val="center"/>
            <w:hideMark/>
          </w:tcPr>
          <w:p w14:paraId="0F65E6BC"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42" w:type="pct"/>
            <w:tcBorders>
              <w:top w:val="nil"/>
              <w:left w:val="nil"/>
              <w:bottom w:val="nil"/>
              <w:right w:val="nil"/>
            </w:tcBorders>
            <w:shd w:val="clear" w:color="auto" w:fill="auto"/>
            <w:noWrap/>
            <w:vAlign w:val="center"/>
            <w:hideMark/>
          </w:tcPr>
          <w:p w14:paraId="535172B8"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42" w:type="pct"/>
            <w:tcBorders>
              <w:top w:val="nil"/>
              <w:left w:val="nil"/>
              <w:bottom w:val="nil"/>
              <w:right w:val="nil"/>
            </w:tcBorders>
            <w:shd w:val="clear" w:color="auto" w:fill="auto"/>
            <w:noWrap/>
            <w:vAlign w:val="center"/>
            <w:hideMark/>
          </w:tcPr>
          <w:p w14:paraId="76AACE10"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42" w:type="pct"/>
            <w:tcBorders>
              <w:top w:val="nil"/>
              <w:left w:val="nil"/>
              <w:bottom w:val="nil"/>
              <w:right w:val="nil"/>
            </w:tcBorders>
            <w:shd w:val="clear" w:color="auto" w:fill="auto"/>
            <w:noWrap/>
            <w:vAlign w:val="center"/>
            <w:hideMark/>
          </w:tcPr>
          <w:p w14:paraId="11B0381F"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0.75 </w:t>
            </w:r>
          </w:p>
        </w:tc>
        <w:tc>
          <w:tcPr>
            <w:tcW w:w="542" w:type="pct"/>
            <w:tcBorders>
              <w:top w:val="nil"/>
              <w:left w:val="nil"/>
              <w:bottom w:val="nil"/>
              <w:right w:val="nil"/>
            </w:tcBorders>
            <w:shd w:val="clear" w:color="auto" w:fill="auto"/>
            <w:noWrap/>
            <w:vAlign w:val="center"/>
            <w:hideMark/>
          </w:tcPr>
          <w:p w14:paraId="3065BDED"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0.95 </w:t>
            </w:r>
          </w:p>
        </w:tc>
        <w:tc>
          <w:tcPr>
            <w:tcW w:w="542" w:type="pct"/>
            <w:tcBorders>
              <w:top w:val="nil"/>
              <w:left w:val="nil"/>
              <w:bottom w:val="nil"/>
              <w:right w:val="nil"/>
            </w:tcBorders>
            <w:shd w:val="clear" w:color="auto" w:fill="auto"/>
            <w:noWrap/>
            <w:vAlign w:val="center"/>
            <w:hideMark/>
          </w:tcPr>
          <w:p w14:paraId="4A33FD92"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r>
      <w:tr w:rsidR="00E90F03" w:rsidRPr="00E90F03" w14:paraId="7310FF94" w14:textId="77777777" w:rsidTr="00B2565C">
        <w:trPr>
          <w:trHeight w:val="680"/>
        </w:trPr>
        <w:tc>
          <w:tcPr>
            <w:tcW w:w="603" w:type="pct"/>
            <w:vMerge/>
            <w:tcBorders>
              <w:top w:val="single" w:sz="4" w:space="0" w:color="auto"/>
              <w:left w:val="nil"/>
              <w:bottom w:val="single" w:sz="12" w:space="0" w:color="auto"/>
              <w:right w:val="nil"/>
            </w:tcBorders>
            <w:vAlign w:val="center"/>
            <w:hideMark/>
          </w:tcPr>
          <w:p w14:paraId="067B7AFB" w14:textId="77777777" w:rsidR="00E90F03" w:rsidRPr="00E90F03" w:rsidRDefault="00E90F03" w:rsidP="00E90F03">
            <w:pPr>
              <w:rPr>
                <w:rFonts w:ascii="Garamond" w:hAnsi="Garamond" w:cs="Calibri"/>
                <w:color w:val="000000"/>
              </w:rPr>
            </w:pPr>
          </w:p>
        </w:tc>
        <w:tc>
          <w:tcPr>
            <w:tcW w:w="606" w:type="pct"/>
            <w:tcBorders>
              <w:top w:val="nil"/>
              <w:left w:val="nil"/>
              <w:bottom w:val="single" w:sz="12" w:space="0" w:color="auto"/>
              <w:right w:val="nil"/>
            </w:tcBorders>
            <w:shd w:val="clear" w:color="auto" w:fill="auto"/>
            <w:vAlign w:val="center"/>
            <w:hideMark/>
          </w:tcPr>
          <w:p w14:paraId="4A29B4F1"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Overfortified</w:t>
            </w:r>
          </w:p>
        </w:tc>
        <w:tc>
          <w:tcPr>
            <w:tcW w:w="542" w:type="pct"/>
            <w:tcBorders>
              <w:top w:val="nil"/>
              <w:left w:val="nil"/>
              <w:bottom w:val="single" w:sz="12" w:space="0" w:color="auto"/>
              <w:right w:val="nil"/>
            </w:tcBorders>
            <w:shd w:val="clear" w:color="auto" w:fill="auto"/>
            <w:noWrap/>
            <w:vAlign w:val="center"/>
            <w:hideMark/>
          </w:tcPr>
          <w:p w14:paraId="3D0F5F83"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1.60%</w:t>
            </w:r>
          </w:p>
        </w:tc>
        <w:tc>
          <w:tcPr>
            <w:tcW w:w="542" w:type="pct"/>
            <w:tcBorders>
              <w:top w:val="nil"/>
              <w:left w:val="nil"/>
              <w:bottom w:val="single" w:sz="12" w:space="0" w:color="auto"/>
              <w:right w:val="nil"/>
            </w:tcBorders>
            <w:shd w:val="clear" w:color="auto" w:fill="auto"/>
            <w:noWrap/>
            <w:vAlign w:val="center"/>
            <w:hideMark/>
          </w:tcPr>
          <w:p w14:paraId="11CFF5E4"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0.40 </w:t>
            </w:r>
          </w:p>
        </w:tc>
        <w:tc>
          <w:tcPr>
            <w:tcW w:w="542" w:type="pct"/>
            <w:tcBorders>
              <w:top w:val="nil"/>
              <w:left w:val="nil"/>
              <w:bottom w:val="single" w:sz="12" w:space="0" w:color="auto"/>
              <w:right w:val="nil"/>
            </w:tcBorders>
            <w:shd w:val="clear" w:color="auto" w:fill="auto"/>
            <w:noWrap/>
            <w:vAlign w:val="center"/>
            <w:hideMark/>
          </w:tcPr>
          <w:p w14:paraId="7218E260"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0.50 </w:t>
            </w:r>
          </w:p>
        </w:tc>
        <w:tc>
          <w:tcPr>
            <w:tcW w:w="542" w:type="pct"/>
            <w:tcBorders>
              <w:top w:val="nil"/>
              <w:left w:val="nil"/>
              <w:bottom w:val="single" w:sz="12" w:space="0" w:color="auto"/>
              <w:right w:val="nil"/>
            </w:tcBorders>
            <w:shd w:val="clear" w:color="auto" w:fill="auto"/>
            <w:noWrap/>
            <w:vAlign w:val="center"/>
            <w:hideMark/>
          </w:tcPr>
          <w:p w14:paraId="3FB15FB5"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0.65 </w:t>
            </w:r>
          </w:p>
        </w:tc>
        <w:tc>
          <w:tcPr>
            <w:tcW w:w="542" w:type="pct"/>
            <w:tcBorders>
              <w:top w:val="nil"/>
              <w:left w:val="nil"/>
              <w:bottom w:val="single" w:sz="12" w:space="0" w:color="auto"/>
              <w:right w:val="nil"/>
            </w:tcBorders>
            <w:shd w:val="clear" w:color="auto" w:fill="auto"/>
            <w:noWrap/>
            <w:vAlign w:val="center"/>
            <w:hideMark/>
          </w:tcPr>
          <w:p w14:paraId="12B16CB6"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0.15 </w:t>
            </w:r>
          </w:p>
        </w:tc>
        <w:tc>
          <w:tcPr>
            <w:tcW w:w="542" w:type="pct"/>
            <w:tcBorders>
              <w:top w:val="nil"/>
              <w:left w:val="nil"/>
              <w:bottom w:val="single" w:sz="12" w:space="0" w:color="auto"/>
              <w:right w:val="nil"/>
            </w:tcBorders>
            <w:shd w:val="clear" w:color="auto" w:fill="auto"/>
            <w:noWrap/>
            <w:vAlign w:val="center"/>
            <w:hideMark/>
          </w:tcPr>
          <w:p w14:paraId="3BA4404F"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0.20 </w:t>
            </w:r>
          </w:p>
        </w:tc>
        <w:tc>
          <w:tcPr>
            <w:tcW w:w="542" w:type="pct"/>
            <w:tcBorders>
              <w:top w:val="nil"/>
              <w:left w:val="nil"/>
              <w:bottom w:val="single" w:sz="12" w:space="0" w:color="auto"/>
              <w:right w:val="nil"/>
            </w:tcBorders>
            <w:shd w:val="clear" w:color="auto" w:fill="auto"/>
            <w:noWrap/>
            <w:vAlign w:val="center"/>
            <w:hideMark/>
          </w:tcPr>
          <w:p w14:paraId="2743E766"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0.27 </w:t>
            </w:r>
          </w:p>
        </w:tc>
      </w:tr>
      <w:tr w:rsidR="00E90F03" w:rsidRPr="00E90F03" w14:paraId="6E46CCF8" w14:textId="77777777" w:rsidTr="00B2565C">
        <w:trPr>
          <w:trHeight w:val="320"/>
        </w:trPr>
        <w:tc>
          <w:tcPr>
            <w:tcW w:w="603" w:type="pct"/>
            <w:tcBorders>
              <w:top w:val="single" w:sz="12" w:space="0" w:color="auto"/>
              <w:left w:val="nil"/>
              <w:bottom w:val="nil"/>
              <w:right w:val="nil"/>
            </w:tcBorders>
            <w:shd w:val="clear" w:color="auto" w:fill="auto"/>
            <w:vAlign w:val="center"/>
            <w:hideMark/>
          </w:tcPr>
          <w:p w14:paraId="6E29D490" w14:textId="77777777" w:rsidR="00E90F03" w:rsidRPr="00E90F03" w:rsidRDefault="00E90F03" w:rsidP="00E90F03">
            <w:pPr>
              <w:jc w:val="center"/>
              <w:rPr>
                <w:rFonts w:ascii="Garamond" w:hAnsi="Garamond" w:cs="Calibri"/>
                <w:color w:val="000000"/>
              </w:rPr>
            </w:pPr>
          </w:p>
        </w:tc>
        <w:tc>
          <w:tcPr>
            <w:tcW w:w="1148" w:type="pct"/>
            <w:gridSpan w:val="2"/>
            <w:vMerge w:val="restart"/>
            <w:tcBorders>
              <w:top w:val="single" w:sz="12" w:space="0" w:color="auto"/>
              <w:left w:val="nil"/>
              <w:bottom w:val="nil"/>
              <w:right w:val="nil"/>
            </w:tcBorders>
            <w:shd w:val="clear" w:color="auto" w:fill="auto"/>
            <w:vAlign w:val="center"/>
            <w:hideMark/>
          </w:tcPr>
          <w:p w14:paraId="55CC85A2"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Observed fortification quality</w:t>
            </w:r>
          </w:p>
        </w:tc>
        <w:tc>
          <w:tcPr>
            <w:tcW w:w="1625" w:type="pct"/>
            <w:gridSpan w:val="3"/>
            <w:tcBorders>
              <w:top w:val="single" w:sz="12" w:space="0" w:color="auto"/>
              <w:left w:val="nil"/>
              <w:bottom w:val="nil"/>
              <w:right w:val="nil"/>
            </w:tcBorders>
            <w:shd w:val="clear" w:color="auto" w:fill="auto"/>
            <w:vAlign w:val="center"/>
            <w:hideMark/>
          </w:tcPr>
          <w:p w14:paraId="222F724B"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w = ± 1.25%</w:t>
            </w:r>
          </w:p>
        </w:tc>
        <w:tc>
          <w:tcPr>
            <w:tcW w:w="1625" w:type="pct"/>
            <w:gridSpan w:val="3"/>
            <w:tcBorders>
              <w:top w:val="single" w:sz="12" w:space="0" w:color="auto"/>
              <w:left w:val="nil"/>
              <w:bottom w:val="nil"/>
              <w:right w:val="nil"/>
            </w:tcBorders>
            <w:shd w:val="clear" w:color="auto" w:fill="auto"/>
            <w:vAlign w:val="center"/>
            <w:hideMark/>
          </w:tcPr>
          <w:p w14:paraId="114063F1"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w = ± 2.5%</w:t>
            </w:r>
          </w:p>
        </w:tc>
      </w:tr>
      <w:tr w:rsidR="00E90F03" w:rsidRPr="00E90F03" w14:paraId="55ED470D" w14:textId="77777777" w:rsidTr="00E90F03">
        <w:trPr>
          <w:trHeight w:val="320"/>
        </w:trPr>
        <w:tc>
          <w:tcPr>
            <w:tcW w:w="603" w:type="pct"/>
            <w:tcBorders>
              <w:top w:val="nil"/>
              <w:left w:val="nil"/>
              <w:bottom w:val="nil"/>
              <w:right w:val="nil"/>
            </w:tcBorders>
            <w:shd w:val="clear" w:color="auto" w:fill="auto"/>
            <w:vAlign w:val="center"/>
            <w:hideMark/>
          </w:tcPr>
          <w:p w14:paraId="2D323DAE" w14:textId="77777777" w:rsidR="00E90F03" w:rsidRPr="00E90F03" w:rsidRDefault="00E90F03" w:rsidP="00E90F03">
            <w:pPr>
              <w:jc w:val="center"/>
              <w:rPr>
                <w:rFonts w:ascii="Garamond" w:hAnsi="Garamond" w:cs="Calibri"/>
                <w:color w:val="000000"/>
              </w:rPr>
            </w:pPr>
          </w:p>
        </w:tc>
        <w:tc>
          <w:tcPr>
            <w:tcW w:w="1148" w:type="pct"/>
            <w:gridSpan w:val="2"/>
            <w:vMerge/>
            <w:tcBorders>
              <w:top w:val="nil"/>
              <w:left w:val="nil"/>
              <w:bottom w:val="nil"/>
              <w:right w:val="nil"/>
            </w:tcBorders>
            <w:vAlign w:val="center"/>
            <w:hideMark/>
          </w:tcPr>
          <w:p w14:paraId="7B751226" w14:textId="77777777" w:rsidR="00E90F03" w:rsidRPr="00E90F03" w:rsidRDefault="00E90F03" w:rsidP="00E90F03">
            <w:pPr>
              <w:rPr>
                <w:rFonts w:ascii="Garamond" w:hAnsi="Garamond" w:cs="Calibri"/>
                <w:color w:val="000000"/>
              </w:rPr>
            </w:pPr>
          </w:p>
        </w:tc>
        <w:tc>
          <w:tcPr>
            <w:tcW w:w="1625" w:type="pct"/>
            <w:gridSpan w:val="3"/>
            <w:tcBorders>
              <w:top w:val="nil"/>
              <w:left w:val="nil"/>
              <w:bottom w:val="nil"/>
              <w:right w:val="nil"/>
            </w:tcBorders>
            <w:shd w:val="clear" w:color="auto" w:fill="auto"/>
            <w:vAlign w:val="center"/>
            <w:hideMark/>
          </w:tcPr>
          <w:p w14:paraId="5546491E"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Confidence level</w:t>
            </w:r>
          </w:p>
        </w:tc>
        <w:tc>
          <w:tcPr>
            <w:tcW w:w="1625" w:type="pct"/>
            <w:gridSpan w:val="3"/>
            <w:tcBorders>
              <w:top w:val="nil"/>
              <w:left w:val="nil"/>
              <w:bottom w:val="nil"/>
              <w:right w:val="nil"/>
            </w:tcBorders>
            <w:shd w:val="clear" w:color="auto" w:fill="auto"/>
            <w:vAlign w:val="center"/>
            <w:hideMark/>
          </w:tcPr>
          <w:p w14:paraId="046FF3EC"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Confidence level</w:t>
            </w:r>
          </w:p>
        </w:tc>
      </w:tr>
      <w:tr w:rsidR="00E90F03" w:rsidRPr="00E90F03" w14:paraId="74968E2C" w14:textId="77777777" w:rsidTr="00E90F03">
        <w:trPr>
          <w:trHeight w:val="320"/>
        </w:trPr>
        <w:tc>
          <w:tcPr>
            <w:tcW w:w="603" w:type="pct"/>
            <w:tcBorders>
              <w:top w:val="nil"/>
              <w:left w:val="nil"/>
              <w:bottom w:val="nil"/>
              <w:right w:val="nil"/>
            </w:tcBorders>
            <w:shd w:val="clear" w:color="auto" w:fill="auto"/>
            <w:noWrap/>
            <w:vAlign w:val="center"/>
            <w:hideMark/>
          </w:tcPr>
          <w:p w14:paraId="0ACB9EE9" w14:textId="77777777" w:rsidR="00E90F03" w:rsidRPr="00E90F03" w:rsidRDefault="00E90F03" w:rsidP="00E90F03">
            <w:pPr>
              <w:jc w:val="center"/>
              <w:rPr>
                <w:rFonts w:ascii="Garamond" w:hAnsi="Garamond" w:cs="Calibri"/>
                <w:color w:val="000000"/>
              </w:rPr>
            </w:pPr>
          </w:p>
        </w:tc>
        <w:tc>
          <w:tcPr>
            <w:tcW w:w="1148" w:type="pct"/>
            <w:gridSpan w:val="2"/>
            <w:vMerge/>
            <w:tcBorders>
              <w:top w:val="nil"/>
              <w:left w:val="nil"/>
              <w:bottom w:val="nil"/>
              <w:right w:val="nil"/>
            </w:tcBorders>
            <w:vAlign w:val="center"/>
            <w:hideMark/>
          </w:tcPr>
          <w:p w14:paraId="409BF450" w14:textId="77777777" w:rsidR="00E90F03" w:rsidRPr="00E90F03" w:rsidRDefault="00E90F03" w:rsidP="00E90F03">
            <w:pPr>
              <w:rPr>
                <w:rFonts w:ascii="Garamond" w:hAnsi="Garamond" w:cs="Calibri"/>
                <w:color w:val="000000"/>
              </w:rPr>
            </w:pPr>
          </w:p>
        </w:tc>
        <w:tc>
          <w:tcPr>
            <w:tcW w:w="542" w:type="pct"/>
            <w:tcBorders>
              <w:top w:val="nil"/>
              <w:left w:val="nil"/>
              <w:bottom w:val="nil"/>
              <w:right w:val="nil"/>
            </w:tcBorders>
            <w:shd w:val="clear" w:color="auto" w:fill="auto"/>
            <w:vAlign w:val="center"/>
            <w:hideMark/>
          </w:tcPr>
          <w:p w14:paraId="39F86639"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80%</w:t>
            </w:r>
          </w:p>
        </w:tc>
        <w:tc>
          <w:tcPr>
            <w:tcW w:w="542" w:type="pct"/>
            <w:tcBorders>
              <w:top w:val="nil"/>
              <w:left w:val="nil"/>
              <w:bottom w:val="nil"/>
              <w:right w:val="nil"/>
            </w:tcBorders>
            <w:shd w:val="clear" w:color="auto" w:fill="auto"/>
            <w:vAlign w:val="center"/>
            <w:hideMark/>
          </w:tcPr>
          <w:p w14:paraId="0976654A"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90%</w:t>
            </w:r>
          </w:p>
        </w:tc>
        <w:tc>
          <w:tcPr>
            <w:tcW w:w="542" w:type="pct"/>
            <w:tcBorders>
              <w:top w:val="nil"/>
              <w:left w:val="nil"/>
              <w:bottom w:val="nil"/>
              <w:right w:val="nil"/>
            </w:tcBorders>
            <w:shd w:val="clear" w:color="auto" w:fill="auto"/>
            <w:vAlign w:val="center"/>
            <w:hideMark/>
          </w:tcPr>
          <w:p w14:paraId="1E186D6D"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95%</w:t>
            </w:r>
          </w:p>
        </w:tc>
        <w:tc>
          <w:tcPr>
            <w:tcW w:w="542" w:type="pct"/>
            <w:tcBorders>
              <w:top w:val="nil"/>
              <w:left w:val="nil"/>
              <w:bottom w:val="nil"/>
              <w:right w:val="nil"/>
            </w:tcBorders>
            <w:shd w:val="clear" w:color="auto" w:fill="auto"/>
            <w:vAlign w:val="center"/>
            <w:hideMark/>
          </w:tcPr>
          <w:p w14:paraId="2A2AA226"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80%</w:t>
            </w:r>
          </w:p>
        </w:tc>
        <w:tc>
          <w:tcPr>
            <w:tcW w:w="542" w:type="pct"/>
            <w:tcBorders>
              <w:top w:val="nil"/>
              <w:left w:val="nil"/>
              <w:bottom w:val="nil"/>
              <w:right w:val="nil"/>
            </w:tcBorders>
            <w:shd w:val="clear" w:color="auto" w:fill="auto"/>
            <w:vAlign w:val="center"/>
            <w:hideMark/>
          </w:tcPr>
          <w:p w14:paraId="409B6472"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90%</w:t>
            </w:r>
          </w:p>
        </w:tc>
        <w:tc>
          <w:tcPr>
            <w:tcW w:w="542" w:type="pct"/>
            <w:tcBorders>
              <w:top w:val="nil"/>
              <w:left w:val="nil"/>
              <w:bottom w:val="nil"/>
              <w:right w:val="nil"/>
            </w:tcBorders>
            <w:shd w:val="clear" w:color="auto" w:fill="auto"/>
            <w:vAlign w:val="center"/>
            <w:hideMark/>
          </w:tcPr>
          <w:p w14:paraId="24693EAF"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95%</w:t>
            </w:r>
          </w:p>
        </w:tc>
      </w:tr>
      <w:tr w:rsidR="00E90F03" w:rsidRPr="00E90F03" w14:paraId="7D0B2EB3" w14:textId="77777777" w:rsidTr="00E90F03">
        <w:trPr>
          <w:trHeight w:val="340"/>
        </w:trPr>
        <w:tc>
          <w:tcPr>
            <w:tcW w:w="603" w:type="pct"/>
            <w:vMerge w:val="restart"/>
            <w:tcBorders>
              <w:top w:val="single" w:sz="4" w:space="0" w:color="auto"/>
              <w:left w:val="nil"/>
              <w:bottom w:val="single" w:sz="4" w:space="0" w:color="000000"/>
              <w:right w:val="nil"/>
            </w:tcBorders>
            <w:shd w:val="clear" w:color="auto" w:fill="auto"/>
            <w:vAlign w:val="center"/>
            <w:hideMark/>
          </w:tcPr>
          <w:p w14:paraId="4ED91C94"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Enumeration Area</w:t>
            </w:r>
          </w:p>
        </w:tc>
        <w:tc>
          <w:tcPr>
            <w:tcW w:w="606" w:type="pct"/>
            <w:tcBorders>
              <w:top w:val="single" w:sz="4" w:space="0" w:color="auto"/>
              <w:left w:val="nil"/>
              <w:bottom w:val="nil"/>
              <w:right w:val="nil"/>
            </w:tcBorders>
            <w:shd w:val="clear" w:color="auto" w:fill="auto"/>
            <w:vAlign w:val="center"/>
            <w:hideMark/>
          </w:tcPr>
          <w:p w14:paraId="7A2A377F"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Unfortified</w:t>
            </w:r>
          </w:p>
        </w:tc>
        <w:tc>
          <w:tcPr>
            <w:tcW w:w="542" w:type="pct"/>
            <w:tcBorders>
              <w:top w:val="single" w:sz="4" w:space="0" w:color="auto"/>
              <w:left w:val="nil"/>
              <w:bottom w:val="nil"/>
              <w:right w:val="nil"/>
            </w:tcBorders>
            <w:shd w:val="clear" w:color="auto" w:fill="auto"/>
            <w:noWrap/>
            <w:vAlign w:val="center"/>
            <w:hideMark/>
          </w:tcPr>
          <w:p w14:paraId="40A00C41"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37.76%</w:t>
            </w:r>
          </w:p>
        </w:tc>
        <w:tc>
          <w:tcPr>
            <w:tcW w:w="542" w:type="pct"/>
            <w:tcBorders>
              <w:top w:val="single" w:sz="4" w:space="0" w:color="auto"/>
              <w:left w:val="nil"/>
              <w:bottom w:val="nil"/>
              <w:right w:val="nil"/>
            </w:tcBorders>
            <w:shd w:val="clear" w:color="auto" w:fill="auto"/>
            <w:noWrap/>
            <w:vAlign w:val="center"/>
            <w:hideMark/>
          </w:tcPr>
          <w:p w14:paraId="57030309"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42" w:type="pct"/>
            <w:tcBorders>
              <w:top w:val="single" w:sz="4" w:space="0" w:color="auto"/>
              <w:left w:val="nil"/>
              <w:bottom w:val="nil"/>
              <w:right w:val="nil"/>
            </w:tcBorders>
            <w:shd w:val="clear" w:color="auto" w:fill="auto"/>
            <w:noWrap/>
            <w:vAlign w:val="center"/>
            <w:hideMark/>
          </w:tcPr>
          <w:p w14:paraId="29985FEA"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42" w:type="pct"/>
            <w:tcBorders>
              <w:top w:val="single" w:sz="4" w:space="0" w:color="auto"/>
              <w:left w:val="nil"/>
              <w:bottom w:val="nil"/>
              <w:right w:val="nil"/>
            </w:tcBorders>
            <w:shd w:val="clear" w:color="auto" w:fill="auto"/>
            <w:noWrap/>
            <w:vAlign w:val="center"/>
            <w:hideMark/>
          </w:tcPr>
          <w:p w14:paraId="55A46035"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42" w:type="pct"/>
            <w:tcBorders>
              <w:top w:val="single" w:sz="4" w:space="0" w:color="auto"/>
              <w:left w:val="nil"/>
              <w:bottom w:val="nil"/>
              <w:right w:val="nil"/>
            </w:tcBorders>
            <w:shd w:val="clear" w:color="auto" w:fill="auto"/>
            <w:noWrap/>
            <w:vAlign w:val="center"/>
            <w:hideMark/>
          </w:tcPr>
          <w:p w14:paraId="1E0BC70B"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0.95 </w:t>
            </w:r>
          </w:p>
        </w:tc>
        <w:tc>
          <w:tcPr>
            <w:tcW w:w="542" w:type="pct"/>
            <w:tcBorders>
              <w:top w:val="single" w:sz="4" w:space="0" w:color="auto"/>
              <w:left w:val="nil"/>
              <w:bottom w:val="nil"/>
              <w:right w:val="nil"/>
            </w:tcBorders>
            <w:shd w:val="clear" w:color="auto" w:fill="auto"/>
            <w:noWrap/>
            <w:vAlign w:val="center"/>
            <w:hideMark/>
          </w:tcPr>
          <w:p w14:paraId="44DFB927"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0.95 </w:t>
            </w:r>
          </w:p>
        </w:tc>
        <w:tc>
          <w:tcPr>
            <w:tcW w:w="542" w:type="pct"/>
            <w:tcBorders>
              <w:top w:val="single" w:sz="4" w:space="0" w:color="auto"/>
              <w:left w:val="nil"/>
              <w:bottom w:val="nil"/>
              <w:right w:val="nil"/>
            </w:tcBorders>
            <w:shd w:val="clear" w:color="auto" w:fill="auto"/>
            <w:noWrap/>
            <w:vAlign w:val="center"/>
            <w:hideMark/>
          </w:tcPr>
          <w:p w14:paraId="55CEE3EF"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r>
      <w:tr w:rsidR="00E90F03" w:rsidRPr="00E90F03" w14:paraId="2765398A" w14:textId="77777777" w:rsidTr="00E90F03">
        <w:trPr>
          <w:trHeight w:val="680"/>
        </w:trPr>
        <w:tc>
          <w:tcPr>
            <w:tcW w:w="603" w:type="pct"/>
            <w:vMerge/>
            <w:tcBorders>
              <w:top w:val="single" w:sz="4" w:space="0" w:color="auto"/>
              <w:left w:val="nil"/>
              <w:bottom w:val="single" w:sz="4" w:space="0" w:color="000000"/>
              <w:right w:val="nil"/>
            </w:tcBorders>
            <w:vAlign w:val="center"/>
            <w:hideMark/>
          </w:tcPr>
          <w:p w14:paraId="310B71EE" w14:textId="77777777" w:rsidR="00E90F03" w:rsidRPr="00E90F03" w:rsidRDefault="00E90F03" w:rsidP="00E90F03">
            <w:pPr>
              <w:rPr>
                <w:rFonts w:ascii="Garamond" w:hAnsi="Garamond" w:cs="Calibri"/>
                <w:color w:val="000000"/>
              </w:rPr>
            </w:pPr>
          </w:p>
        </w:tc>
        <w:tc>
          <w:tcPr>
            <w:tcW w:w="606" w:type="pct"/>
            <w:tcBorders>
              <w:top w:val="nil"/>
              <w:left w:val="nil"/>
              <w:bottom w:val="nil"/>
              <w:right w:val="nil"/>
            </w:tcBorders>
            <w:shd w:val="clear" w:color="auto" w:fill="auto"/>
            <w:vAlign w:val="center"/>
            <w:hideMark/>
          </w:tcPr>
          <w:p w14:paraId="1F1E7654"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Inadequately fortified</w:t>
            </w:r>
          </w:p>
        </w:tc>
        <w:tc>
          <w:tcPr>
            <w:tcW w:w="542" w:type="pct"/>
            <w:tcBorders>
              <w:top w:val="nil"/>
              <w:left w:val="nil"/>
              <w:bottom w:val="nil"/>
              <w:right w:val="nil"/>
            </w:tcBorders>
            <w:shd w:val="clear" w:color="auto" w:fill="auto"/>
            <w:noWrap/>
            <w:vAlign w:val="center"/>
            <w:hideMark/>
          </w:tcPr>
          <w:p w14:paraId="6EAE3733"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43.59%</w:t>
            </w:r>
          </w:p>
        </w:tc>
        <w:tc>
          <w:tcPr>
            <w:tcW w:w="542" w:type="pct"/>
            <w:tcBorders>
              <w:top w:val="nil"/>
              <w:left w:val="nil"/>
              <w:bottom w:val="nil"/>
              <w:right w:val="nil"/>
            </w:tcBorders>
            <w:shd w:val="clear" w:color="auto" w:fill="auto"/>
            <w:noWrap/>
            <w:vAlign w:val="center"/>
            <w:hideMark/>
          </w:tcPr>
          <w:p w14:paraId="2C8892B2"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42" w:type="pct"/>
            <w:tcBorders>
              <w:top w:val="nil"/>
              <w:left w:val="nil"/>
              <w:bottom w:val="nil"/>
              <w:right w:val="nil"/>
            </w:tcBorders>
            <w:shd w:val="clear" w:color="auto" w:fill="auto"/>
            <w:noWrap/>
            <w:vAlign w:val="center"/>
            <w:hideMark/>
          </w:tcPr>
          <w:p w14:paraId="0E707130"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42" w:type="pct"/>
            <w:tcBorders>
              <w:top w:val="nil"/>
              <w:left w:val="nil"/>
              <w:bottom w:val="nil"/>
              <w:right w:val="nil"/>
            </w:tcBorders>
            <w:shd w:val="clear" w:color="auto" w:fill="auto"/>
            <w:noWrap/>
            <w:vAlign w:val="center"/>
            <w:hideMark/>
          </w:tcPr>
          <w:p w14:paraId="0AB2EC99"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42" w:type="pct"/>
            <w:tcBorders>
              <w:top w:val="nil"/>
              <w:left w:val="nil"/>
              <w:bottom w:val="nil"/>
              <w:right w:val="nil"/>
            </w:tcBorders>
            <w:shd w:val="clear" w:color="auto" w:fill="auto"/>
            <w:noWrap/>
            <w:vAlign w:val="center"/>
            <w:hideMark/>
          </w:tcPr>
          <w:p w14:paraId="0D2B58DD"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0.95 </w:t>
            </w:r>
          </w:p>
        </w:tc>
        <w:tc>
          <w:tcPr>
            <w:tcW w:w="542" w:type="pct"/>
            <w:tcBorders>
              <w:top w:val="nil"/>
              <w:left w:val="nil"/>
              <w:bottom w:val="nil"/>
              <w:right w:val="nil"/>
            </w:tcBorders>
            <w:shd w:val="clear" w:color="auto" w:fill="auto"/>
            <w:noWrap/>
            <w:vAlign w:val="center"/>
            <w:hideMark/>
          </w:tcPr>
          <w:p w14:paraId="52FCE15D"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42" w:type="pct"/>
            <w:tcBorders>
              <w:top w:val="nil"/>
              <w:left w:val="nil"/>
              <w:bottom w:val="nil"/>
              <w:right w:val="nil"/>
            </w:tcBorders>
            <w:shd w:val="clear" w:color="auto" w:fill="auto"/>
            <w:noWrap/>
            <w:vAlign w:val="center"/>
            <w:hideMark/>
          </w:tcPr>
          <w:p w14:paraId="4A5E86C6"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r>
      <w:tr w:rsidR="00E90F03" w:rsidRPr="00E90F03" w14:paraId="3AA20FF7" w14:textId="77777777" w:rsidTr="00E90F03">
        <w:trPr>
          <w:trHeight w:val="680"/>
        </w:trPr>
        <w:tc>
          <w:tcPr>
            <w:tcW w:w="603" w:type="pct"/>
            <w:vMerge/>
            <w:tcBorders>
              <w:top w:val="single" w:sz="4" w:space="0" w:color="auto"/>
              <w:left w:val="nil"/>
              <w:bottom w:val="single" w:sz="4" w:space="0" w:color="000000"/>
              <w:right w:val="nil"/>
            </w:tcBorders>
            <w:vAlign w:val="center"/>
            <w:hideMark/>
          </w:tcPr>
          <w:p w14:paraId="715D3447" w14:textId="77777777" w:rsidR="00E90F03" w:rsidRPr="00E90F03" w:rsidRDefault="00E90F03" w:rsidP="00E90F03">
            <w:pPr>
              <w:rPr>
                <w:rFonts w:ascii="Garamond" w:hAnsi="Garamond" w:cs="Calibri"/>
                <w:color w:val="000000"/>
              </w:rPr>
            </w:pPr>
          </w:p>
        </w:tc>
        <w:tc>
          <w:tcPr>
            <w:tcW w:w="606" w:type="pct"/>
            <w:tcBorders>
              <w:top w:val="nil"/>
              <w:left w:val="nil"/>
              <w:bottom w:val="nil"/>
              <w:right w:val="nil"/>
            </w:tcBorders>
            <w:shd w:val="clear" w:color="auto" w:fill="auto"/>
            <w:vAlign w:val="center"/>
            <w:hideMark/>
          </w:tcPr>
          <w:p w14:paraId="1FAB7D22"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Adequately fortified</w:t>
            </w:r>
          </w:p>
        </w:tc>
        <w:tc>
          <w:tcPr>
            <w:tcW w:w="542" w:type="pct"/>
            <w:tcBorders>
              <w:top w:val="nil"/>
              <w:left w:val="nil"/>
              <w:bottom w:val="nil"/>
              <w:right w:val="nil"/>
            </w:tcBorders>
            <w:shd w:val="clear" w:color="auto" w:fill="auto"/>
            <w:noWrap/>
            <w:vAlign w:val="center"/>
            <w:hideMark/>
          </w:tcPr>
          <w:p w14:paraId="10EC4637"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17.06%</w:t>
            </w:r>
          </w:p>
        </w:tc>
        <w:tc>
          <w:tcPr>
            <w:tcW w:w="542" w:type="pct"/>
            <w:tcBorders>
              <w:top w:val="nil"/>
              <w:left w:val="nil"/>
              <w:bottom w:val="nil"/>
              <w:right w:val="nil"/>
            </w:tcBorders>
            <w:shd w:val="clear" w:color="auto" w:fill="auto"/>
            <w:noWrap/>
            <w:vAlign w:val="center"/>
            <w:hideMark/>
          </w:tcPr>
          <w:p w14:paraId="534E5CAF"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42" w:type="pct"/>
            <w:tcBorders>
              <w:top w:val="nil"/>
              <w:left w:val="nil"/>
              <w:bottom w:val="nil"/>
              <w:right w:val="nil"/>
            </w:tcBorders>
            <w:shd w:val="clear" w:color="auto" w:fill="auto"/>
            <w:noWrap/>
            <w:vAlign w:val="center"/>
            <w:hideMark/>
          </w:tcPr>
          <w:p w14:paraId="004681F7"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42" w:type="pct"/>
            <w:tcBorders>
              <w:top w:val="nil"/>
              <w:left w:val="nil"/>
              <w:bottom w:val="nil"/>
              <w:right w:val="nil"/>
            </w:tcBorders>
            <w:shd w:val="clear" w:color="auto" w:fill="auto"/>
            <w:noWrap/>
            <w:vAlign w:val="center"/>
            <w:hideMark/>
          </w:tcPr>
          <w:p w14:paraId="2BF492C9"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42" w:type="pct"/>
            <w:tcBorders>
              <w:top w:val="nil"/>
              <w:left w:val="nil"/>
              <w:bottom w:val="nil"/>
              <w:right w:val="nil"/>
            </w:tcBorders>
            <w:shd w:val="clear" w:color="auto" w:fill="auto"/>
            <w:noWrap/>
            <w:vAlign w:val="center"/>
            <w:hideMark/>
          </w:tcPr>
          <w:p w14:paraId="60AFE962"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0.85 </w:t>
            </w:r>
          </w:p>
        </w:tc>
        <w:tc>
          <w:tcPr>
            <w:tcW w:w="542" w:type="pct"/>
            <w:tcBorders>
              <w:top w:val="nil"/>
              <w:left w:val="nil"/>
              <w:bottom w:val="nil"/>
              <w:right w:val="nil"/>
            </w:tcBorders>
            <w:shd w:val="clear" w:color="auto" w:fill="auto"/>
            <w:noWrap/>
            <w:vAlign w:val="center"/>
            <w:hideMark/>
          </w:tcPr>
          <w:p w14:paraId="57993DF3"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0.95 </w:t>
            </w:r>
          </w:p>
        </w:tc>
        <w:tc>
          <w:tcPr>
            <w:tcW w:w="542" w:type="pct"/>
            <w:tcBorders>
              <w:top w:val="nil"/>
              <w:left w:val="nil"/>
              <w:bottom w:val="nil"/>
              <w:right w:val="nil"/>
            </w:tcBorders>
            <w:shd w:val="clear" w:color="auto" w:fill="auto"/>
            <w:noWrap/>
            <w:vAlign w:val="center"/>
            <w:hideMark/>
          </w:tcPr>
          <w:p w14:paraId="2CEA7BF4"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0.95 </w:t>
            </w:r>
          </w:p>
        </w:tc>
      </w:tr>
      <w:tr w:rsidR="00E90F03" w:rsidRPr="00E90F03" w14:paraId="79037117" w14:textId="77777777" w:rsidTr="00B2565C">
        <w:trPr>
          <w:trHeight w:val="680"/>
        </w:trPr>
        <w:tc>
          <w:tcPr>
            <w:tcW w:w="603" w:type="pct"/>
            <w:vMerge/>
            <w:tcBorders>
              <w:top w:val="single" w:sz="4" w:space="0" w:color="auto"/>
              <w:left w:val="nil"/>
              <w:bottom w:val="single" w:sz="12" w:space="0" w:color="auto"/>
              <w:right w:val="nil"/>
            </w:tcBorders>
            <w:vAlign w:val="center"/>
            <w:hideMark/>
          </w:tcPr>
          <w:p w14:paraId="764B45C7" w14:textId="77777777" w:rsidR="00E90F03" w:rsidRPr="00E90F03" w:rsidRDefault="00E90F03" w:rsidP="00E90F03">
            <w:pPr>
              <w:rPr>
                <w:rFonts w:ascii="Garamond" w:hAnsi="Garamond" w:cs="Calibri"/>
                <w:color w:val="000000"/>
              </w:rPr>
            </w:pPr>
          </w:p>
        </w:tc>
        <w:tc>
          <w:tcPr>
            <w:tcW w:w="606" w:type="pct"/>
            <w:tcBorders>
              <w:top w:val="nil"/>
              <w:left w:val="nil"/>
              <w:bottom w:val="single" w:sz="12" w:space="0" w:color="auto"/>
              <w:right w:val="nil"/>
            </w:tcBorders>
            <w:shd w:val="clear" w:color="auto" w:fill="auto"/>
            <w:vAlign w:val="center"/>
            <w:hideMark/>
          </w:tcPr>
          <w:p w14:paraId="40C0D556"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Overfortified</w:t>
            </w:r>
          </w:p>
        </w:tc>
        <w:tc>
          <w:tcPr>
            <w:tcW w:w="542" w:type="pct"/>
            <w:tcBorders>
              <w:top w:val="nil"/>
              <w:left w:val="nil"/>
              <w:bottom w:val="single" w:sz="12" w:space="0" w:color="auto"/>
              <w:right w:val="nil"/>
            </w:tcBorders>
            <w:shd w:val="clear" w:color="auto" w:fill="auto"/>
            <w:noWrap/>
            <w:vAlign w:val="center"/>
            <w:hideMark/>
          </w:tcPr>
          <w:p w14:paraId="40C50967"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1.60%</w:t>
            </w:r>
          </w:p>
        </w:tc>
        <w:tc>
          <w:tcPr>
            <w:tcW w:w="542" w:type="pct"/>
            <w:tcBorders>
              <w:top w:val="nil"/>
              <w:left w:val="nil"/>
              <w:bottom w:val="single" w:sz="12" w:space="0" w:color="auto"/>
              <w:right w:val="nil"/>
            </w:tcBorders>
            <w:shd w:val="clear" w:color="auto" w:fill="auto"/>
            <w:noWrap/>
            <w:vAlign w:val="center"/>
            <w:hideMark/>
          </w:tcPr>
          <w:p w14:paraId="620680FE"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0.70 </w:t>
            </w:r>
          </w:p>
        </w:tc>
        <w:tc>
          <w:tcPr>
            <w:tcW w:w="542" w:type="pct"/>
            <w:tcBorders>
              <w:top w:val="nil"/>
              <w:left w:val="nil"/>
              <w:bottom w:val="single" w:sz="12" w:space="0" w:color="auto"/>
              <w:right w:val="nil"/>
            </w:tcBorders>
            <w:shd w:val="clear" w:color="auto" w:fill="auto"/>
            <w:noWrap/>
            <w:vAlign w:val="center"/>
            <w:hideMark/>
          </w:tcPr>
          <w:p w14:paraId="2E8F828A"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0.75 </w:t>
            </w:r>
          </w:p>
        </w:tc>
        <w:tc>
          <w:tcPr>
            <w:tcW w:w="542" w:type="pct"/>
            <w:tcBorders>
              <w:top w:val="nil"/>
              <w:left w:val="nil"/>
              <w:bottom w:val="single" w:sz="12" w:space="0" w:color="auto"/>
              <w:right w:val="nil"/>
            </w:tcBorders>
            <w:shd w:val="clear" w:color="auto" w:fill="auto"/>
            <w:noWrap/>
            <w:vAlign w:val="center"/>
            <w:hideMark/>
          </w:tcPr>
          <w:p w14:paraId="528FC20C"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0.80 </w:t>
            </w:r>
          </w:p>
        </w:tc>
        <w:tc>
          <w:tcPr>
            <w:tcW w:w="542" w:type="pct"/>
            <w:tcBorders>
              <w:top w:val="nil"/>
              <w:left w:val="nil"/>
              <w:bottom w:val="single" w:sz="12" w:space="0" w:color="auto"/>
              <w:right w:val="nil"/>
            </w:tcBorders>
            <w:shd w:val="clear" w:color="auto" w:fill="auto"/>
            <w:noWrap/>
            <w:vAlign w:val="center"/>
            <w:hideMark/>
          </w:tcPr>
          <w:p w14:paraId="70141EFF"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0.25 </w:t>
            </w:r>
          </w:p>
        </w:tc>
        <w:tc>
          <w:tcPr>
            <w:tcW w:w="542" w:type="pct"/>
            <w:tcBorders>
              <w:top w:val="nil"/>
              <w:left w:val="nil"/>
              <w:bottom w:val="single" w:sz="12" w:space="0" w:color="auto"/>
              <w:right w:val="nil"/>
            </w:tcBorders>
            <w:shd w:val="clear" w:color="auto" w:fill="auto"/>
            <w:noWrap/>
            <w:vAlign w:val="center"/>
            <w:hideMark/>
          </w:tcPr>
          <w:p w14:paraId="4EF61845"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0.30 </w:t>
            </w:r>
          </w:p>
        </w:tc>
        <w:tc>
          <w:tcPr>
            <w:tcW w:w="542" w:type="pct"/>
            <w:tcBorders>
              <w:top w:val="nil"/>
              <w:left w:val="nil"/>
              <w:bottom w:val="single" w:sz="12" w:space="0" w:color="auto"/>
              <w:right w:val="nil"/>
            </w:tcBorders>
            <w:shd w:val="clear" w:color="auto" w:fill="auto"/>
            <w:noWrap/>
            <w:vAlign w:val="center"/>
            <w:hideMark/>
          </w:tcPr>
          <w:p w14:paraId="520DDDD1"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0.60 </w:t>
            </w:r>
          </w:p>
        </w:tc>
      </w:tr>
      <w:tr w:rsidR="00E90F03" w:rsidRPr="00E90F03" w14:paraId="3840803F" w14:textId="77777777" w:rsidTr="00B2565C">
        <w:trPr>
          <w:trHeight w:val="320"/>
        </w:trPr>
        <w:tc>
          <w:tcPr>
            <w:tcW w:w="603" w:type="pct"/>
            <w:tcBorders>
              <w:top w:val="single" w:sz="12" w:space="0" w:color="auto"/>
              <w:left w:val="nil"/>
              <w:bottom w:val="nil"/>
              <w:right w:val="nil"/>
            </w:tcBorders>
            <w:shd w:val="clear" w:color="auto" w:fill="auto"/>
            <w:vAlign w:val="center"/>
            <w:hideMark/>
          </w:tcPr>
          <w:p w14:paraId="14167B37" w14:textId="77777777" w:rsidR="00E90F03" w:rsidRPr="00E90F03" w:rsidRDefault="00E90F03" w:rsidP="00E90F03">
            <w:pPr>
              <w:jc w:val="center"/>
              <w:rPr>
                <w:rFonts w:ascii="Garamond" w:hAnsi="Garamond" w:cs="Calibri"/>
                <w:color w:val="000000"/>
              </w:rPr>
            </w:pPr>
          </w:p>
        </w:tc>
        <w:tc>
          <w:tcPr>
            <w:tcW w:w="1148" w:type="pct"/>
            <w:gridSpan w:val="2"/>
            <w:vMerge w:val="restart"/>
            <w:tcBorders>
              <w:top w:val="single" w:sz="12" w:space="0" w:color="auto"/>
              <w:left w:val="nil"/>
              <w:bottom w:val="nil"/>
              <w:right w:val="nil"/>
            </w:tcBorders>
            <w:shd w:val="clear" w:color="auto" w:fill="auto"/>
            <w:vAlign w:val="center"/>
            <w:hideMark/>
          </w:tcPr>
          <w:p w14:paraId="3D81AA33"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Observed fortification quality</w:t>
            </w:r>
          </w:p>
        </w:tc>
        <w:tc>
          <w:tcPr>
            <w:tcW w:w="1625" w:type="pct"/>
            <w:gridSpan w:val="3"/>
            <w:tcBorders>
              <w:top w:val="single" w:sz="12" w:space="0" w:color="auto"/>
              <w:left w:val="nil"/>
              <w:bottom w:val="nil"/>
              <w:right w:val="nil"/>
            </w:tcBorders>
            <w:shd w:val="clear" w:color="auto" w:fill="auto"/>
            <w:vAlign w:val="center"/>
            <w:hideMark/>
          </w:tcPr>
          <w:p w14:paraId="326B295D"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w = ± 1.25%</w:t>
            </w:r>
          </w:p>
        </w:tc>
        <w:tc>
          <w:tcPr>
            <w:tcW w:w="1625" w:type="pct"/>
            <w:gridSpan w:val="3"/>
            <w:tcBorders>
              <w:top w:val="single" w:sz="12" w:space="0" w:color="auto"/>
              <w:left w:val="nil"/>
              <w:bottom w:val="nil"/>
              <w:right w:val="nil"/>
            </w:tcBorders>
            <w:shd w:val="clear" w:color="auto" w:fill="auto"/>
            <w:vAlign w:val="center"/>
            <w:hideMark/>
          </w:tcPr>
          <w:p w14:paraId="541EAF86"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w = ± 2.5%</w:t>
            </w:r>
          </w:p>
        </w:tc>
      </w:tr>
      <w:tr w:rsidR="00E90F03" w:rsidRPr="00E90F03" w14:paraId="4ECD17B9" w14:textId="77777777" w:rsidTr="00E90F03">
        <w:trPr>
          <w:trHeight w:val="320"/>
        </w:trPr>
        <w:tc>
          <w:tcPr>
            <w:tcW w:w="603" w:type="pct"/>
            <w:tcBorders>
              <w:top w:val="nil"/>
              <w:left w:val="nil"/>
              <w:bottom w:val="nil"/>
              <w:right w:val="nil"/>
            </w:tcBorders>
            <w:shd w:val="clear" w:color="auto" w:fill="auto"/>
            <w:vAlign w:val="center"/>
            <w:hideMark/>
          </w:tcPr>
          <w:p w14:paraId="1D84BF30" w14:textId="77777777" w:rsidR="00E90F03" w:rsidRPr="00E90F03" w:rsidRDefault="00E90F03" w:rsidP="00E90F03">
            <w:pPr>
              <w:jc w:val="center"/>
              <w:rPr>
                <w:rFonts w:ascii="Garamond" w:hAnsi="Garamond" w:cs="Calibri"/>
                <w:color w:val="000000"/>
              </w:rPr>
            </w:pPr>
          </w:p>
        </w:tc>
        <w:tc>
          <w:tcPr>
            <w:tcW w:w="1148" w:type="pct"/>
            <w:gridSpan w:val="2"/>
            <w:vMerge/>
            <w:tcBorders>
              <w:top w:val="nil"/>
              <w:left w:val="nil"/>
              <w:bottom w:val="nil"/>
              <w:right w:val="nil"/>
            </w:tcBorders>
            <w:vAlign w:val="center"/>
            <w:hideMark/>
          </w:tcPr>
          <w:p w14:paraId="08A76729" w14:textId="77777777" w:rsidR="00E90F03" w:rsidRPr="00E90F03" w:rsidRDefault="00E90F03" w:rsidP="00E90F03">
            <w:pPr>
              <w:rPr>
                <w:rFonts w:ascii="Garamond" w:hAnsi="Garamond" w:cs="Calibri"/>
                <w:color w:val="000000"/>
              </w:rPr>
            </w:pPr>
          </w:p>
        </w:tc>
        <w:tc>
          <w:tcPr>
            <w:tcW w:w="1625" w:type="pct"/>
            <w:gridSpan w:val="3"/>
            <w:tcBorders>
              <w:top w:val="nil"/>
              <w:left w:val="nil"/>
              <w:bottom w:val="nil"/>
              <w:right w:val="nil"/>
            </w:tcBorders>
            <w:shd w:val="clear" w:color="auto" w:fill="auto"/>
            <w:vAlign w:val="center"/>
            <w:hideMark/>
          </w:tcPr>
          <w:p w14:paraId="192D57C1"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Confidence level</w:t>
            </w:r>
          </w:p>
        </w:tc>
        <w:tc>
          <w:tcPr>
            <w:tcW w:w="1625" w:type="pct"/>
            <w:gridSpan w:val="3"/>
            <w:tcBorders>
              <w:top w:val="nil"/>
              <w:left w:val="nil"/>
              <w:bottom w:val="nil"/>
              <w:right w:val="nil"/>
            </w:tcBorders>
            <w:shd w:val="clear" w:color="auto" w:fill="auto"/>
            <w:vAlign w:val="center"/>
            <w:hideMark/>
          </w:tcPr>
          <w:p w14:paraId="7B8C4201"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Confidence level</w:t>
            </w:r>
          </w:p>
        </w:tc>
      </w:tr>
      <w:tr w:rsidR="00E90F03" w:rsidRPr="00E90F03" w14:paraId="690B3C15" w14:textId="77777777" w:rsidTr="00E90F03">
        <w:trPr>
          <w:trHeight w:val="320"/>
        </w:trPr>
        <w:tc>
          <w:tcPr>
            <w:tcW w:w="603" w:type="pct"/>
            <w:tcBorders>
              <w:top w:val="nil"/>
              <w:left w:val="nil"/>
              <w:bottom w:val="nil"/>
              <w:right w:val="nil"/>
            </w:tcBorders>
            <w:shd w:val="clear" w:color="auto" w:fill="auto"/>
            <w:noWrap/>
            <w:vAlign w:val="center"/>
            <w:hideMark/>
          </w:tcPr>
          <w:p w14:paraId="2D13FBAF" w14:textId="77777777" w:rsidR="00E90F03" w:rsidRPr="00E90F03" w:rsidRDefault="00E90F03" w:rsidP="00E90F03">
            <w:pPr>
              <w:jc w:val="center"/>
              <w:rPr>
                <w:rFonts w:ascii="Garamond" w:hAnsi="Garamond" w:cs="Calibri"/>
                <w:color w:val="000000"/>
              </w:rPr>
            </w:pPr>
          </w:p>
        </w:tc>
        <w:tc>
          <w:tcPr>
            <w:tcW w:w="1148" w:type="pct"/>
            <w:gridSpan w:val="2"/>
            <w:vMerge/>
            <w:tcBorders>
              <w:top w:val="nil"/>
              <w:left w:val="nil"/>
              <w:bottom w:val="nil"/>
              <w:right w:val="nil"/>
            </w:tcBorders>
            <w:vAlign w:val="center"/>
            <w:hideMark/>
          </w:tcPr>
          <w:p w14:paraId="72AB3C7E" w14:textId="77777777" w:rsidR="00E90F03" w:rsidRPr="00E90F03" w:rsidRDefault="00E90F03" w:rsidP="00E90F03">
            <w:pPr>
              <w:rPr>
                <w:rFonts w:ascii="Garamond" w:hAnsi="Garamond" w:cs="Calibri"/>
                <w:color w:val="000000"/>
              </w:rPr>
            </w:pPr>
          </w:p>
        </w:tc>
        <w:tc>
          <w:tcPr>
            <w:tcW w:w="542" w:type="pct"/>
            <w:tcBorders>
              <w:top w:val="nil"/>
              <w:left w:val="nil"/>
              <w:bottom w:val="nil"/>
              <w:right w:val="nil"/>
            </w:tcBorders>
            <w:shd w:val="clear" w:color="auto" w:fill="auto"/>
            <w:vAlign w:val="center"/>
            <w:hideMark/>
          </w:tcPr>
          <w:p w14:paraId="2E3C9866"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80%</w:t>
            </w:r>
          </w:p>
        </w:tc>
        <w:tc>
          <w:tcPr>
            <w:tcW w:w="542" w:type="pct"/>
            <w:tcBorders>
              <w:top w:val="nil"/>
              <w:left w:val="nil"/>
              <w:bottom w:val="nil"/>
              <w:right w:val="nil"/>
            </w:tcBorders>
            <w:shd w:val="clear" w:color="auto" w:fill="auto"/>
            <w:vAlign w:val="center"/>
            <w:hideMark/>
          </w:tcPr>
          <w:p w14:paraId="65AF46D0"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90%</w:t>
            </w:r>
          </w:p>
        </w:tc>
        <w:tc>
          <w:tcPr>
            <w:tcW w:w="542" w:type="pct"/>
            <w:tcBorders>
              <w:top w:val="nil"/>
              <w:left w:val="nil"/>
              <w:bottom w:val="nil"/>
              <w:right w:val="nil"/>
            </w:tcBorders>
            <w:shd w:val="clear" w:color="auto" w:fill="auto"/>
            <w:vAlign w:val="center"/>
            <w:hideMark/>
          </w:tcPr>
          <w:p w14:paraId="103C7787"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95%</w:t>
            </w:r>
          </w:p>
        </w:tc>
        <w:tc>
          <w:tcPr>
            <w:tcW w:w="542" w:type="pct"/>
            <w:tcBorders>
              <w:top w:val="nil"/>
              <w:left w:val="nil"/>
              <w:bottom w:val="nil"/>
              <w:right w:val="nil"/>
            </w:tcBorders>
            <w:shd w:val="clear" w:color="auto" w:fill="auto"/>
            <w:vAlign w:val="center"/>
            <w:hideMark/>
          </w:tcPr>
          <w:p w14:paraId="7AC220F9"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80%</w:t>
            </w:r>
          </w:p>
        </w:tc>
        <w:tc>
          <w:tcPr>
            <w:tcW w:w="542" w:type="pct"/>
            <w:tcBorders>
              <w:top w:val="nil"/>
              <w:left w:val="nil"/>
              <w:bottom w:val="nil"/>
              <w:right w:val="nil"/>
            </w:tcBorders>
            <w:shd w:val="clear" w:color="auto" w:fill="auto"/>
            <w:vAlign w:val="center"/>
            <w:hideMark/>
          </w:tcPr>
          <w:p w14:paraId="0477F3BC"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90%</w:t>
            </w:r>
          </w:p>
        </w:tc>
        <w:tc>
          <w:tcPr>
            <w:tcW w:w="542" w:type="pct"/>
            <w:tcBorders>
              <w:top w:val="nil"/>
              <w:left w:val="nil"/>
              <w:bottom w:val="nil"/>
              <w:right w:val="nil"/>
            </w:tcBorders>
            <w:shd w:val="clear" w:color="auto" w:fill="auto"/>
            <w:vAlign w:val="center"/>
            <w:hideMark/>
          </w:tcPr>
          <w:p w14:paraId="08CE2FC5"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95%</w:t>
            </w:r>
          </w:p>
        </w:tc>
      </w:tr>
      <w:tr w:rsidR="00E90F03" w:rsidRPr="00E90F03" w14:paraId="17E3B590" w14:textId="77777777" w:rsidTr="00E90F03">
        <w:trPr>
          <w:trHeight w:val="340"/>
        </w:trPr>
        <w:tc>
          <w:tcPr>
            <w:tcW w:w="603" w:type="pct"/>
            <w:vMerge w:val="restart"/>
            <w:tcBorders>
              <w:top w:val="single" w:sz="4" w:space="0" w:color="auto"/>
              <w:left w:val="nil"/>
              <w:bottom w:val="single" w:sz="4" w:space="0" w:color="000000"/>
              <w:right w:val="nil"/>
            </w:tcBorders>
            <w:shd w:val="clear" w:color="auto" w:fill="auto"/>
            <w:vAlign w:val="center"/>
            <w:hideMark/>
          </w:tcPr>
          <w:p w14:paraId="6F0CCF36"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Brand</w:t>
            </w:r>
          </w:p>
        </w:tc>
        <w:tc>
          <w:tcPr>
            <w:tcW w:w="606" w:type="pct"/>
            <w:tcBorders>
              <w:top w:val="single" w:sz="4" w:space="0" w:color="auto"/>
              <w:left w:val="nil"/>
              <w:bottom w:val="nil"/>
              <w:right w:val="nil"/>
            </w:tcBorders>
            <w:shd w:val="clear" w:color="auto" w:fill="auto"/>
            <w:vAlign w:val="center"/>
            <w:hideMark/>
          </w:tcPr>
          <w:p w14:paraId="597645CC"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Unfortified</w:t>
            </w:r>
          </w:p>
        </w:tc>
        <w:tc>
          <w:tcPr>
            <w:tcW w:w="542" w:type="pct"/>
            <w:tcBorders>
              <w:top w:val="single" w:sz="4" w:space="0" w:color="auto"/>
              <w:left w:val="nil"/>
              <w:bottom w:val="nil"/>
              <w:right w:val="nil"/>
            </w:tcBorders>
            <w:shd w:val="clear" w:color="auto" w:fill="auto"/>
            <w:noWrap/>
            <w:vAlign w:val="center"/>
            <w:hideMark/>
          </w:tcPr>
          <w:p w14:paraId="296094A1"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37.76%</w:t>
            </w:r>
          </w:p>
        </w:tc>
        <w:tc>
          <w:tcPr>
            <w:tcW w:w="542" w:type="pct"/>
            <w:tcBorders>
              <w:top w:val="single" w:sz="4" w:space="0" w:color="auto"/>
              <w:left w:val="nil"/>
              <w:bottom w:val="nil"/>
              <w:right w:val="nil"/>
            </w:tcBorders>
            <w:shd w:val="clear" w:color="auto" w:fill="auto"/>
            <w:noWrap/>
            <w:vAlign w:val="center"/>
            <w:hideMark/>
          </w:tcPr>
          <w:p w14:paraId="79329F14"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42" w:type="pct"/>
            <w:tcBorders>
              <w:top w:val="single" w:sz="4" w:space="0" w:color="auto"/>
              <w:left w:val="nil"/>
              <w:bottom w:val="nil"/>
              <w:right w:val="nil"/>
            </w:tcBorders>
            <w:shd w:val="clear" w:color="auto" w:fill="auto"/>
            <w:noWrap/>
            <w:vAlign w:val="center"/>
            <w:hideMark/>
          </w:tcPr>
          <w:p w14:paraId="260DC41E"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42" w:type="pct"/>
            <w:tcBorders>
              <w:top w:val="single" w:sz="4" w:space="0" w:color="auto"/>
              <w:left w:val="nil"/>
              <w:bottom w:val="nil"/>
              <w:right w:val="nil"/>
            </w:tcBorders>
            <w:shd w:val="clear" w:color="auto" w:fill="auto"/>
            <w:noWrap/>
            <w:vAlign w:val="center"/>
            <w:hideMark/>
          </w:tcPr>
          <w:p w14:paraId="7929847E"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42" w:type="pct"/>
            <w:tcBorders>
              <w:top w:val="single" w:sz="4" w:space="0" w:color="auto"/>
              <w:left w:val="nil"/>
              <w:bottom w:val="nil"/>
              <w:right w:val="nil"/>
            </w:tcBorders>
            <w:shd w:val="clear" w:color="auto" w:fill="auto"/>
            <w:noWrap/>
            <w:vAlign w:val="center"/>
            <w:hideMark/>
          </w:tcPr>
          <w:p w14:paraId="48CCCE8F"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0.95 </w:t>
            </w:r>
          </w:p>
        </w:tc>
        <w:tc>
          <w:tcPr>
            <w:tcW w:w="542" w:type="pct"/>
            <w:tcBorders>
              <w:top w:val="single" w:sz="4" w:space="0" w:color="auto"/>
              <w:left w:val="nil"/>
              <w:bottom w:val="nil"/>
              <w:right w:val="nil"/>
            </w:tcBorders>
            <w:shd w:val="clear" w:color="auto" w:fill="auto"/>
            <w:noWrap/>
            <w:vAlign w:val="center"/>
            <w:hideMark/>
          </w:tcPr>
          <w:p w14:paraId="741D164B"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42" w:type="pct"/>
            <w:tcBorders>
              <w:top w:val="single" w:sz="4" w:space="0" w:color="auto"/>
              <w:left w:val="nil"/>
              <w:bottom w:val="nil"/>
              <w:right w:val="nil"/>
            </w:tcBorders>
            <w:shd w:val="clear" w:color="auto" w:fill="auto"/>
            <w:noWrap/>
            <w:vAlign w:val="center"/>
            <w:hideMark/>
          </w:tcPr>
          <w:p w14:paraId="1AED2CFD"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r>
      <w:tr w:rsidR="00E90F03" w:rsidRPr="00E90F03" w14:paraId="1EC8E7C1" w14:textId="77777777" w:rsidTr="00E90F03">
        <w:trPr>
          <w:trHeight w:val="680"/>
        </w:trPr>
        <w:tc>
          <w:tcPr>
            <w:tcW w:w="603" w:type="pct"/>
            <w:vMerge/>
            <w:tcBorders>
              <w:top w:val="single" w:sz="4" w:space="0" w:color="auto"/>
              <w:left w:val="nil"/>
              <w:bottom w:val="single" w:sz="4" w:space="0" w:color="000000"/>
              <w:right w:val="nil"/>
            </w:tcBorders>
            <w:vAlign w:val="center"/>
            <w:hideMark/>
          </w:tcPr>
          <w:p w14:paraId="15B90C03" w14:textId="77777777" w:rsidR="00E90F03" w:rsidRPr="00E90F03" w:rsidRDefault="00E90F03" w:rsidP="00E90F03">
            <w:pPr>
              <w:rPr>
                <w:rFonts w:ascii="Garamond" w:hAnsi="Garamond" w:cs="Calibri"/>
                <w:color w:val="000000"/>
              </w:rPr>
            </w:pPr>
          </w:p>
        </w:tc>
        <w:tc>
          <w:tcPr>
            <w:tcW w:w="606" w:type="pct"/>
            <w:tcBorders>
              <w:top w:val="nil"/>
              <w:left w:val="nil"/>
              <w:bottom w:val="nil"/>
              <w:right w:val="nil"/>
            </w:tcBorders>
            <w:shd w:val="clear" w:color="auto" w:fill="auto"/>
            <w:vAlign w:val="center"/>
            <w:hideMark/>
          </w:tcPr>
          <w:p w14:paraId="770E997E"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Inadequately fortified</w:t>
            </w:r>
          </w:p>
        </w:tc>
        <w:tc>
          <w:tcPr>
            <w:tcW w:w="542" w:type="pct"/>
            <w:tcBorders>
              <w:top w:val="nil"/>
              <w:left w:val="nil"/>
              <w:bottom w:val="nil"/>
              <w:right w:val="nil"/>
            </w:tcBorders>
            <w:shd w:val="clear" w:color="auto" w:fill="auto"/>
            <w:noWrap/>
            <w:vAlign w:val="center"/>
            <w:hideMark/>
          </w:tcPr>
          <w:p w14:paraId="06235EC7"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43.59%</w:t>
            </w:r>
          </w:p>
        </w:tc>
        <w:tc>
          <w:tcPr>
            <w:tcW w:w="542" w:type="pct"/>
            <w:tcBorders>
              <w:top w:val="nil"/>
              <w:left w:val="nil"/>
              <w:bottom w:val="nil"/>
              <w:right w:val="nil"/>
            </w:tcBorders>
            <w:shd w:val="clear" w:color="auto" w:fill="auto"/>
            <w:noWrap/>
            <w:vAlign w:val="center"/>
            <w:hideMark/>
          </w:tcPr>
          <w:p w14:paraId="15F7B044"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42" w:type="pct"/>
            <w:tcBorders>
              <w:top w:val="nil"/>
              <w:left w:val="nil"/>
              <w:bottom w:val="nil"/>
              <w:right w:val="nil"/>
            </w:tcBorders>
            <w:shd w:val="clear" w:color="auto" w:fill="auto"/>
            <w:noWrap/>
            <w:vAlign w:val="center"/>
            <w:hideMark/>
          </w:tcPr>
          <w:p w14:paraId="5A31EE7A"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42" w:type="pct"/>
            <w:tcBorders>
              <w:top w:val="nil"/>
              <w:left w:val="nil"/>
              <w:bottom w:val="nil"/>
              <w:right w:val="nil"/>
            </w:tcBorders>
            <w:shd w:val="clear" w:color="auto" w:fill="auto"/>
            <w:noWrap/>
            <w:vAlign w:val="center"/>
            <w:hideMark/>
          </w:tcPr>
          <w:p w14:paraId="4896ACFD"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42" w:type="pct"/>
            <w:tcBorders>
              <w:top w:val="nil"/>
              <w:left w:val="nil"/>
              <w:bottom w:val="nil"/>
              <w:right w:val="nil"/>
            </w:tcBorders>
            <w:shd w:val="clear" w:color="auto" w:fill="auto"/>
            <w:noWrap/>
            <w:vAlign w:val="center"/>
            <w:hideMark/>
          </w:tcPr>
          <w:p w14:paraId="57774A9D"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0.95 </w:t>
            </w:r>
          </w:p>
        </w:tc>
        <w:tc>
          <w:tcPr>
            <w:tcW w:w="542" w:type="pct"/>
            <w:tcBorders>
              <w:top w:val="nil"/>
              <w:left w:val="nil"/>
              <w:bottom w:val="nil"/>
              <w:right w:val="nil"/>
            </w:tcBorders>
            <w:shd w:val="clear" w:color="auto" w:fill="auto"/>
            <w:noWrap/>
            <w:vAlign w:val="center"/>
            <w:hideMark/>
          </w:tcPr>
          <w:p w14:paraId="167647AC"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42" w:type="pct"/>
            <w:tcBorders>
              <w:top w:val="nil"/>
              <w:left w:val="nil"/>
              <w:bottom w:val="nil"/>
              <w:right w:val="nil"/>
            </w:tcBorders>
            <w:shd w:val="clear" w:color="auto" w:fill="auto"/>
            <w:noWrap/>
            <w:vAlign w:val="center"/>
            <w:hideMark/>
          </w:tcPr>
          <w:p w14:paraId="52A854C5"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r>
      <w:tr w:rsidR="00E90F03" w:rsidRPr="00E90F03" w14:paraId="31770D6F" w14:textId="77777777" w:rsidTr="00E90F03">
        <w:trPr>
          <w:trHeight w:val="680"/>
        </w:trPr>
        <w:tc>
          <w:tcPr>
            <w:tcW w:w="603" w:type="pct"/>
            <w:vMerge/>
            <w:tcBorders>
              <w:top w:val="single" w:sz="4" w:space="0" w:color="auto"/>
              <w:left w:val="nil"/>
              <w:bottom w:val="single" w:sz="4" w:space="0" w:color="000000"/>
              <w:right w:val="nil"/>
            </w:tcBorders>
            <w:vAlign w:val="center"/>
            <w:hideMark/>
          </w:tcPr>
          <w:p w14:paraId="1C6F96F4" w14:textId="77777777" w:rsidR="00E90F03" w:rsidRPr="00E90F03" w:rsidRDefault="00E90F03" w:rsidP="00E90F03">
            <w:pPr>
              <w:rPr>
                <w:rFonts w:ascii="Garamond" w:hAnsi="Garamond" w:cs="Calibri"/>
                <w:color w:val="000000"/>
              </w:rPr>
            </w:pPr>
          </w:p>
        </w:tc>
        <w:tc>
          <w:tcPr>
            <w:tcW w:w="606" w:type="pct"/>
            <w:tcBorders>
              <w:top w:val="nil"/>
              <w:left w:val="nil"/>
              <w:bottom w:val="nil"/>
              <w:right w:val="nil"/>
            </w:tcBorders>
            <w:shd w:val="clear" w:color="auto" w:fill="auto"/>
            <w:vAlign w:val="center"/>
            <w:hideMark/>
          </w:tcPr>
          <w:p w14:paraId="7FFEDF2F"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Adequately fortified</w:t>
            </w:r>
          </w:p>
        </w:tc>
        <w:tc>
          <w:tcPr>
            <w:tcW w:w="542" w:type="pct"/>
            <w:tcBorders>
              <w:top w:val="nil"/>
              <w:left w:val="nil"/>
              <w:bottom w:val="nil"/>
              <w:right w:val="nil"/>
            </w:tcBorders>
            <w:shd w:val="clear" w:color="auto" w:fill="auto"/>
            <w:noWrap/>
            <w:vAlign w:val="center"/>
            <w:hideMark/>
          </w:tcPr>
          <w:p w14:paraId="6FC51864"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17.06%</w:t>
            </w:r>
          </w:p>
        </w:tc>
        <w:tc>
          <w:tcPr>
            <w:tcW w:w="542" w:type="pct"/>
            <w:tcBorders>
              <w:top w:val="nil"/>
              <w:left w:val="nil"/>
              <w:bottom w:val="nil"/>
              <w:right w:val="nil"/>
            </w:tcBorders>
            <w:shd w:val="clear" w:color="auto" w:fill="auto"/>
            <w:noWrap/>
            <w:vAlign w:val="center"/>
            <w:hideMark/>
          </w:tcPr>
          <w:p w14:paraId="77459A27"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42" w:type="pct"/>
            <w:tcBorders>
              <w:top w:val="nil"/>
              <w:left w:val="nil"/>
              <w:bottom w:val="nil"/>
              <w:right w:val="nil"/>
            </w:tcBorders>
            <w:shd w:val="clear" w:color="auto" w:fill="auto"/>
            <w:noWrap/>
            <w:vAlign w:val="center"/>
            <w:hideMark/>
          </w:tcPr>
          <w:p w14:paraId="4437C4AD"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42" w:type="pct"/>
            <w:tcBorders>
              <w:top w:val="nil"/>
              <w:left w:val="nil"/>
              <w:bottom w:val="nil"/>
              <w:right w:val="nil"/>
            </w:tcBorders>
            <w:shd w:val="clear" w:color="auto" w:fill="auto"/>
            <w:noWrap/>
            <w:vAlign w:val="center"/>
            <w:hideMark/>
          </w:tcPr>
          <w:p w14:paraId="2A80FA17"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42" w:type="pct"/>
            <w:tcBorders>
              <w:top w:val="nil"/>
              <w:left w:val="nil"/>
              <w:bottom w:val="nil"/>
              <w:right w:val="nil"/>
            </w:tcBorders>
            <w:shd w:val="clear" w:color="auto" w:fill="auto"/>
            <w:noWrap/>
            <w:vAlign w:val="center"/>
            <w:hideMark/>
          </w:tcPr>
          <w:p w14:paraId="310704A5"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0.85 </w:t>
            </w:r>
          </w:p>
        </w:tc>
        <w:tc>
          <w:tcPr>
            <w:tcW w:w="542" w:type="pct"/>
            <w:tcBorders>
              <w:top w:val="nil"/>
              <w:left w:val="nil"/>
              <w:bottom w:val="nil"/>
              <w:right w:val="nil"/>
            </w:tcBorders>
            <w:shd w:val="clear" w:color="auto" w:fill="auto"/>
            <w:noWrap/>
            <w:vAlign w:val="center"/>
            <w:hideMark/>
          </w:tcPr>
          <w:p w14:paraId="754A01EF"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0.95 </w:t>
            </w:r>
          </w:p>
        </w:tc>
        <w:tc>
          <w:tcPr>
            <w:tcW w:w="542" w:type="pct"/>
            <w:tcBorders>
              <w:top w:val="nil"/>
              <w:left w:val="nil"/>
              <w:bottom w:val="nil"/>
              <w:right w:val="nil"/>
            </w:tcBorders>
            <w:shd w:val="clear" w:color="auto" w:fill="auto"/>
            <w:noWrap/>
            <w:vAlign w:val="center"/>
            <w:hideMark/>
          </w:tcPr>
          <w:p w14:paraId="33391F6B"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r>
      <w:tr w:rsidR="00E90F03" w:rsidRPr="00E90F03" w14:paraId="2060DE7F" w14:textId="77777777" w:rsidTr="00B2565C">
        <w:trPr>
          <w:trHeight w:val="680"/>
        </w:trPr>
        <w:tc>
          <w:tcPr>
            <w:tcW w:w="603" w:type="pct"/>
            <w:vMerge/>
            <w:tcBorders>
              <w:top w:val="single" w:sz="4" w:space="0" w:color="auto"/>
              <w:left w:val="nil"/>
              <w:bottom w:val="single" w:sz="12" w:space="0" w:color="auto"/>
              <w:right w:val="nil"/>
            </w:tcBorders>
            <w:vAlign w:val="center"/>
            <w:hideMark/>
          </w:tcPr>
          <w:p w14:paraId="3F4B32B1" w14:textId="77777777" w:rsidR="00E90F03" w:rsidRPr="00E90F03" w:rsidRDefault="00E90F03" w:rsidP="00E90F03">
            <w:pPr>
              <w:rPr>
                <w:rFonts w:ascii="Garamond" w:hAnsi="Garamond" w:cs="Calibri"/>
                <w:color w:val="000000"/>
              </w:rPr>
            </w:pPr>
          </w:p>
        </w:tc>
        <w:tc>
          <w:tcPr>
            <w:tcW w:w="606" w:type="pct"/>
            <w:tcBorders>
              <w:top w:val="nil"/>
              <w:left w:val="nil"/>
              <w:bottom w:val="single" w:sz="12" w:space="0" w:color="auto"/>
              <w:right w:val="nil"/>
            </w:tcBorders>
            <w:shd w:val="clear" w:color="auto" w:fill="auto"/>
            <w:vAlign w:val="center"/>
            <w:hideMark/>
          </w:tcPr>
          <w:p w14:paraId="42E48233"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Overfortified</w:t>
            </w:r>
          </w:p>
        </w:tc>
        <w:tc>
          <w:tcPr>
            <w:tcW w:w="542" w:type="pct"/>
            <w:tcBorders>
              <w:top w:val="nil"/>
              <w:left w:val="nil"/>
              <w:bottom w:val="single" w:sz="12" w:space="0" w:color="auto"/>
              <w:right w:val="nil"/>
            </w:tcBorders>
            <w:shd w:val="clear" w:color="auto" w:fill="auto"/>
            <w:noWrap/>
            <w:vAlign w:val="center"/>
            <w:hideMark/>
          </w:tcPr>
          <w:p w14:paraId="5363A675"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1.60%</w:t>
            </w:r>
          </w:p>
        </w:tc>
        <w:tc>
          <w:tcPr>
            <w:tcW w:w="542" w:type="pct"/>
            <w:tcBorders>
              <w:top w:val="nil"/>
              <w:left w:val="nil"/>
              <w:bottom w:val="single" w:sz="12" w:space="0" w:color="auto"/>
              <w:right w:val="nil"/>
            </w:tcBorders>
            <w:shd w:val="clear" w:color="auto" w:fill="auto"/>
            <w:noWrap/>
            <w:vAlign w:val="center"/>
            <w:hideMark/>
          </w:tcPr>
          <w:p w14:paraId="30F5BEBB"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0.65 </w:t>
            </w:r>
          </w:p>
        </w:tc>
        <w:tc>
          <w:tcPr>
            <w:tcW w:w="542" w:type="pct"/>
            <w:tcBorders>
              <w:top w:val="nil"/>
              <w:left w:val="nil"/>
              <w:bottom w:val="single" w:sz="12" w:space="0" w:color="auto"/>
              <w:right w:val="nil"/>
            </w:tcBorders>
            <w:shd w:val="clear" w:color="auto" w:fill="auto"/>
            <w:noWrap/>
            <w:vAlign w:val="center"/>
            <w:hideMark/>
          </w:tcPr>
          <w:p w14:paraId="5EA2D8CF"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0.65 </w:t>
            </w:r>
          </w:p>
        </w:tc>
        <w:tc>
          <w:tcPr>
            <w:tcW w:w="542" w:type="pct"/>
            <w:tcBorders>
              <w:top w:val="nil"/>
              <w:left w:val="nil"/>
              <w:bottom w:val="single" w:sz="12" w:space="0" w:color="auto"/>
              <w:right w:val="nil"/>
            </w:tcBorders>
            <w:shd w:val="clear" w:color="auto" w:fill="auto"/>
            <w:noWrap/>
            <w:vAlign w:val="center"/>
            <w:hideMark/>
          </w:tcPr>
          <w:p w14:paraId="286464FA"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0.70 </w:t>
            </w:r>
          </w:p>
        </w:tc>
        <w:tc>
          <w:tcPr>
            <w:tcW w:w="542" w:type="pct"/>
            <w:tcBorders>
              <w:top w:val="nil"/>
              <w:left w:val="nil"/>
              <w:bottom w:val="single" w:sz="12" w:space="0" w:color="auto"/>
              <w:right w:val="nil"/>
            </w:tcBorders>
            <w:shd w:val="clear" w:color="auto" w:fill="auto"/>
            <w:noWrap/>
            <w:vAlign w:val="center"/>
            <w:hideMark/>
          </w:tcPr>
          <w:p w14:paraId="2E829440"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0.13 </w:t>
            </w:r>
          </w:p>
        </w:tc>
        <w:tc>
          <w:tcPr>
            <w:tcW w:w="542" w:type="pct"/>
            <w:tcBorders>
              <w:top w:val="nil"/>
              <w:left w:val="nil"/>
              <w:bottom w:val="single" w:sz="12" w:space="0" w:color="auto"/>
              <w:right w:val="nil"/>
            </w:tcBorders>
            <w:shd w:val="clear" w:color="auto" w:fill="auto"/>
            <w:noWrap/>
            <w:vAlign w:val="center"/>
            <w:hideMark/>
          </w:tcPr>
          <w:p w14:paraId="627E3563"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0.15 </w:t>
            </w:r>
          </w:p>
        </w:tc>
        <w:tc>
          <w:tcPr>
            <w:tcW w:w="542" w:type="pct"/>
            <w:tcBorders>
              <w:top w:val="nil"/>
              <w:left w:val="nil"/>
              <w:bottom w:val="single" w:sz="12" w:space="0" w:color="auto"/>
              <w:right w:val="nil"/>
            </w:tcBorders>
            <w:shd w:val="clear" w:color="auto" w:fill="auto"/>
            <w:noWrap/>
            <w:vAlign w:val="center"/>
            <w:hideMark/>
          </w:tcPr>
          <w:p w14:paraId="1ED30483"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0.18 </w:t>
            </w:r>
          </w:p>
        </w:tc>
      </w:tr>
      <w:tr w:rsidR="00E90F03" w:rsidRPr="00E90F03" w14:paraId="476B54FC" w14:textId="77777777" w:rsidTr="00B2565C">
        <w:trPr>
          <w:trHeight w:val="320"/>
        </w:trPr>
        <w:tc>
          <w:tcPr>
            <w:tcW w:w="603" w:type="pct"/>
            <w:tcBorders>
              <w:top w:val="single" w:sz="12" w:space="0" w:color="auto"/>
              <w:left w:val="nil"/>
              <w:bottom w:val="nil"/>
              <w:right w:val="nil"/>
            </w:tcBorders>
            <w:shd w:val="clear" w:color="auto" w:fill="auto"/>
            <w:vAlign w:val="center"/>
            <w:hideMark/>
          </w:tcPr>
          <w:p w14:paraId="3F447DDC" w14:textId="77777777" w:rsidR="00E90F03" w:rsidRPr="00E90F03" w:rsidRDefault="00E90F03" w:rsidP="00E90F03">
            <w:pPr>
              <w:jc w:val="center"/>
              <w:rPr>
                <w:rFonts w:ascii="Garamond" w:hAnsi="Garamond" w:cs="Calibri"/>
                <w:color w:val="000000"/>
              </w:rPr>
            </w:pPr>
          </w:p>
        </w:tc>
        <w:tc>
          <w:tcPr>
            <w:tcW w:w="1148" w:type="pct"/>
            <w:gridSpan w:val="2"/>
            <w:vMerge w:val="restart"/>
            <w:tcBorders>
              <w:top w:val="single" w:sz="12" w:space="0" w:color="auto"/>
              <w:left w:val="nil"/>
              <w:bottom w:val="nil"/>
              <w:right w:val="nil"/>
            </w:tcBorders>
            <w:shd w:val="clear" w:color="auto" w:fill="auto"/>
            <w:vAlign w:val="center"/>
            <w:hideMark/>
          </w:tcPr>
          <w:p w14:paraId="419D44F4"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Observed fortification quality</w:t>
            </w:r>
          </w:p>
        </w:tc>
        <w:tc>
          <w:tcPr>
            <w:tcW w:w="1625" w:type="pct"/>
            <w:gridSpan w:val="3"/>
            <w:tcBorders>
              <w:top w:val="single" w:sz="12" w:space="0" w:color="auto"/>
              <w:left w:val="nil"/>
              <w:bottom w:val="nil"/>
              <w:right w:val="nil"/>
            </w:tcBorders>
            <w:shd w:val="clear" w:color="auto" w:fill="auto"/>
            <w:vAlign w:val="center"/>
            <w:hideMark/>
          </w:tcPr>
          <w:p w14:paraId="496B0AEC"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w = ± 1.25%</w:t>
            </w:r>
          </w:p>
        </w:tc>
        <w:tc>
          <w:tcPr>
            <w:tcW w:w="1625" w:type="pct"/>
            <w:gridSpan w:val="3"/>
            <w:tcBorders>
              <w:top w:val="single" w:sz="12" w:space="0" w:color="auto"/>
              <w:left w:val="nil"/>
              <w:bottom w:val="nil"/>
              <w:right w:val="nil"/>
            </w:tcBorders>
            <w:shd w:val="clear" w:color="auto" w:fill="auto"/>
            <w:vAlign w:val="center"/>
            <w:hideMark/>
          </w:tcPr>
          <w:p w14:paraId="2A8EE81C"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w = ± 2.5%</w:t>
            </w:r>
          </w:p>
        </w:tc>
      </w:tr>
      <w:tr w:rsidR="00E90F03" w:rsidRPr="00E90F03" w14:paraId="34360938" w14:textId="77777777" w:rsidTr="00E90F03">
        <w:trPr>
          <w:trHeight w:val="320"/>
        </w:trPr>
        <w:tc>
          <w:tcPr>
            <w:tcW w:w="603" w:type="pct"/>
            <w:tcBorders>
              <w:top w:val="nil"/>
              <w:left w:val="nil"/>
              <w:bottom w:val="nil"/>
              <w:right w:val="nil"/>
            </w:tcBorders>
            <w:shd w:val="clear" w:color="auto" w:fill="auto"/>
            <w:vAlign w:val="center"/>
            <w:hideMark/>
          </w:tcPr>
          <w:p w14:paraId="7BA82714" w14:textId="77777777" w:rsidR="00E90F03" w:rsidRPr="00E90F03" w:rsidRDefault="00E90F03" w:rsidP="00E90F03">
            <w:pPr>
              <w:jc w:val="center"/>
              <w:rPr>
                <w:rFonts w:ascii="Garamond" w:hAnsi="Garamond" w:cs="Calibri"/>
                <w:color w:val="000000"/>
              </w:rPr>
            </w:pPr>
          </w:p>
        </w:tc>
        <w:tc>
          <w:tcPr>
            <w:tcW w:w="1148" w:type="pct"/>
            <w:gridSpan w:val="2"/>
            <w:vMerge/>
            <w:tcBorders>
              <w:top w:val="nil"/>
              <w:left w:val="nil"/>
              <w:bottom w:val="nil"/>
              <w:right w:val="nil"/>
            </w:tcBorders>
            <w:vAlign w:val="center"/>
            <w:hideMark/>
          </w:tcPr>
          <w:p w14:paraId="7CF01ACE" w14:textId="77777777" w:rsidR="00E90F03" w:rsidRPr="00E90F03" w:rsidRDefault="00E90F03" w:rsidP="00E90F03">
            <w:pPr>
              <w:rPr>
                <w:rFonts w:ascii="Garamond" w:hAnsi="Garamond" w:cs="Calibri"/>
                <w:color w:val="000000"/>
              </w:rPr>
            </w:pPr>
          </w:p>
        </w:tc>
        <w:tc>
          <w:tcPr>
            <w:tcW w:w="1625" w:type="pct"/>
            <w:gridSpan w:val="3"/>
            <w:tcBorders>
              <w:top w:val="nil"/>
              <w:left w:val="nil"/>
              <w:bottom w:val="nil"/>
              <w:right w:val="nil"/>
            </w:tcBorders>
            <w:shd w:val="clear" w:color="auto" w:fill="auto"/>
            <w:vAlign w:val="center"/>
            <w:hideMark/>
          </w:tcPr>
          <w:p w14:paraId="22414A72"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Confidence level</w:t>
            </w:r>
          </w:p>
        </w:tc>
        <w:tc>
          <w:tcPr>
            <w:tcW w:w="1625" w:type="pct"/>
            <w:gridSpan w:val="3"/>
            <w:tcBorders>
              <w:top w:val="nil"/>
              <w:left w:val="nil"/>
              <w:bottom w:val="nil"/>
              <w:right w:val="nil"/>
            </w:tcBorders>
            <w:shd w:val="clear" w:color="auto" w:fill="auto"/>
            <w:vAlign w:val="center"/>
            <w:hideMark/>
          </w:tcPr>
          <w:p w14:paraId="3DD1C9C3"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Confidence level</w:t>
            </w:r>
          </w:p>
        </w:tc>
      </w:tr>
      <w:tr w:rsidR="00E90F03" w:rsidRPr="00E90F03" w14:paraId="46DC0D08" w14:textId="77777777" w:rsidTr="00B2565C">
        <w:trPr>
          <w:trHeight w:val="320"/>
        </w:trPr>
        <w:tc>
          <w:tcPr>
            <w:tcW w:w="603" w:type="pct"/>
            <w:tcBorders>
              <w:top w:val="nil"/>
              <w:left w:val="nil"/>
              <w:bottom w:val="single" w:sz="4" w:space="0" w:color="auto"/>
              <w:right w:val="nil"/>
            </w:tcBorders>
            <w:shd w:val="clear" w:color="auto" w:fill="auto"/>
            <w:noWrap/>
            <w:vAlign w:val="center"/>
            <w:hideMark/>
          </w:tcPr>
          <w:p w14:paraId="180C78D8" w14:textId="77777777" w:rsidR="00E90F03" w:rsidRPr="00E90F03" w:rsidRDefault="00E90F03" w:rsidP="00E90F03">
            <w:pPr>
              <w:jc w:val="center"/>
              <w:rPr>
                <w:rFonts w:ascii="Garamond" w:hAnsi="Garamond" w:cs="Calibri"/>
                <w:color w:val="000000"/>
              </w:rPr>
            </w:pPr>
          </w:p>
        </w:tc>
        <w:tc>
          <w:tcPr>
            <w:tcW w:w="1148" w:type="pct"/>
            <w:gridSpan w:val="2"/>
            <w:vMerge/>
            <w:tcBorders>
              <w:top w:val="nil"/>
              <w:left w:val="nil"/>
              <w:bottom w:val="single" w:sz="4" w:space="0" w:color="auto"/>
              <w:right w:val="nil"/>
            </w:tcBorders>
            <w:vAlign w:val="center"/>
            <w:hideMark/>
          </w:tcPr>
          <w:p w14:paraId="3184C598" w14:textId="77777777" w:rsidR="00E90F03" w:rsidRPr="00E90F03" w:rsidRDefault="00E90F03" w:rsidP="00E90F03">
            <w:pPr>
              <w:rPr>
                <w:rFonts w:ascii="Garamond" w:hAnsi="Garamond" w:cs="Calibri"/>
                <w:color w:val="000000"/>
              </w:rPr>
            </w:pPr>
          </w:p>
        </w:tc>
        <w:tc>
          <w:tcPr>
            <w:tcW w:w="542" w:type="pct"/>
            <w:tcBorders>
              <w:top w:val="nil"/>
              <w:left w:val="nil"/>
              <w:bottom w:val="single" w:sz="4" w:space="0" w:color="auto"/>
              <w:right w:val="nil"/>
            </w:tcBorders>
            <w:shd w:val="clear" w:color="auto" w:fill="auto"/>
            <w:vAlign w:val="center"/>
            <w:hideMark/>
          </w:tcPr>
          <w:p w14:paraId="4D9D2ADD"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80%</w:t>
            </w:r>
          </w:p>
        </w:tc>
        <w:tc>
          <w:tcPr>
            <w:tcW w:w="542" w:type="pct"/>
            <w:tcBorders>
              <w:top w:val="nil"/>
              <w:left w:val="nil"/>
              <w:bottom w:val="single" w:sz="4" w:space="0" w:color="auto"/>
              <w:right w:val="nil"/>
            </w:tcBorders>
            <w:shd w:val="clear" w:color="auto" w:fill="auto"/>
            <w:vAlign w:val="center"/>
            <w:hideMark/>
          </w:tcPr>
          <w:p w14:paraId="2182478A"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90%</w:t>
            </w:r>
          </w:p>
        </w:tc>
        <w:tc>
          <w:tcPr>
            <w:tcW w:w="542" w:type="pct"/>
            <w:tcBorders>
              <w:top w:val="nil"/>
              <w:left w:val="nil"/>
              <w:bottom w:val="single" w:sz="4" w:space="0" w:color="auto"/>
              <w:right w:val="nil"/>
            </w:tcBorders>
            <w:shd w:val="clear" w:color="auto" w:fill="auto"/>
            <w:vAlign w:val="center"/>
            <w:hideMark/>
          </w:tcPr>
          <w:p w14:paraId="1DFF3826"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95%</w:t>
            </w:r>
          </w:p>
        </w:tc>
        <w:tc>
          <w:tcPr>
            <w:tcW w:w="542" w:type="pct"/>
            <w:tcBorders>
              <w:top w:val="nil"/>
              <w:left w:val="nil"/>
              <w:bottom w:val="single" w:sz="4" w:space="0" w:color="auto"/>
              <w:right w:val="nil"/>
            </w:tcBorders>
            <w:shd w:val="clear" w:color="auto" w:fill="auto"/>
            <w:vAlign w:val="center"/>
            <w:hideMark/>
          </w:tcPr>
          <w:p w14:paraId="6319DA6D"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80%</w:t>
            </w:r>
          </w:p>
        </w:tc>
        <w:tc>
          <w:tcPr>
            <w:tcW w:w="542" w:type="pct"/>
            <w:tcBorders>
              <w:top w:val="nil"/>
              <w:left w:val="nil"/>
              <w:bottom w:val="single" w:sz="4" w:space="0" w:color="auto"/>
              <w:right w:val="nil"/>
            </w:tcBorders>
            <w:shd w:val="clear" w:color="auto" w:fill="auto"/>
            <w:vAlign w:val="center"/>
            <w:hideMark/>
          </w:tcPr>
          <w:p w14:paraId="71DD7285"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90%</w:t>
            </w:r>
          </w:p>
        </w:tc>
        <w:tc>
          <w:tcPr>
            <w:tcW w:w="542" w:type="pct"/>
            <w:tcBorders>
              <w:top w:val="nil"/>
              <w:left w:val="nil"/>
              <w:bottom w:val="single" w:sz="4" w:space="0" w:color="auto"/>
              <w:right w:val="nil"/>
            </w:tcBorders>
            <w:shd w:val="clear" w:color="auto" w:fill="auto"/>
            <w:vAlign w:val="center"/>
            <w:hideMark/>
          </w:tcPr>
          <w:p w14:paraId="577F39DF"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95%</w:t>
            </w:r>
          </w:p>
        </w:tc>
      </w:tr>
      <w:tr w:rsidR="00E90F03" w:rsidRPr="00E90F03" w14:paraId="37B2243E" w14:textId="77777777" w:rsidTr="00E90F03">
        <w:trPr>
          <w:trHeight w:val="340"/>
        </w:trPr>
        <w:tc>
          <w:tcPr>
            <w:tcW w:w="603" w:type="pct"/>
            <w:vMerge w:val="restart"/>
            <w:tcBorders>
              <w:top w:val="single" w:sz="4" w:space="0" w:color="auto"/>
              <w:left w:val="nil"/>
              <w:bottom w:val="single" w:sz="4" w:space="0" w:color="000000"/>
              <w:right w:val="nil"/>
            </w:tcBorders>
            <w:shd w:val="clear" w:color="auto" w:fill="auto"/>
            <w:vAlign w:val="center"/>
            <w:hideMark/>
          </w:tcPr>
          <w:p w14:paraId="02ECD0C4"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Producer</w:t>
            </w:r>
          </w:p>
        </w:tc>
        <w:tc>
          <w:tcPr>
            <w:tcW w:w="606" w:type="pct"/>
            <w:tcBorders>
              <w:top w:val="single" w:sz="4" w:space="0" w:color="auto"/>
              <w:left w:val="nil"/>
              <w:bottom w:val="nil"/>
              <w:right w:val="nil"/>
            </w:tcBorders>
            <w:shd w:val="clear" w:color="auto" w:fill="auto"/>
            <w:vAlign w:val="center"/>
            <w:hideMark/>
          </w:tcPr>
          <w:p w14:paraId="52118F0C"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Unfortified</w:t>
            </w:r>
          </w:p>
        </w:tc>
        <w:tc>
          <w:tcPr>
            <w:tcW w:w="542" w:type="pct"/>
            <w:tcBorders>
              <w:top w:val="single" w:sz="4" w:space="0" w:color="auto"/>
              <w:left w:val="nil"/>
              <w:bottom w:val="nil"/>
              <w:right w:val="nil"/>
            </w:tcBorders>
            <w:shd w:val="clear" w:color="auto" w:fill="auto"/>
            <w:noWrap/>
            <w:vAlign w:val="center"/>
            <w:hideMark/>
          </w:tcPr>
          <w:p w14:paraId="06A9A0C6"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37.76%</w:t>
            </w:r>
          </w:p>
        </w:tc>
        <w:tc>
          <w:tcPr>
            <w:tcW w:w="542" w:type="pct"/>
            <w:tcBorders>
              <w:top w:val="single" w:sz="4" w:space="0" w:color="auto"/>
              <w:left w:val="nil"/>
              <w:bottom w:val="nil"/>
              <w:right w:val="nil"/>
            </w:tcBorders>
            <w:shd w:val="clear" w:color="auto" w:fill="auto"/>
            <w:noWrap/>
            <w:vAlign w:val="center"/>
            <w:hideMark/>
          </w:tcPr>
          <w:p w14:paraId="34897524"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42" w:type="pct"/>
            <w:tcBorders>
              <w:top w:val="single" w:sz="4" w:space="0" w:color="auto"/>
              <w:left w:val="nil"/>
              <w:bottom w:val="nil"/>
              <w:right w:val="nil"/>
            </w:tcBorders>
            <w:shd w:val="clear" w:color="auto" w:fill="auto"/>
            <w:noWrap/>
            <w:vAlign w:val="center"/>
            <w:hideMark/>
          </w:tcPr>
          <w:p w14:paraId="185FBC2C"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42" w:type="pct"/>
            <w:tcBorders>
              <w:top w:val="single" w:sz="4" w:space="0" w:color="auto"/>
              <w:left w:val="nil"/>
              <w:bottom w:val="nil"/>
              <w:right w:val="nil"/>
            </w:tcBorders>
            <w:shd w:val="clear" w:color="auto" w:fill="auto"/>
            <w:noWrap/>
            <w:vAlign w:val="center"/>
            <w:hideMark/>
          </w:tcPr>
          <w:p w14:paraId="2BC2B283"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42" w:type="pct"/>
            <w:tcBorders>
              <w:top w:val="single" w:sz="4" w:space="0" w:color="auto"/>
              <w:left w:val="nil"/>
              <w:bottom w:val="nil"/>
              <w:right w:val="nil"/>
            </w:tcBorders>
            <w:shd w:val="clear" w:color="auto" w:fill="auto"/>
            <w:noWrap/>
            <w:vAlign w:val="center"/>
            <w:hideMark/>
          </w:tcPr>
          <w:p w14:paraId="67470CDA"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0.95 </w:t>
            </w:r>
          </w:p>
        </w:tc>
        <w:tc>
          <w:tcPr>
            <w:tcW w:w="542" w:type="pct"/>
            <w:tcBorders>
              <w:top w:val="single" w:sz="4" w:space="0" w:color="auto"/>
              <w:left w:val="nil"/>
              <w:bottom w:val="nil"/>
              <w:right w:val="nil"/>
            </w:tcBorders>
            <w:shd w:val="clear" w:color="auto" w:fill="auto"/>
            <w:noWrap/>
            <w:vAlign w:val="center"/>
            <w:hideMark/>
          </w:tcPr>
          <w:p w14:paraId="2BC4E90E"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42" w:type="pct"/>
            <w:tcBorders>
              <w:top w:val="single" w:sz="4" w:space="0" w:color="auto"/>
              <w:left w:val="nil"/>
              <w:bottom w:val="nil"/>
              <w:right w:val="nil"/>
            </w:tcBorders>
            <w:shd w:val="clear" w:color="auto" w:fill="auto"/>
            <w:noWrap/>
            <w:vAlign w:val="center"/>
            <w:hideMark/>
          </w:tcPr>
          <w:p w14:paraId="3C2D7A1B"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r>
      <w:tr w:rsidR="00E90F03" w:rsidRPr="00E90F03" w14:paraId="71CC7AB3" w14:textId="77777777" w:rsidTr="00E90F03">
        <w:trPr>
          <w:trHeight w:val="680"/>
        </w:trPr>
        <w:tc>
          <w:tcPr>
            <w:tcW w:w="603" w:type="pct"/>
            <w:vMerge/>
            <w:tcBorders>
              <w:top w:val="single" w:sz="4" w:space="0" w:color="auto"/>
              <w:left w:val="nil"/>
              <w:bottom w:val="single" w:sz="4" w:space="0" w:color="000000"/>
              <w:right w:val="nil"/>
            </w:tcBorders>
            <w:vAlign w:val="center"/>
            <w:hideMark/>
          </w:tcPr>
          <w:p w14:paraId="48252E79" w14:textId="77777777" w:rsidR="00E90F03" w:rsidRPr="00E90F03" w:rsidRDefault="00E90F03" w:rsidP="00E90F03">
            <w:pPr>
              <w:rPr>
                <w:rFonts w:ascii="Garamond" w:hAnsi="Garamond" w:cs="Calibri"/>
                <w:color w:val="000000"/>
              </w:rPr>
            </w:pPr>
          </w:p>
        </w:tc>
        <w:tc>
          <w:tcPr>
            <w:tcW w:w="606" w:type="pct"/>
            <w:tcBorders>
              <w:top w:val="nil"/>
              <w:left w:val="nil"/>
              <w:bottom w:val="nil"/>
              <w:right w:val="nil"/>
            </w:tcBorders>
            <w:shd w:val="clear" w:color="auto" w:fill="auto"/>
            <w:vAlign w:val="center"/>
            <w:hideMark/>
          </w:tcPr>
          <w:p w14:paraId="5574AA87"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Inadequately fortified</w:t>
            </w:r>
          </w:p>
        </w:tc>
        <w:tc>
          <w:tcPr>
            <w:tcW w:w="542" w:type="pct"/>
            <w:tcBorders>
              <w:top w:val="nil"/>
              <w:left w:val="nil"/>
              <w:bottom w:val="nil"/>
              <w:right w:val="nil"/>
            </w:tcBorders>
            <w:shd w:val="clear" w:color="auto" w:fill="auto"/>
            <w:noWrap/>
            <w:vAlign w:val="center"/>
            <w:hideMark/>
          </w:tcPr>
          <w:p w14:paraId="77BEDD53"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43.59%</w:t>
            </w:r>
          </w:p>
        </w:tc>
        <w:tc>
          <w:tcPr>
            <w:tcW w:w="542" w:type="pct"/>
            <w:tcBorders>
              <w:top w:val="nil"/>
              <w:left w:val="nil"/>
              <w:bottom w:val="nil"/>
              <w:right w:val="nil"/>
            </w:tcBorders>
            <w:shd w:val="clear" w:color="auto" w:fill="auto"/>
            <w:noWrap/>
            <w:vAlign w:val="center"/>
            <w:hideMark/>
          </w:tcPr>
          <w:p w14:paraId="703DA2A6"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42" w:type="pct"/>
            <w:tcBorders>
              <w:top w:val="nil"/>
              <w:left w:val="nil"/>
              <w:bottom w:val="nil"/>
              <w:right w:val="nil"/>
            </w:tcBorders>
            <w:shd w:val="clear" w:color="auto" w:fill="auto"/>
            <w:noWrap/>
            <w:vAlign w:val="center"/>
            <w:hideMark/>
          </w:tcPr>
          <w:p w14:paraId="0795B0EC"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42" w:type="pct"/>
            <w:tcBorders>
              <w:top w:val="nil"/>
              <w:left w:val="nil"/>
              <w:bottom w:val="nil"/>
              <w:right w:val="nil"/>
            </w:tcBorders>
            <w:shd w:val="clear" w:color="auto" w:fill="auto"/>
            <w:noWrap/>
            <w:vAlign w:val="center"/>
            <w:hideMark/>
          </w:tcPr>
          <w:p w14:paraId="14B0EF88"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42" w:type="pct"/>
            <w:tcBorders>
              <w:top w:val="nil"/>
              <w:left w:val="nil"/>
              <w:bottom w:val="nil"/>
              <w:right w:val="nil"/>
            </w:tcBorders>
            <w:shd w:val="clear" w:color="auto" w:fill="auto"/>
            <w:noWrap/>
            <w:vAlign w:val="center"/>
            <w:hideMark/>
          </w:tcPr>
          <w:p w14:paraId="62E1E4CF"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0.95 </w:t>
            </w:r>
          </w:p>
        </w:tc>
        <w:tc>
          <w:tcPr>
            <w:tcW w:w="542" w:type="pct"/>
            <w:tcBorders>
              <w:top w:val="nil"/>
              <w:left w:val="nil"/>
              <w:bottom w:val="nil"/>
              <w:right w:val="nil"/>
            </w:tcBorders>
            <w:shd w:val="clear" w:color="auto" w:fill="auto"/>
            <w:noWrap/>
            <w:vAlign w:val="center"/>
            <w:hideMark/>
          </w:tcPr>
          <w:p w14:paraId="0F13C014"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42" w:type="pct"/>
            <w:tcBorders>
              <w:top w:val="nil"/>
              <w:left w:val="nil"/>
              <w:bottom w:val="nil"/>
              <w:right w:val="nil"/>
            </w:tcBorders>
            <w:shd w:val="clear" w:color="auto" w:fill="auto"/>
            <w:noWrap/>
            <w:vAlign w:val="center"/>
            <w:hideMark/>
          </w:tcPr>
          <w:p w14:paraId="03BC81CE"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r>
      <w:tr w:rsidR="00E90F03" w:rsidRPr="00E90F03" w14:paraId="55DC872D" w14:textId="77777777" w:rsidTr="00E90F03">
        <w:trPr>
          <w:trHeight w:val="680"/>
        </w:trPr>
        <w:tc>
          <w:tcPr>
            <w:tcW w:w="603" w:type="pct"/>
            <w:vMerge/>
            <w:tcBorders>
              <w:top w:val="single" w:sz="4" w:space="0" w:color="auto"/>
              <w:left w:val="nil"/>
              <w:bottom w:val="single" w:sz="4" w:space="0" w:color="000000"/>
              <w:right w:val="nil"/>
            </w:tcBorders>
            <w:vAlign w:val="center"/>
            <w:hideMark/>
          </w:tcPr>
          <w:p w14:paraId="4C8C0E14" w14:textId="77777777" w:rsidR="00E90F03" w:rsidRPr="00E90F03" w:rsidRDefault="00E90F03" w:rsidP="00E90F03">
            <w:pPr>
              <w:rPr>
                <w:rFonts w:ascii="Garamond" w:hAnsi="Garamond" w:cs="Calibri"/>
                <w:color w:val="000000"/>
              </w:rPr>
            </w:pPr>
          </w:p>
        </w:tc>
        <w:tc>
          <w:tcPr>
            <w:tcW w:w="606" w:type="pct"/>
            <w:tcBorders>
              <w:top w:val="nil"/>
              <w:left w:val="nil"/>
              <w:bottom w:val="nil"/>
              <w:right w:val="nil"/>
            </w:tcBorders>
            <w:shd w:val="clear" w:color="auto" w:fill="auto"/>
            <w:vAlign w:val="center"/>
            <w:hideMark/>
          </w:tcPr>
          <w:p w14:paraId="3404E238"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Adequately fortified</w:t>
            </w:r>
          </w:p>
        </w:tc>
        <w:tc>
          <w:tcPr>
            <w:tcW w:w="542" w:type="pct"/>
            <w:tcBorders>
              <w:top w:val="nil"/>
              <w:left w:val="nil"/>
              <w:bottom w:val="nil"/>
              <w:right w:val="nil"/>
            </w:tcBorders>
            <w:shd w:val="clear" w:color="auto" w:fill="auto"/>
            <w:noWrap/>
            <w:vAlign w:val="center"/>
            <w:hideMark/>
          </w:tcPr>
          <w:p w14:paraId="3A6746BA"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17.06%</w:t>
            </w:r>
          </w:p>
        </w:tc>
        <w:tc>
          <w:tcPr>
            <w:tcW w:w="542" w:type="pct"/>
            <w:tcBorders>
              <w:top w:val="nil"/>
              <w:left w:val="nil"/>
              <w:bottom w:val="nil"/>
              <w:right w:val="nil"/>
            </w:tcBorders>
            <w:shd w:val="clear" w:color="auto" w:fill="auto"/>
            <w:noWrap/>
            <w:vAlign w:val="center"/>
            <w:hideMark/>
          </w:tcPr>
          <w:p w14:paraId="271112E1"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42" w:type="pct"/>
            <w:tcBorders>
              <w:top w:val="nil"/>
              <w:left w:val="nil"/>
              <w:bottom w:val="nil"/>
              <w:right w:val="nil"/>
            </w:tcBorders>
            <w:shd w:val="clear" w:color="auto" w:fill="auto"/>
            <w:noWrap/>
            <w:vAlign w:val="center"/>
            <w:hideMark/>
          </w:tcPr>
          <w:p w14:paraId="550E1C40"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42" w:type="pct"/>
            <w:tcBorders>
              <w:top w:val="nil"/>
              <w:left w:val="nil"/>
              <w:bottom w:val="nil"/>
              <w:right w:val="nil"/>
            </w:tcBorders>
            <w:shd w:val="clear" w:color="auto" w:fill="auto"/>
            <w:noWrap/>
            <w:vAlign w:val="center"/>
            <w:hideMark/>
          </w:tcPr>
          <w:p w14:paraId="195EAD47"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42" w:type="pct"/>
            <w:tcBorders>
              <w:top w:val="nil"/>
              <w:left w:val="nil"/>
              <w:bottom w:val="nil"/>
              <w:right w:val="nil"/>
            </w:tcBorders>
            <w:shd w:val="clear" w:color="auto" w:fill="auto"/>
            <w:noWrap/>
            <w:vAlign w:val="center"/>
            <w:hideMark/>
          </w:tcPr>
          <w:p w14:paraId="602A3117"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0.70 </w:t>
            </w:r>
          </w:p>
        </w:tc>
        <w:tc>
          <w:tcPr>
            <w:tcW w:w="542" w:type="pct"/>
            <w:tcBorders>
              <w:top w:val="nil"/>
              <w:left w:val="nil"/>
              <w:bottom w:val="nil"/>
              <w:right w:val="nil"/>
            </w:tcBorders>
            <w:shd w:val="clear" w:color="auto" w:fill="auto"/>
            <w:noWrap/>
            <w:vAlign w:val="center"/>
            <w:hideMark/>
          </w:tcPr>
          <w:p w14:paraId="4DAA3751"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0.90 </w:t>
            </w:r>
          </w:p>
        </w:tc>
        <w:tc>
          <w:tcPr>
            <w:tcW w:w="542" w:type="pct"/>
            <w:tcBorders>
              <w:top w:val="nil"/>
              <w:left w:val="nil"/>
              <w:bottom w:val="nil"/>
              <w:right w:val="nil"/>
            </w:tcBorders>
            <w:shd w:val="clear" w:color="auto" w:fill="auto"/>
            <w:noWrap/>
            <w:vAlign w:val="center"/>
            <w:hideMark/>
          </w:tcPr>
          <w:p w14:paraId="1618F0DA"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r>
      <w:tr w:rsidR="00E90F03" w:rsidRPr="00E90F03" w14:paraId="49984EEB" w14:textId="77777777" w:rsidTr="00B2565C">
        <w:trPr>
          <w:trHeight w:val="680"/>
        </w:trPr>
        <w:tc>
          <w:tcPr>
            <w:tcW w:w="603" w:type="pct"/>
            <w:vMerge/>
            <w:tcBorders>
              <w:top w:val="single" w:sz="4" w:space="0" w:color="auto"/>
              <w:left w:val="nil"/>
              <w:bottom w:val="single" w:sz="12" w:space="0" w:color="auto"/>
              <w:right w:val="nil"/>
            </w:tcBorders>
            <w:vAlign w:val="center"/>
            <w:hideMark/>
          </w:tcPr>
          <w:p w14:paraId="083ABB18" w14:textId="77777777" w:rsidR="00E90F03" w:rsidRPr="00E90F03" w:rsidRDefault="00E90F03" w:rsidP="00E90F03">
            <w:pPr>
              <w:rPr>
                <w:rFonts w:ascii="Garamond" w:hAnsi="Garamond" w:cs="Calibri"/>
                <w:color w:val="000000"/>
              </w:rPr>
            </w:pPr>
          </w:p>
        </w:tc>
        <w:tc>
          <w:tcPr>
            <w:tcW w:w="606" w:type="pct"/>
            <w:tcBorders>
              <w:top w:val="nil"/>
              <w:left w:val="nil"/>
              <w:bottom w:val="single" w:sz="12" w:space="0" w:color="auto"/>
              <w:right w:val="nil"/>
            </w:tcBorders>
            <w:shd w:val="clear" w:color="auto" w:fill="auto"/>
            <w:vAlign w:val="center"/>
            <w:hideMark/>
          </w:tcPr>
          <w:p w14:paraId="502830DB"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Overfortified</w:t>
            </w:r>
          </w:p>
        </w:tc>
        <w:tc>
          <w:tcPr>
            <w:tcW w:w="542" w:type="pct"/>
            <w:tcBorders>
              <w:top w:val="nil"/>
              <w:left w:val="nil"/>
              <w:bottom w:val="single" w:sz="12" w:space="0" w:color="auto"/>
              <w:right w:val="nil"/>
            </w:tcBorders>
            <w:shd w:val="clear" w:color="auto" w:fill="auto"/>
            <w:noWrap/>
            <w:vAlign w:val="center"/>
            <w:hideMark/>
          </w:tcPr>
          <w:p w14:paraId="30E710AF"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1.60%</w:t>
            </w:r>
          </w:p>
        </w:tc>
        <w:tc>
          <w:tcPr>
            <w:tcW w:w="542" w:type="pct"/>
            <w:tcBorders>
              <w:top w:val="nil"/>
              <w:left w:val="nil"/>
              <w:bottom w:val="single" w:sz="12" w:space="0" w:color="auto"/>
              <w:right w:val="nil"/>
            </w:tcBorders>
            <w:shd w:val="clear" w:color="auto" w:fill="auto"/>
            <w:noWrap/>
            <w:vAlign w:val="center"/>
            <w:hideMark/>
          </w:tcPr>
          <w:p w14:paraId="2B77DC39"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0.65 </w:t>
            </w:r>
          </w:p>
        </w:tc>
        <w:tc>
          <w:tcPr>
            <w:tcW w:w="542" w:type="pct"/>
            <w:tcBorders>
              <w:top w:val="nil"/>
              <w:left w:val="nil"/>
              <w:bottom w:val="single" w:sz="12" w:space="0" w:color="auto"/>
              <w:right w:val="nil"/>
            </w:tcBorders>
            <w:shd w:val="clear" w:color="auto" w:fill="auto"/>
            <w:noWrap/>
            <w:vAlign w:val="center"/>
            <w:hideMark/>
          </w:tcPr>
          <w:p w14:paraId="30483799"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0.75 </w:t>
            </w:r>
          </w:p>
        </w:tc>
        <w:tc>
          <w:tcPr>
            <w:tcW w:w="542" w:type="pct"/>
            <w:tcBorders>
              <w:top w:val="nil"/>
              <w:left w:val="nil"/>
              <w:bottom w:val="single" w:sz="12" w:space="0" w:color="auto"/>
              <w:right w:val="nil"/>
            </w:tcBorders>
            <w:shd w:val="clear" w:color="auto" w:fill="auto"/>
            <w:noWrap/>
            <w:vAlign w:val="center"/>
            <w:hideMark/>
          </w:tcPr>
          <w:p w14:paraId="5D89A798"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0.85 </w:t>
            </w:r>
          </w:p>
        </w:tc>
        <w:tc>
          <w:tcPr>
            <w:tcW w:w="542" w:type="pct"/>
            <w:tcBorders>
              <w:top w:val="nil"/>
              <w:left w:val="nil"/>
              <w:bottom w:val="single" w:sz="12" w:space="0" w:color="auto"/>
              <w:right w:val="nil"/>
            </w:tcBorders>
            <w:shd w:val="clear" w:color="auto" w:fill="auto"/>
            <w:noWrap/>
            <w:vAlign w:val="center"/>
            <w:hideMark/>
          </w:tcPr>
          <w:p w14:paraId="04EF6935"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0.45 </w:t>
            </w:r>
          </w:p>
        </w:tc>
        <w:tc>
          <w:tcPr>
            <w:tcW w:w="542" w:type="pct"/>
            <w:tcBorders>
              <w:top w:val="nil"/>
              <w:left w:val="nil"/>
              <w:bottom w:val="single" w:sz="12" w:space="0" w:color="auto"/>
              <w:right w:val="nil"/>
            </w:tcBorders>
            <w:shd w:val="clear" w:color="auto" w:fill="auto"/>
            <w:noWrap/>
            <w:vAlign w:val="center"/>
            <w:hideMark/>
          </w:tcPr>
          <w:p w14:paraId="6FA3DAD0"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0.55 </w:t>
            </w:r>
          </w:p>
        </w:tc>
        <w:tc>
          <w:tcPr>
            <w:tcW w:w="542" w:type="pct"/>
            <w:tcBorders>
              <w:top w:val="nil"/>
              <w:left w:val="nil"/>
              <w:bottom w:val="single" w:sz="12" w:space="0" w:color="auto"/>
              <w:right w:val="nil"/>
            </w:tcBorders>
            <w:shd w:val="clear" w:color="auto" w:fill="auto"/>
            <w:noWrap/>
            <w:vAlign w:val="center"/>
            <w:hideMark/>
          </w:tcPr>
          <w:p w14:paraId="7C0E3F1E"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0.60 </w:t>
            </w:r>
          </w:p>
        </w:tc>
      </w:tr>
    </w:tbl>
    <w:p w14:paraId="1F3FCE9E" w14:textId="592F1C42" w:rsidR="002866C7" w:rsidRPr="00547A01" w:rsidRDefault="002866C7" w:rsidP="00547A01">
      <w:pPr>
        <w:snapToGrid w:val="0"/>
        <w:spacing w:afterLines="30" w:after="72"/>
        <w:rPr>
          <w:rFonts w:ascii="Garamond" w:hAnsi="Garamond"/>
          <w:sz w:val="22"/>
          <w:szCs w:val="22"/>
        </w:rPr>
      </w:pPr>
    </w:p>
    <w:p w14:paraId="64A24B1E" w14:textId="77777777" w:rsidR="002866C7" w:rsidRDefault="002866C7" w:rsidP="00F90DBD">
      <w:pPr>
        <w:snapToGrid w:val="0"/>
        <w:spacing w:afterLines="30" w:after="72"/>
        <w:rPr>
          <w:rFonts w:ascii="Garamond" w:hAnsi="Garamond"/>
          <w:sz w:val="22"/>
          <w:szCs w:val="22"/>
        </w:rPr>
      </w:pPr>
    </w:p>
    <w:p w14:paraId="5D20F4AF" w14:textId="5D914584" w:rsidR="00FA7586" w:rsidRDefault="00654739" w:rsidP="00F90DBD">
      <w:pPr>
        <w:snapToGrid w:val="0"/>
        <w:spacing w:afterLines="30" w:after="72"/>
        <w:rPr>
          <w:rFonts w:ascii="Garamond" w:hAnsi="Garamond"/>
        </w:rPr>
      </w:pPr>
      <w:r>
        <w:rPr>
          <w:rFonts w:ascii="Garamond" w:hAnsi="Garamond"/>
        </w:rPr>
        <w:t xml:space="preserve">Appendix </w:t>
      </w:r>
      <w:r w:rsidR="001F46B5">
        <w:rPr>
          <w:rFonts w:ascii="Garamond" w:hAnsi="Garamond"/>
        </w:rPr>
        <w:t xml:space="preserve">Table 8. </w:t>
      </w:r>
      <w:r w:rsidR="006F3C9C" w:rsidRPr="003038D3">
        <w:rPr>
          <w:rFonts w:ascii="Garamond" w:hAnsi="Garamond"/>
        </w:rPr>
        <w:t xml:space="preserve">The critical points of stability of household </w:t>
      </w:r>
      <w:r w:rsidR="006F3C9C">
        <w:rPr>
          <w:rFonts w:ascii="Garamond" w:hAnsi="Garamond"/>
        </w:rPr>
        <w:t>maize flour</w:t>
      </w:r>
      <w:r w:rsidR="006F3C9C" w:rsidRPr="003038D3">
        <w:rPr>
          <w:rFonts w:ascii="Garamond" w:hAnsi="Garamond"/>
        </w:rPr>
        <w:t xml:space="preserve"> samples </w:t>
      </w:r>
      <w:r w:rsidR="006F3C9C">
        <w:rPr>
          <w:rFonts w:ascii="Garamond" w:hAnsi="Garamond"/>
        </w:rPr>
        <w:t>from</w:t>
      </w:r>
      <w:r w:rsidR="006F3C9C" w:rsidRPr="003038D3">
        <w:rPr>
          <w:rFonts w:ascii="Garamond" w:hAnsi="Garamond"/>
        </w:rPr>
        <w:t xml:space="preserve"> </w:t>
      </w:r>
      <w:r w:rsidR="006F3C9C">
        <w:rPr>
          <w:rFonts w:ascii="Garamond" w:hAnsi="Garamond"/>
        </w:rPr>
        <w:t>Uganda</w:t>
      </w:r>
      <w:r w:rsidR="006F3C9C" w:rsidRPr="003038D3">
        <w:rPr>
          <w:rFonts w:ascii="Garamond" w:hAnsi="Garamond"/>
        </w:rPr>
        <w:t xml:space="preserve"> for the different width</w:t>
      </w:r>
      <w:r w:rsidR="006F3C9C">
        <w:rPr>
          <w:rFonts w:ascii="Garamond" w:hAnsi="Garamond"/>
        </w:rPr>
        <w:t>s (±1.25%, ± 2.5%)</w:t>
      </w:r>
      <w:r w:rsidR="006F3C9C" w:rsidRPr="003038D3">
        <w:rPr>
          <w:rFonts w:ascii="Garamond" w:hAnsi="Garamond"/>
        </w:rPr>
        <w:t xml:space="preserve"> of the</w:t>
      </w:r>
      <w:r w:rsidR="006F3C9C">
        <w:rPr>
          <w:rFonts w:ascii="Garamond" w:hAnsi="Garamond"/>
        </w:rPr>
        <w:t xml:space="preserve"> corridor of</w:t>
      </w:r>
      <w:r w:rsidR="006F3C9C" w:rsidRPr="003038D3">
        <w:rPr>
          <w:rFonts w:ascii="Garamond" w:hAnsi="Garamond"/>
        </w:rPr>
        <w:t xml:space="preserve"> stability</w:t>
      </w:r>
      <w:r w:rsidR="006F3C9C">
        <w:rPr>
          <w:rFonts w:ascii="Garamond" w:hAnsi="Garamond"/>
        </w:rPr>
        <w:t xml:space="preserve"> under</w:t>
      </w:r>
      <w:r w:rsidR="006F3C9C" w:rsidRPr="003038D3">
        <w:rPr>
          <w:rFonts w:ascii="Garamond" w:hAnsi="Garamond"/>
        </w:rPr>
        <w:t xml:space="preserve"> different levels of confidence</w:t>
      </w:r>
      <w:r w:rsidR="006F3C9C">
        <w:rPr>
          <w:rFonts w:ascii="Garamond" w:hAnsi="Garamond"/>
        </w:rPr>
        <w:t xml:space="preserve"> (80%, 90%, 95%</w:t>
      </w:r>
      <w:r w:rsidR="006F3C9C">
        <w:rPr>
          <w:rFonts w:ascii="Garamond" w:hAnsi="Garamond" w:hint="eastAsia"/>
        </w:rPr>
        <w:t>)</w:t>
      </w:r>
      <w:r w:rsidR="006F3C9C" w:rsidRPr="003038D3">
        <w:rPr>
          <w:rFonts w:ascii="Garamond" w:hAnsi="Garamond"/>
        </w:rPr>
        <w:t xml:space="preserve"> with standard bootstrap, </w:t>
      </w:r>
      <w:r w:rsidR="006F3C9C">
        <w:rPr>
          <w:rFonts w:ascii="Garamond" w:hAnsi="Garamond"/>
        </w:rPr>
        <w:t xml:space="preserve">and </w:t>
      </w:r>
      <w:r w:rsidR="006F3C9C" w:rsidRPr="003038D3">
        <w:rPr>
          <w:rFonts w:ascii="Garamond" w:hAnsi="Garamond" w:hint="eastAsia"/>
        </w:rPr>
        <w:t>s</w:t>
      </w:r>
      <w:r w:rsidR="006F3C9C" w:rsidRPr="003038D3">
        <w:rPr>
          <w:rFonts w:ascii="Garamond" w:hAnsi="Garamond"/>
        </w:rPr>
        <w:t>tratified bootstrap by enumeration area, food brand</w:t>
      </w:r>
      <w:r w:rsidR="006F3C9C">
        <w:rPr>
          <w:rFonts w:ascii="Garamond" w:hAnsi="Garamond"/>
        </w:rPr>
        <w:t>,</w:t>
      </w:r>
      <w:r w:rsidR="006F3C9C" w:rsidRPr="003038D3">
        <w:rPr>
          <w:rFonts w:ascii="Garamond" w:hAnsi="Garamond"/>
        </w:rPr>
        <w:t xml:space="preserve"> and food producer</w:t>
      </w:r>
      <w:r w:rsidR="006F3C9C" w:rsidRPr="001F46B5">
        <w:rPr>
          <w:rFonts w:ascii="Garamond" w:hAnsi="Garamond"/>
        </w:rPr>
        <w:t xml:space="preserve"> </w:t>
      </w:r>
      <w:r w:rsidR="00306BA7" w:rsidRPr="001F46B5">
        <w:rPr>
          <w:rFonts w:ascii="Garamond" w:hAnsi="Garamond"/>
        </w:rPr>
        <w:t>(n = 238)</w:t>
      </w:r>
    </w:p>
    <w:tbl>
      <w:tblPr>
        <w:tblW w:w="5000" w:type="pct"/>
        <w:tblLook w:val="04A0" w:firstRow="1" w:lastRow="0" w:firstColumn="1" w:lastColumn="0" w:noHBand="0" w:noVBand="1"/>
      </w:tblPr>
      <w:tblGrid>
        <w:gridCol w:w="1446"/>
        <w:gridCol w:w="1454"/>
        <w:gridCol w:w="916"/>
        <w:gridCol w:w="804"/>
        <w:gridCol w:w="805"/>
        <w:gridCol w:w="805"/>
        <w:gridCol w:w="805"/>
        <w:gridCol w:w="805"/>
        <w:gridCol w:w="800"/>
      </w:tblGrid>
      <w:tr w:rsidR="00E90F03" w:rsidRPr="00E90F03" w14:paraId="1E520374" w14:textId="77777777" w:rsidTr="00B2565C">
        <w:trPr>
          <w:trHeight w:val="320"/>
        </w:trPr>
        <w:tc>
          <w:tcPr>
            <w:tcW w:w="618" w:type="pct"/>
            <w:vMerge w:val="restart"/>
            <w:tcBorders>
              <w:top w:val="single" w:sz="12" w:space="0" w:color="auto"/>
              <w:left w:val="nil"/>
              <w:bottom w:val="single" w:sz="4" w:space="0" w:color="000000"/>
              <w:right w:val="nil"/>
            </w:tcBorders>
            <w:shd w:val="clear" w:color="auto" w:fill="auto"/>
            <w:vAlign w:val="center"/>
            <w:hideMark/>
          </w:tcPr>
          <w:p w14:paraId="7701CA20"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lastRenderedPageBreak/>
              <w:t>Stratum</w:t>
            </w:r>
          </w:p>
        </w:tc>
        <w:tc>
          <w:tcPr>
            <w:tcW w:w="1049" w:type="pct"/>
            <w:gridSpan w:val="2"/>
            <w:vMerge w:val="restart"/>
            <w:tcBorders>
              <w:top w:val="single" w:sz="12" w:space="0" w:color="auto"/>
              <w:left w:val="nil"/>
              <w:bottom w:val="single" w:sz="4" w:space="0" w:color="000000"/>
              <w:right w:val="nil"/>
            </w:tcBorders>
            <w:shd w:val="clear" w:color="auto" w:fill="auto"/>
            <w:vAlign w:val="center"/>
            <w:hideMark/>
          </w:tcPr>
          <w:p w14:paraId="1AB433D3"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Observed fortification quality</w:t>
            </w:r>
          </w:p>
        </w:tc>
        <w:tc>
          <w:tcPr>
            <w:tcW w:w="3333" w:type="pct"/>
            <w:gridSpan w:val="6"/>
            <w:tcBorders>
              <w:top w:val="single" w:sz="12" w:space="0" w:color="auto"/>
              <w:left w:val="nil"/>
              <w:bottom w:val="single" w:sz="6" w:space="0" w:color="auto"/>
              <w:right w:val="nil"/>
            </w:tcBorders>
            <w:shd w:val="clear" w:color="auto" w:fill="auto"/>
            <w:vAlign w:val="center"/>
            <w:hideMark/>
          </w:tcPr>
          <w:p w14:paraId="0E34E56B"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Critical point of stability (POScrit)</w:t>
            </w:r>
          </w:p>
        </w:tc>
      </w:tr>
      <w:tr w:rsidR="00E90F03" w:rsidRPr="00E90F03" w14:paraId="72D725CC" w14:textId="77777777" w:rsidTr="00B2565C">
        <w:trPr>
          <w:trHeight w:val="320"/>
        </w:trPr>
        <w:tc>
          <w:tcPr>
            <w:tcW w:w="618" w:type="pct"/>
            <w:vMerge/>
            <w:tcBorders>
              <w:top w:val="single" w:sz="4" w:space="0" w:color="auto"/>
              <w:left w:val="nil"/>
              <w:bottom w:val="single" w:sz="4" w:space="0" w:color="000000"/>
              <w:right w:val="nil"/>
            </w:tcBorders>
            <w:vAlign w:val="center"/>
            <w:hideMark/>
          </w:tcPr>
          <w:p w14:paraId="4B5B3ADA" w14:textId="77777777" w:rsidR="00E90F03" w:rsidRPr="00E90F03" w:rsidRDefault="00E90F03" w:rsidP="00E90F03">
            <w:pPr>
              <w:rPr>
                <w:rFonts w:ascii="Garamond" w:hAnsi="Garamond" w:cs="Calibri"/>
                <w:color w:val="000000"/>
              </w:rPr>
            </w:pPr>
          </w:p>
        </w:tc>
        <w:tc>
          <w:tcPr>
            <w:tcW w:w="1049" w:type="pct"/>
            <w:gridSpan w:val="2"/>
            <w:vMerge/>
            <w:tcBorders>
              <w:top w:val="single" w:sz="4" w:space="0" w:color="auto"/>
              <w:left w:val="nil"/>
              <w:bottom w:val="single" w:sz="4" w:space="0" w:color="000000"/>
              <w:right w:val="nil"/>
            </w:tcBorders>
            <w:vAlign w:val="center"/>
            <w:hideMark/>
          </w:tcPr>
          <w:p w14:paraId="05EDA281" w14:textId="77777777" w:rsidR="00E90F03" w:rsidRPr="00E90F03" w:rsidRDefault="00E90F03" w:rsidP="00E90F03">
            <w:pPr>
              <w:rPr>
                <w:rFonts w:ascii="Garamond" w:hAnsi="Garamond" w:cs="Calibri"/>
                <w:color w:val="000000"/>
              </w:rPr>
            </w:pPr>
          </w:p>
        </w:tc>
        <w:tc>
          <w:tcPr>
            <w:tcW w:w="1667" w:type="pct"/>
            <w:gridSpan w:val="3"/>
            <w:tcBorders>
              <w:top w:val="single" w:sz="6" w:space="0" w:color="auto"/>
              <w:left w:val="nil"/>
              <w:bottom w:val="nil"/>
              <w:right w:val="nil"/>
            </w:tcBorders>
            <w:shd w:val="clear" w:color="auto" w:fill="auto"/>
            <w:vAlign w:val="center"/>
            <w:hideMark/>
          </w:tcPr>
          <w:p w14:paraId="087FD229"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w = ± 1.25%</w:t>
            </w:r>
          </w:p>
        </w:tc>
        <w:tc>
          <w:tcPr>
            <w:tcW w:w="1667" w:type="pct"/>
            <w:gridSpan w:val="3"/>
            <w:tcBorders>
              <w:top w:val="single" w:sz="6" w:space="0" w:color="auto"/>
              <w:left w:val="nil"/>
              <w:bottom w:val="nil"/>
              <w:right w:val="nil"/>
            </w:tcBorders>
            <w:shd w:val="clear" w:color="auto" w:fill="auto"/>
            <w:vAlign w:val="center"/>
            <w:hideMark/>
          </w:tcPr>
          <w:p w14:paraId="2AAE1137"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w = ± 2.5%</w:t>
            </w:r>
          </w:p>
        </w:tc>
      </w:tr>
      <w:tr w:rsidR="00E90F03" w:rsidRPr="00E90F03" w14:paraId="488CB03A" w14:textId="77777777" w:rsidTr="00E90F03">
        <w:trPr>
          <w:trHeight w:val="320"/>
        </w:trPr>
        <w:tc>
          <w:tcPr>
            <w:tcW w:w="618" w:type="pct"/>
            <w:vMerge/>
            <w:tcBorders>
              <w:top w:val="single" w:sz="4" w:space="0" w:color="auto"/>
              <w:left w:val="nil"/>
              <w:bottom w:val="single" w:sz="4" w:space="0" w:color="000000"/>
              <w:right w:val="nil"/>
            </w:tcBorders>
            <w:vAlign w:val="center"/>
            <w:hideMark/>
          </w:tcPr>
          <w:p w14:paraId="42D1F381" w14:textId="77777777" w:rsidR="00E90F03" w:rsidRPr="00E90F03" w:rsidRDefault="00E90F03" w:rsidP="00E90F03">
            <w:pPr>
              <w:rPr>
                <w:rFonts w:ascii="Garamond" w:hAnsi="Garamond" w:cs="Calibri"/>
                <w:color w:val="000000"/>
              </w:rPr>
            </w:pPr>
          </w:p>
        </w:tc>
        <w:tc>
          <w:tcPr>
            <w:tcW w:w="1049" w:type="pct"/>
            <w:gridSpan w:val="2"/>
            <w:vMerge/>
            <w:tcBorders>
              <w:top w:val="single" w:sz="4" w:space="0" w:color="auto"/>
              <w:left w:val="nil"/>
              <w:bottom w:val="single" w:sz="4" w:space="0" w:color="000000"/>
              <w:right w:val="nil"/>
            </w:tcBorders>
            <w:vAlign w:val="center"/>
            <w:hideMark/>
          </w:tcPr>
          <w:p w14:paraId="0B776107" w14:textId="77777777" w:rsidR="00E90F03" w:rsidRPr="00E90F03" w:rsidRDefault="00E90F03" w:rsidP="00E90F03">
            <w:pPr>
              <w:rPr>
                <w:rFonts w:ascii="Garamond" w:hAnsi="Garamond" w:cs="Calibri"/>
                <w:color w:val="000000"/>
              </w:rPr>
            </w:pPr>
          </w:p>
        </w:tc>
        <w:tc>
          <w:tcPr>
            <w:tcW w:w="1667" w:type="pct"/>
            <w:gridSpan w:val="3"/>
            <w:tcBorders>
              <w:top w:val="nil"/>
              <w:left w:val="nil"/>
              <w:bottom w:val="nil"/>
              <w:right w:val="nil"/>
            </w:tcBorders>
            <w:shd w:val="clear" w:color="auto" w:fill="auto"/>
            <w:vAlign w:val="center"/>
            <w:hideMark/>
          </w:tcPr>
          <w:p w14:paraId="7DD1EFC1"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Confidence level</w:t>
            </w:r>
          </w:p>
        </w:tc>
        <w:tc>
          <w:tcPr>
            <w:tcW w:w="1667" w:type="pct"/>
            <w:gridSpan w:val="3"/>
            <w:tcBorders>
              <w:top w:val="nil"/>
              <w:left w:val="nil"/>
              <w:bottom w:val="nil"/>
              <w:right w:val="nil"/>
            </w:tcBorders>
            <w:shd w:val="clear" w:color="auto" w:fill="auto"/>
            <w:vAlign w:val="center"/>
            <w:hideMark/>
          </w:tcPr>
          <w:p w14:paraId="79E7B160"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Confidence level</w:t>
            </w:r>
          </w:p>
        </w:tc>
      </w:tr>
      <w:tr w:rsidR="00E90F03" w:rsidRPr="00E90F03" w14:paraId="1A98FD65" w14:textId="77777777" w:rsidTr="00E90F03">
        <w:trPr>
          <w:trHeight w:val="320"/>
        </w:trPr>
        <w:tc>
          <w:tcPr>
            <w:tcW w:w="618" w:type="pct"/>
            <w:vMerge/>
            <w:tcBorders>
              <w:top w:val="single" w:sz="4" w:space="0" w:color="auto"/>
              <w:left w:val="nil"/>
              <w:bottom w:val="single" w:sz="4" w:space="0" w:color="000000"/>
              <w:right w:val="nil"/>
            </w:tcBorders>
            <w:vAlign w:val="center"/>
            <w:hideMark/>
          </w:tcPr>
          <w:p w14:paraId="585180C1" w14:textId="77777777" w:rsidR="00E90F03" w:rsidRPr="00E90F03" w:rsidRDefault="00E90F03" w:rsidP="00E90F03">
            <w:pPr>
              <w:rPr>
                <w:rFonts w:ascii="Garamond" w:hAnsi="Garamond" w:cs="Calibri"/>
                <w:color w:val="000000"/>
              </w:rPr>
            </w:pPr>
          </w:p>
        </w:tc>
        <w:tc>
          <w:tcPr>
            <w:tcW w:w="1049" w:type="pct"/>
            <w:gridSpan w:val="2"/>
            <w:vMerge/>
            <w:tcBorders>
              <w:top w:val="single" w:sz="4" w:space="0" w:color="auto"/>
              <w:left w:val="nil"/>
              <w:bottom w:val="single" w:sz="4" w:space="0" w:color="000000"/>
              <w:right w:val="nil"/>
            </w:tcBorders>
            <w:vAlign w:val="center"/>
            <w:hideMark/>
          </w:tcPr>
          <w:p w14:paraId="49C5443B" w14:textId="77777777" w:rsidR="00E90F03" w:rsidRPr="00E90F03" w:rsidRDefault="00E90F03" w:rsidP="00E90F03">
            <w:pPr>
              <w:rPr>
                <w:rFonts w:ascii="Garamond" w:hAnsi="Garamond" w:cs="Calibri"/>
                <w:color w:val="000000"/>
              </w:rPr>
            </w:pPr>
          </w:p>
        </w:tc>
        <w:tc>
          <w:tcPr>
            <w:tcW w:w="556" w:type="pct"/>
            <w:tcBorders>
              <w:top w:val="nil"/>
              <w:left w:val="nil"/>
              <w:bottom w:val="single" w:sz="4" w:space="0" w:color="auto"/>
              <w:right w:val="nil"/>
            </w:tcBorders>
            <w:shd w:val="clear" w:color="auto" w:fill="auto"/>
            <w:vAlign w:val="center"/>
            <w:hideMark/>
          </w:tcPr>
          <w:p w14:paraId="2FD7564A"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80%</w:t>
            </w:r>
          </w:p>
        </w:tc>
        <w:tc>
          <w:tcPr>
            <w:tcW w:w="556" w:type="pct"/>
            <w:tcBorders>
              <w:top w:val="nil"/>
              <w:left w:val="nil"/>
              <w:bottom w:val="single" w:sz="4" w:space="0" w:color="auto"/>
              <w:right w:val="nil"/>
            </w:tcBorders>
            <w:shd w:val="clear" w:color="auto" w:fill="auto"/>
            <w:vAlign w:val="center"/>
            <w:hideMark/>
          </w:tcPr>
          <w:p w14:paraId="731619F7"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90%</w:t>
            </w:r>
          </w:p>
        </w:tc>
        <w:tc>
          <w:tcPr>
            <w:tcW w:w="556" w:type="pct"/>
            <w:tcBorders>
              <w:top w:val="nil"/>
              <w:left w:val="nil"/>
              <w:bottom w:val="single" w:sz="4" w:space="0" w:color="auto"/>
              <w:right w:val="nil"/>
            </w:tcBorders>
            <w:shd w:val="clear" w:color="auto" w:fill="auto"/>
            <w:vAlign w:val="center"/>
            <w:hideMark/>
          </w:tcPr>
          <w:p w14:paraId="31EF04B4"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95%</w:t>
            </w:r>
          </w:p>
        </w:tc>
        <w:tc>
          <w:tcPr>
            <w:tcW w:w="556" w:type="pct"/>
            <w:tcBorders>
              <w:top w:val="nil"/>
              <w:left w:val="nil"/>
              <w:bottom w:val="single" w:sz="4" w:space="0" w:color="auto"/>
              <w:right w:val="nil"/>
            </w:tcBorders>
            <w:shd w:val="clear" w:color="auto" w:fill="auto"/>
            <w:vAlign w:val="center"/>
            <w:hideMark/>
          </w:tcPr>
          <w:p w14:paraId="39943D7D"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80%</w:t>
            </w:r>
          </w:p>
        </w:tc>
        <w:tc>
          <w:tcPr>
            <w:tcW w:w="556" w:type="pct"/>
            <w:tcBorders>
              <w:top w:val="nil"/>
              <w:left w:val="nil"/>
              <w:bottom w:val="single" w:sz="4" w:space="0" w:color="auto"/>
              <w:right w:val="nil"/>
            </w:tcBorders>
            <w:shd w:val="clear" w:color="auto" w:fill="auto"/>
            <w:vAlign w:val="center"/>
            <w:hideMark/>
          </w:tcPr>
          <w:p w14:paraId="0707C4EC"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90%</w:t>
            </w:r>
          </w:p>
        </w:tc>
        <w:tc>
          <w:tcPr>
            <w:tcW w:w="556" w:type="pct"/>
            <w:tcBorders>
              <w:top w:val="nil"/>
              <w:left w:val="nil"/>
              <w:bottom w:val="single" w:sz="4" w:space="0" w:color="auto"/>
              <w:right w:val="nil"/>
            </w:tcBorders>
            <w:shd w:val="clear" w:color="auto" w:fill="auto"/>
            <w:vAlign w:val="center"/>
            <w:hideMark/>
          </w:tcPr>
          <w:p w14:paraId="501A4369"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95%</w:t>
            </w:r>
          </w:p>
        </w:tc>
      </w:tr>
      <w:tr w:rsidR="00E90F03" w:rsidRPr="00E90F03" w14:paraId="50DCD69D" w14:textId="77777777" w:rsidTr="00E90F03">
        <w:trPr>
          <w:trHeight w:val="340"/>
        </w:trPr>
        <w:tc>
          <w:tcPr>
            <w:tcW w:w="618" w:type="pct"/>
            <w:vMerge w:val="restart"/>
            <w:tcBorders>
              <w:top w:val="nil"/>
              <w:left w:val="nil"/>
              <w:bottom w:val="single" w:sz="4" w:space="0" w:color="000000"/>
              <w:right w:val="nil"/>
            </w:tcBorders>
            <w:shd w:val="clear" w:color="auto" w:fill="auto"/>
            <w:vAlign w:val="center"/>
            <w:hideMark/>
          </w:tcPr>
          <w:p w14:paraId="7A3DD4E5"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None</w:t>
            </w:r>
          </w:p>
        </w:tc>
        <w:tc>
          <w:tcPr>
            <w:tcW w:w="621" w:type="pct"/>
            <w:tcBorders>
              <w:top w:val="nil"/>
              <w:left w:val="nil"/>
              <w:bottom w:val="nil"/>
              <w:right w:val="nil"/>
            </w:tcBorders>
            <w:shd w:val="clear" w:color="auto" w:fill="auto"/>
            <w:vAlign w:val="center"/>
            <w:hideMark/>
          </w:tcPr>
          <w:p w14:paraId="311D40CA"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Unfortified</w:t>
            </w:r>
          </w:p>
        </w:tc>
        <w:tc>
          <w:tcPr>
            <w:tcW w:w="427" w:type="pct"/>
            <w:tcBorders>
              <w:top w:val="nil"/>
              <w:left w:val="nil"/>
              <w:bottom w:val="nil"/>
              <w:right w:val="nil"/>
            </w:tcBorders>
            <w:shd w:val="clear" w:color="auto" w:fill="auto"/>
            <w:vAlign w:val="center"/>
            <w:hideMark/>
          </w:tcPr>
          <w:p w14:paraId="4A4B58ED"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70.59%</w:t>
            </w:r>
          </w:p>
        </w:tc>
        <w:tc>
          <w:tcPr>
            <w:tcW w:w="556" w:type="pct"/>
            <w:tcBorders>
              <w:top w:val="nil"/>
              <w:left w:val="nil"/>
              <w:bottom w:val="nil"/>
              <w:right w:val="nil"/>
            </w:tcBorders>
            <w:shd w:val="clear" w:color="auto" w:fill="auto"/>
            <w:noWrap/>
            <w:vAlign w:val="center"/>
            <w:hideMark/>
          </w:tcPr>
          <w:p w14:paraId="479F6A3E"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49BBA6D0"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3EFB4EAE"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4A06503D"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6F4104A1"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2C5B97D7"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r>
      <w:tr w:rsidR="00E90F03" w:rsidRPr="00E90F03" w14:paraId="48149444" w14:textId="77777777" w:rsidTr="00E90F03">
        <w:trPr>
          <w:trHeight w:val="680"/>
        </w:trPr>
        <w:tc>
          <w:tcPr>
            <w:tcW w:w="618" w:type="pct"/>
            <w:vMerge/>
            <w:tcBorders>
              <w:top w:val="nil"/>
              <w:left w:val="nil"/>
              <w:bottom w:val="single" w:sz="4" w:space="0" w:color="000000"/>
              <w:right w:val="nil"/>
            </w:tcBorders>
            <w:vAlign w:val="center"/>
            <w:hideMark/>
          </w:tcPr>
          <w:p w14:paraId="43223820" w14:textId="77777777" w:rsidR="00E90F03" w:rsidRPr="00E90F03" w:rsidRDefault="00E90F03" w:rsidP="00E90F03">
            <w:pPr>
              <w:rPr>
                <w:rFonts w:ascii="Garamond" w:hAnsi="Garamond" w:cs="Calibri"/>
                <w:color w:val="000000"/>
              </w:rPr>
            </w:pPr>
          </w:p>
        </w:tc>
        <w:tc>
          <w:tcPr>
            <w:tcW w:w="621" w:type="pct"/>
            <w:tcBorders>
              <w:top w:val="nil"/>
              <w:left w:val="nil"/>
              <w:bottom w:val="nil"/>
              <w:right w:val="nil"/>
            </w:tcBorders>
            <w:shd w:val="clear" w:color="auto" w:fill="auto"/>
            <w:vAlign w:val="center"/>
            <w:hideMark/>
          </w:tcPr>
          <w:p w14:paraId="12CFFD78"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Inadequately fortified</w:t>
            </w:r>
          </w:p>
        </w:tc>
        <w:tc>
          <w:tcPr>
            <w:tcW w:w="427" w:type="pct"/>
            <w:tcBorders>
              <w:top w:val="nil"/>
              <w:left w:val="nil"/>
              <w:bottom w:val="nil"/>
              <w:right w:val="nil"/>
            </w:tcBorders>
            <w:shd w:val="clear" w:color="auto" w:fill="auto"/>
            <w:vAlign w:val="center"/>
            <w:hideMark/>
          </w:tcPr>
          <w:p w14:paraId="503B8FE7"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25.63%</w:t>
            </w:r>
          </w:p>
        </w:tc>
        <w:tc>
          <w:tcPr>
            <w:tcW w:w="556" w:type="pct"/>
            <w:tcBorders>
              <w:top w:val="nil"/>
              <w:left w:val="nil"/>
              <w:bottom w:val="nil"/>
              <w:right w:val="nil"/>
            </w:tcBorders>
            <w:shd w:val="clear" w:color="auto" w:fill="auto"/>
            <w:noWrap/>
            <w:vAlign w:val="center"/>
            <w:hideMark/>
          </w:tcPr>
          <w:p w14:paraId="180C6A4F"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2F5726ED"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3D7D1DDA"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03EF002D"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02E678DF"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5EB7B12A"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r>
      <w:tr w:rsidR="00E90F03" w:rsidRPr="00E90F03" w14:paraId="473E5295" w14:textId="77777777" w:rsidTr="00E90F03">
        <w:trPr>
          <w:trHeight w:val="680"/>
        </w:trPr>
        <w:tc>
          <w:tcPr>
            <w:tcW w:w="618" w:type="pct"/>
            <w:vMerge/>
            <w:tcBorders>
              <w:top w:val="nil"/>
              <w:left w:val="nil"/>
              <w:bottom w:val="single" w:sz="4" w:space="0" w:color="000000"/>
              <w:right w:val="nil"/>
            </w:tcBorders>
            <w:vAlign w:val="center"/>
            <w:hideMark/>
          </w:tcPr>
          <w:p w14:paraId="5888D6C8" w14:textId="77777777" w:rsidR="00E90F03" w:rsidRPr="00E90F03" w:rsidRDefault="00E90F03" w:rsidP="00E90F03">
            <w:pPr>
              <w:rPr>
                <w:rFonts w:ascii="Garamond" w:hAnsi="Garamond" w:cs="Calibri"/>
                <w:color w:val="000000"/>
              </w:rPr>
            </w:pPr>
          </w:p>
        </w:tc>
        <w:tc>
          <w:tcPr>
            <w:tcW w:w="621" w:type="pct"/>
            <w:tcBorders>
              <w:top w:val="nil"/>
              <w:left w:val="nil"/>
              <w:bottom w:val="nil"/>
              <w:right w:val="nil"/>
            </w:tcBorders>
            <w:shd w:val="clear" w:color="auto" w:fill="auto"/>
            <w:vAlign w:val="center"/>
            <w:hideMark/>
          </w:tcPr>
          <w:p w14:paraId="14A4ADF2"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Adequately fortified</w:t>
            </w:r>
          </w:p>
        </w:tc>
        <w:tc>
          <w:tcPr>
            <w:tcW w:w="427" w:type="pct"/>
            <w:tcBorders>
              <w:top w:val="nil"/>
              <w:left w:val="nil"/>
              <w:bottom w:val="nil"/>
              <w:right w:val="nil"/>
            </w:tcBorders>
            <w:shd w:val="clear" w:color="auto" w:fill="auto"/>
            <w:vAlign w:val="center"/>
            <w:hideMark/>
          </w:tcPr>
          <w:p w14:paraId="0CB1D6FD"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3.36%</w:t>
            </w:r>
          </w:p>
        </w:tc>
        <w:tc>
          <w:tcPr>
            <w:tcW w:w="556" w:type="pct"/>
            <w:tcBorders>
              <w:top w:val="nil"/>
              <w:left w:val="nil"/>
              <w:bottom w:val="nil"/>
              <w:right w:val="nil"/>
            </w:tcBorders>
            <w:shd w:val="clear" w:color="auto" w:fill="auto"/>
            <w:noWrap/>
            <w:vAlign w:val="center"/>
            <w:hideMark/>
          </w:tcPr>
          <w:p w14:paraId="1D91529F"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6B1B65C4"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151BFF66"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6E21B4CF"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0.55 </w:t>
            </w:r>
          </w:p>
        </w:tc>
        <w:tc>
          <w:tcPr>
            <w:tcW w:w="556" w:type="pct"/>
            <w:tcBorders>
              <w:top w:val="nil"/>
              <w:left w:val="nil"/>
              <w:bottom w:val="nil"/>
              <w:right w:val="nil"/>
            </w:tcBorders>
            <w:shd w:val="clear" w:color="auto" w:fill="auto"/>
            <w:noWrap/>
            <w:vAlign w:val="center"/>
            <w:hideMark/>
          </w:tcPr>
          <w:p w14:paraId="1E22515A"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0.75 </w:t>
            </w:r>
          </w:p>
        </w:tc>
        <w:tc>
          <w:tcPr>
            <w:tcW w:w="556" w:type="pct"/>
            <w:tcBorders>
              <w:top w:val="nil"/>
              <w:left w:val="nil"/>
              <w:bottom w:val="nil"/>
              <w:right w:val="nil"/>
            </w:tcBorders>
            <w:shd w:val="clear" w:color="auto" w:fill="auto"/>
            <w:noWrap/>
            <w:vAlign w:val="center"/>
            <w:hideMark/>
          </w:tcPr>
          <w:p w14:paraId="2597AFC1"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r>
      <w:tr w:rsidR="00E90F03" w:rsidRPr="00E90F03" w14:paraId="7C78D564" w14:textId="77777777" w:rsidTr="00B2565C">
        <w:trPr>
          <w:trHeight w:val="680"/>
        </w:trPr>
        <w:tc>
          <w:tcPr>
            <w:tcW w:w="618" w:type="pct"/>
            <w:vMerge/>
            <w:tcBorders>
              <w:top w:val="nil"/>
              <w:left w:val="nil"/>
              <w:bottom w:val="single" w:sz="12" w:space="0" w:color="auto"/>
              <w:right w:val="nil"/>
            </w:tcBorders>
            <w:vAlign w:val="center"/>
            <w:hideMark/>
          </w:tcPr>
          <w:p w14:paraId="3CF3054E" w14:textId="77777777" w:rsidR="00E90F03" w:rsidRPr="00E90F03" w:rsidRDefault="00E90F03" w:rsidP="00E90F03">
            <w:pPr>
              <w:rPr>
                <w:rFonts w:ascii="Garamond" w:hAnsi="Garamond" w:cs="Calibri"/>
                <w:color w:val="000000"/>
              </w:rPr>
            </w:pPr>
          </w:p>
        </w:tc>
        <w:tc>
          <w:tcPr>
            <w:tcW w:w="621" w:type="pct"/>
            <w:tcBorders>
              <w:top w:val="nil"/>
              <w:left w:val="nil"/>
              <w:bottom w:val="single" w:sz="12" w:space="0" w:color="auto"/>
              <w:right w:val="nil"/>
            </w:tcBorders>
            <w:shd w:val="clear" w:color="auto" w:fill="auto"/>
            <w:vAlign w:val="center"/>
            <w:hideMark/>
          </w:tcPr>
          <w:p w14:paraId="521F5FBF"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Overfortified</w:t>
            </w:r>
          </w:p>
        </w:tc>
        <w:tc>
          <w:tcPr>
            <w:tcW w:w="427" w:type="pct"/>
            <w:tcBorders>
              <w:top w:val="nil"/>
              <w:left w:val="nil"/>
              <w:bottom w:val="single" w:sz="12" w:space="0" w:color="auto"/>
              <w:right w:val="nil"/>
            </w:tcBorders>
            <w:shd w:val="clear" w:color="auto" w:fill="auto"/>
            <w:vAlign w:val="center"/>
            <w:hideMark/>
          </w:tcPr>
          <w:p w14:paraId="18A8F722"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0.42%</w:t>
            </w:r>
          </w:p>
        </w:tc>
        <w:tc>
          <w:tcPr>
            <w:tcW w:w="556" w:type="pct"/>
            <w:tcBorders>
              <w:top w:val="nil"/>
              <w:left w:val="nil"/>
              <w:bottom w:val="single" w:sz="12" w:space="0" w:color="auto"/>
              <w:right w:val="nil"/>
            </w:tcBorders>
            <w:shd w:val="clear" w:color="auto" w:fill="auto"/>
            <w:noWrap/>
            <w:vAlign w:val="center"/>
            <w:hideMark/>
          </w:tcPr>
          <w:p w14:paraId="251D978A"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0.75 </w:t>
            </w:r>
          </w:p>
        </w:tc>
        <w:tc>
          <w:tcPr>
            <w:tcW w:w="556" w:type="pct"/>
            <w:tcBorders>
              <w:top w:val="nil"/>
              <w:left w:val="nil"/>
              <w:bottom w:val="single" w:sz="12" w:space="0" w:color="auto"/>
              <w:right w:val="nil"/>
            </w:tcBorders>
            <w:shd w:val="clear" w:color="auto" w:fill="auto"/>
            <w:noWrap/>
            <w:vAlign w:val="center"/>
            <w:hideMark/>
          </w:tcPr>
          <w:p w14:paraId="7B4B47D8"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0.75 </w:t>
            </w:r>
          </w:p>
        </w:tc>
        <w:tc>
          <w:tcPr>
            <w:tcW w:w="556" w:type="pct"/>
            <w:tcBorders>
              <w:top w:val="nil"/>
              <w:left w:val="nil"/>
              <w:bottom w:val="single" w:sz="12" w:space="0" w:color="auto"/>
              <w:right w:val="nil"/>
            </w:tcBorders>
            <w:shd w:val="clear" w:color="auto" w:fill="auto"/>
            <w:noWrap/>
            <w:vAlign w:val="center"/>
            <w:hideMark/>
          </w:tcPr>
          <w:p w14:paraId="12102AF3"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single" w:sz="12" w:space="0" w:color="auto"/>
              <w:right w:val="nil"/>
            </w:tcBorders>
            <w:shd w:val="clear" w:color="auto" w:fill="auto"/>
            <w:noWrap/>
            <w:vAlign w:val="center"/>
            <w:hideMark/>
          </w:tcPr>
          <w:p w14:paraId="114C5AF6"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0.25 </w:t>
            </w:r>
          </w:p>
        </w:tc>
        <w:tc>
          <w:tcPr>
            <w:tcW w:w="556" w:type="pct"/>
            <w:tcBorders>
              <w:top w:val="nil"/>
              <w:left w:val="nil"/>
              <w:bottom w:val="single" w:sz="12" w:space="0" w:color="auto"/>
              <w:right w:val="nil"/>
            </w:tcBorders>
            <w:shd w:val="clear" w:color="auto" w:fill="auto"/>
            <w:noWrap/>
            <w:vAlign w:val="center"/>
            <w:hideMark/>
          </w:tcPr>
          <w:p w14:paraId="394A4910"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0.25 </w:t>
            </w:r>
          </w:p>
        </w:tc>
        <w:tc>
          <w:tcPr>
            <w:tcW w:w="556" w:type="pct"/>
            <w:tcBorders>
              <w:top w:val="nil"/>
              <w:left w:val="nil"/>
              <w:bottom w:val="single" w:sz="12" w:space="0" w:color="auto"/>
              <w:right w:val="nil"/>
            </w:tcBorders>
            <w:shd w:val="clear" w:color="auto" w:fill="auto"/>
            <w:noWrap/>
            <w:vAlign w:val="center"/>
            <w:hideMark/>
          </w:tcPr>
          <w:p w14:paraId="71E1BF67"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0.30 </w:t>
            </w:r>
          </w:p>
        </w:tc>
      </w:tr>
      <w:tr w:rsidR="00E90F03" w:rsidRPr="00E90F03" w14:paraId="550F71AF" w14:textId="77777777" w:rsidTr="00B2565C">
        <w:trPr>
          <w:trHeight w:val="320"/>
        </w:trPr>
        <w:tc>
          <w:tcPr>
            <w:tcW w:w="618" w:type="pct"/>
            <w:tcBorders>
              <w:top w:val="single" w:sz="12" w:space="0" w:color="auto"/>
              <w:left w:val="nil"/>
              <w:bottom w:val="nil"/>
              <w:right w:val="nil"/>
            </w:tcBorders>
            <w:shd w:val="clear" w:color="auto" w:fill="auto"/>
            <w:vAlign w:val="center"/>
            <w:hideMark/>
          </w:tcPr>
          <w:p w14:paraId="429F4AA6" w14:textId="77777777" w:rsidR="00E90F03" w:rsidRPr="00E90F03" w:rsidRDefault="00E90F03" w:rsidP="00E90F03">
            <w:pPr>
              <w:jc w:val="center"/>
              <w:rPr>
                <w:rFonts w:ascii="Garamond" w:hAnsi="Garamond" w:cs="Calibri"/>
                <w:color w:val="000000"/>
              </w:rPr>
            </w:pPr>
          </w:p>
        </w:tc>
        <w:tc>
          <w:tcPr>
            <w:tcW w:w="1049" w:type="pct"/>
            <w:gridSpan w:val="2"/>
            <w:vMerge w:val="restart"/>
            <w:tcBorders>
              <w:top w:val="single" w:sz="12" w:space="0" w:color="auto"/>
              <w:left w:val="nil"/>
              <w:bottom w:val="nil"/>
              <w:right w:val="nil"/>
            </w:tcBorders>
            <w:shd w:val="clear" w:color="auto" w:fill="auto"/>
            <w:vAlign w:val="center"/>
            <w:hideMark/>
          </w:tcPr>
          <w:p w14:paraId="73FF9CBE"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Observed fortification quality</w:t>
            </w:r>
          </w:p>
        </w:tc>
        <w:tc>
          <w:tcPr>
            <w:tcW w:w="1667" w:type="pct"/>
            <w:gridSpan w:val="3"/>
            <w:tcBorders>
              <w:top w:val="single" w:sz="12" w:space="0" w:color="auto"/>
              <w:left w:val="nil"/>
              <w:bottom w:val="nil"/>
              <w:right w:val="nil"/>
            </w:tcBorders>
            <w:shd w:val="clear" w:color="auto" w:fill="auto"/>
            <w:vAlign w:val="center"/>
            <w:hideMark/>
          </w:tcPr>
          <w:p w14:paraId="302D0814"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w = ± 1.25%</w:t>
            </w:r>
          </w:p>
        </w:tc>
        <w:tc>
          <w:tcPr>
            <w:tcW w:w="1667" w:type="pct"/>
            <w:gridSpan w:val="3"/>
            <w:tcBorders>
              <w:top w:val="single" w:sz="12" w:space="0" w:color="auto"/>
              <w:left w:val="nil"/>
              <w:bottom w:val="nil"/>
              <w:right w:val="nil"/>
            </w:tcBorders>
            <w:shd w:val="clear" w:color="auto" w:fill="auto"/>
            <w:vAlign w:val="center"/>
            <w:hideMark/>
          </w:tcPr>
          <w:p w14:paraId="4A9BC633"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w = ± 2.5%</w:t>
            </w:r>
          </w:p>
        </w:tc>
      </w:tr>
      <w:tr w:rsidR="00E90F03" w:rsidRPr="00E90F03" w14:paraId="0A78DE64" w14:textId="77777777" w:rsidTr="00E90F03">
        <w:trPr>
          <w:trHeight w:val="320"/>
        </w:trPr>
        <w:tc>
          <w:tcPr>
            <w:tcW w:w="618" w:type="pct"/>
            <w:tcBorders>
              <w:top w:val="nil"/>
              <w:left w:val="nil"/>
              <w:bottom w:val="nil"/>
              <w:right w:val="nil"/>
            </w:tcBorders>
            <w:shd w:val="clear" w:color="auto" w:fill="auto"/>
            <w:vAlign w:val="center"/>
            <w:hideMark/>
          </w:tcPr>
          <w:p w14:paraId="4C893AA3" w14:textId="77777777" w:rsidR="00E90F03" w:rsidRPr="00E90F03" w:rsidRDefault="00E90F03" w:rsidP="00E90F03">
            <w:pPr>
              <w:jc w:val="center"/>
              <w:rPr>
                <w:rFonts w:ascii="Garamond" w:hAnsi="Garamond" w:cs="Calibri"/>
                <w:color w:val="000000"/>
              </w:rPr>
            </w:pPr>
          </w:p>
        </w:tc>
        <w:tc>
          <w:tcPr>
            <w:tcW w:w="1049" w:type="pct"/>
            <w:gridSpan w:val="2"/>
            <w:vMerge/>
            <w:tcBorders>
              <w:top w:val="nil"/>
              <w:left w:val="nil"/>
              <w:bottom w:val="nil"/>
              <w:right w:val="nil"/>
            </w:tcBorders>
            <w:vAlign w:val="center"/>
            <w:hideMark/>
          </w:tcPr>
          <w:p w14:paraId="479B66EA" w14:textId="77777777" w:rsidR="00E90F03" w:rsidRPr="00E90F03" w:rsidRDefault="00E90F03" w:rsidP="00E90F03">
            <w:pPr>
              <w:rPr>
                <w:rFonts w:ascii="Garamond" w:hAnsi="Garamond" w:cs="Calibri"/>
                <w:color w:val="000000"/>
              </w:rPr>
            </w:pPr>
          </w:p>
        </w:tc>
        <w:tc>
          <w:tcPr>
            <w:tcW w:w="1667" w:type="pct"/>
            <w:gridSpan w:val="3"/>
            <w:tcBorders>
              <w:top w:val="nil"/>
              <w:left w:val="nil"/>
              <w:bottom w:val="nil"/>
              <w:right w:val="nil"/>
            </w:tcBorders>
            <w:shd w:val="clear" w:color="auto" w:fill="auto"/>
            <w:vAlign w:val="center"/>
            <w:hideMark/>
          </w:tcPr>
          <w:p w14:paraId="2FC807D5"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Confidence level</w:t>
            </w:r>
          </w:p>
        </w:tc>
        <w:tc>
          <w:tcPr>
            <w:tcW w:w="1667" w:type="pct"/>
            <w:gridSpan w:val="3"/>
            <w:tcBorders>
              <w:top w:val="nil"/>
              <w:left w:val="nil"/>
              <w:bottom w:val="nil"/>
              <w:right w:val="nil"/>
            </w:tcBorders>
            <w:shd w:val="clear" w:color="auto" w:fill="auto"/>
            <w:vAlign w:val="center"/>
            <w:hideMark/>
          </w:tcPr>
          <w:p w14:paraId="27E154A4"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Confidence level</w:t>
            </w:r>
          </w:p>
        </w:tc>
      </w:tr>
      <w:tr w:rsidR="00E90F03" w:rsidRPr="00E90F03" w14:paraId="4947DD2B" w14:textId="77777777" w:rsidTr="00E90F03">
        <w:trPr>
          <w:trHeight w:val="320"/>
        </w:trPr>
        <w:tc>
          <w:tcPr>
            <w:tcW w:w="618" w:type="pct"/>
            <w:tcBorders>
              <w:top w:val="nil"/>
              <w:left w:val="nil"/>
              <w:bottom w:val="nil"/>
              <w:right w:val="nil"/>
            </w:tcBorders>
            <w:shd w:val="clear" w:color="auto" w:fill="auto"/>
            <w:noWrap/>
            <w:vAlign w:val="center"/>
            <w:hideMark/>
          </w:tcPr>
          <w:p w14:paraId="59F84864" w14:textId="77777777" w:rsidR="00E90F03" w:rsidRPr="00E90F03" w:rsidRDefault="00E90F03" w:rsidP="00E90F03">
            <w:pPr>
              <w:jc w:val="center"/>
              <w:rPr>
                <w:rFonts w:ascii="Garamond" w:hAnsi="Garamond" w:cs="Calibri"/>
                <w:color w:val="000000"/>
              </w:rPr>
            </w:pPr>
          </w:p>
        </w:tc>
        <w:tc>
          <w:tcPr>
            <w:tcW w:w="1049" w:type="pct"/>
            <w:gridSpan w:val="2"/>
            <w:vMerge/>
            <w:tcBorders>
              <w:top w:val="nil"/>
              <w:left w:val="nil"/>
              <w:bottom w:val="nil"/>
              <w:right w:val="nil"/>
            </w:tcBorders>
            <w:vAlign w:val="center"/>
            <w:hideMark/>
          </w:tcPr>
          <w:p w14:paraId="24FE08A9" w14:textId="77777777" w:rsidR="00E90F03" w:rsidRPr="00E90F03" w:rsidRDefault="00E90F03" w:rsidP="00E90F03">
            <w:pPr>
              <w:rPr>
                <w:rFonts w:ascii="Garamond" w:hAnsi="Garamond" w:cs="Calibri"/>
                <w:color w:val="000000"/>
              </w:rPr>
            </w:pPr>
          </w:p>
        </w:tc>
        <w:tc>
          <w:tcPr>
            <w:tcW w:w="556" w:type="pct"/>
            <w:tcBorders>
              <w:top w:val="nil"/>
              <w:left w:val="nil"/>
              <w:bottom w:val="nil"/>
              <w:right w:val="nil"/>
            </w:tcBorders>
            <w:shd w:val="clear" w:color="auto" w:fill="auto"/>
            <w:vAlign w:val="center"/>
            <w:hideMark/>
          </w:tcPr>
          <w:p w14:paraId="409EF730"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80%</w:t>
            </w:r>
          </w:p>
        </w:tc>
        <w:tc>
          <w:tcPr>
            <w:tcW w:w="556" w:type="pct"/>
            <w:tcBorders>
              <w:top w:val="nil"/>
              <w:left w:val="nil"/>
              <w:bottom w:val="nil"/>
              <w:right w:val="nil"/>
            </w:tcBorders>
            <w:shd w:val="clear" w:color="auto" w:fill="auto"/>
            <w:vAlign w:val="center"/>
            <w:hideMark/>
          </w:tcPr>
          <w:p w14:paraId="2D7DC454"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90%</w:t>
            </w:r>
          </w:p>
        </w:tc>
        <w:tc>
          <w:tcPr>
            <w:tcW w:w="556" w:type="pct"/>
            <w:tcBorders>
              <w:top w:val="nil"/>
              <w:left w:val="nil"/>
              <w:bottom w:val="nil"/>
              <w:right w:val="nil"/>
            </w:tcBorders>
            <w:shd w:val="clear" w:color="auto" w:fill="auto"/>
            <w:vAlign w:val="center"/>
            <w:hideMark/>
          </w:tcPr>
          <w:p w14:paraId="4CE1A6D4"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95%</w:t>
            </w:r>
          </w:p>
        </w:tc>
        <w:tc>
          <w:tcPr>
            <w:tcW w:w="556" w:type="pct"/>
            <w:tcBorders>
              <w:top w:val="nil"/>
              <w:left w:val="nil"/>
              <w:bottom w:val="nil"/>
              <w:right w:val="nil"/>
            </w:tcBorders>
            <w:shd w:val="clear" w:color="auto" w:fill="auto"/>
            <w:vAlign w:val="center"/>
            <w:hideMark/>
          </w:tcPr>
          <w:p w14:paraId="07C9E477"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80%</w:t>
            </w:r>
          </w:p>
        </w:tc>
        <w:tc>
          <w:tcPr>
            <w:tcW w:w="556" w:type="pct"/>
            <w:tcBorders>
              <w:top w:val="nil"/>
              <w:left w:val="nil"/>
              <w:bottom w:val="nil"/>
              <w:right w:val="nil"/>
            </w:tcBorders>
            <w:shd w:val="clear" w:color="auto" w:fill="auto"/>
            <w:vAlign w:val="center"/>
            <w:hideMark/>
          </w:tcPr>
          <w:p w14:paraId="674E6DB6"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90%</w:t>
            </w:r>
          </w:p>
        </w:tc>
        <w:tc>
          <w:tcPr>
            <w:tcW w:w="556" w:type="pct"/>
            <w:tcBorders>
              <w:top w:val="nil"/>
              <w:left w:val="nil"/>
              <w:bottom w:val="nil"/>
              <w:right w:val="nil"/>
            </w:tcBorders>
            <w:shd w:val="clear" w:color="auto" w:fill="auto"/>
            <w:vAlign w:val="center"/>
            <w:hideMark/>
          </w:tcPr>
          <w:p w14:paraId="46D3E012"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95%</w:t>
            </w:r>
          </w:p>
        </w:tc>
      </w:tr>
      <w:tr w:rsidR="00E90F03" w:rsidRPr="00E90F03" w14:paraId="520494BE" w14:textId="77777777" w:rsidTr="00E90F03">
        <w:trPr>
          <w:trHeight w:val="340"/>
        </w:trPr>
        <w:tc>
          <w:tcPr>
            <w:tcW w:w="618" w:type="pct"/>
            <w:vMerge w:val="restart"/>
            <w:tcBorders>
              <w:top w:val="single" w:sz="4" w:space="0" w:color="auto"/>
              <w:left w:val="nil"/>
              <w:bottom w:val="single" w:sz="4" w:space="0" w:color="000000"/>
              <w:right w:val="nil"/>
            </w:tcBorders>
            <w:shd w:val="clear" w:color="auto" w:fill="auto"/>
            <w:vAlign w:val="center"/>
            <w:hideMark/>
          </w:tcPr>
          <w:p w14:paraId="64FC9129"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Enumeration Area</w:t>
            </w:r>
          </w:p>
        </w:tc>
        <w:tc>
          <w:tcPr>
            <w:tcW w:w="621" w:type="pct"/>
            <w:tcBorders>
              <w:top w:val="single" w:sz="4" w:space="0" w:color="auto"/>
              <w:left w:val="nil"/>
              <w:bottom w:val="nil"/>
              <w:right w:val="nil"/>
            </w:tcBorders>
            <w:shd w:val="clear" w:color="auto" w:fill="auto"/>
            <w:vAlign w:val="center"/>
            <w:hideMark/>
          </w:tcPr>
          <w:p w14:paraId="4859CA3B"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Unfortified</w:t>
            </w:r>
          </w:p>
        </w:tc>
        <w:tc>
          <w:tcPr>
            <w:tcW w:w="427" w:type="pct"/>
            <w:tcBorders>
              <w:top w:val="single" w:sz="4" w:space="0" w:color="auto"/>
              <w:left w:val="nil"/>
              <w:bottom w:val="nil"/>
              <w:right w:val="nil"/>
            </w:tcBorders>
            <w:shd w:val="clear" w:color="auto" w:fill="auto"/>
            <w:vAlign w:val="center"/>
            <w:hideMark/>
          </w:tcPr>
          <w:p w14:paraId="37B00855"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70.59%</w:t>
            </w:r>
          </w:p>
        </w:tc>
        <w:tc>
          <w:tcPr>
            <w:tcW w:w="556" w:type="pct"/>
            <w:tcBorders>
              <w:top w:val="single" w:sz="4" w:space="0" w:color="auto"/>
              <w:left w:val="nil"/>
              <w:bottom w:val="nil"/>
              <w:right w:val="nil"/>
            </w:tcBorders>
            <w:shd w:val="clear" w:color="auto" w:fill="auto"/>
            <w:noWrap/>
            <w:vAlign w:val="center"/>
            <w:hideMark/>
          </w:tcPr>
          <w:p w14:paraId="773C88FB"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single" w:sz="4" w:space="0" w:color="auto"/>
              <w:left w:val="nil"/>
              <w:bottom w:val="nil"/>
              <w:right w:val="nil"/>
            </w:tcBorders>
            <w:shd w:val="clear" w:color="auto" w:fill="auto"/>
            <w:noWrap/>
            <w:vAlign w:val="center"/>
            <w:hideMark/>
          </w:tcPr>
          <w:p w14:paraId="685FF8CC"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single" w:sz="4" w:space="0" w:color="auto"/>
              <w:left w:val="nil"/>
              <w:bottom w:val="nil"/>
              <w:right w:val="nil"/>
            </w:tcBorders>
            <w:shd w:val="clear" w:color="auto" w:fill="auto"/>
            <w:noWrap/>
            <w:vAlign w:val="center"/>
            <w:hideMark/>
          </w:tcPr>
          <w:p w14:paraId="44D88E70"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single" w:sz="4" w:space="0" w:color="auto"/>
              <w:left w:val="nil"/>
              <w:bottom w:val="nil"/>
              <w:right w:val="nil"/>
            </w:tcBorders>
            <w:shd w:val="clear" w:color="auto" w:fill="auto"/>
            <w:noWrap/>
            <w:vAlign w:val="center"/>
            <w:hideMark/>
          </w:tcPr>
          <w:p w14:paraId="42DD40D8"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single" w:sz="4" w:space="0" w:color="auto"/>
              <w:left w:val="nil"/>
              <w:bottom w:val="nil"/>
              <w:right w:val="nil"/>
            </w:tcBorders>
            <w:shd w:val="clear" w:color="auto" w:fill="auto"/>
            <w:noWrap/>
            <w:vAlign w:val="center"/>
            <w:hideMark/>
          </w:tcPr>
          <w:p w14:paraId="3D0D765C"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single" w:sz="4" w:space="0" w:color="auto"/>
              <w:left w:val="nil"/>
              <w:bottom w:val="nil"/>
              <w:right w:val="nil"/>
            </w:tcBorders>
            <w:shd w:val="clear" w:color="auto" w:fill="auto"/>
            <w:noWrap/>
            <w:vAlign w:val="center"/>
            <w:hideMark/>
          </w:tcPr>
          <w:p w14:paraId="488283BC"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r>
      <w:tr w:rsidR="00E90F03" w:rsidRPr="00E90F03" w14:paraId="0D010682" w14:textId="77777777" w:rsidTr="00E90F03">
        <w:trPr>
          <w:trHeight w:val="680"/>
        </w:trPr>
        <w:tc>
          <w:tcPr>
            <w:tcW w:w="618" w:type="pct"/>
            <w:vMerge/>
            <w:tcBorders>
              <w:top w:val="single" w:sz="4" w:space="0" w:color="auto"/>
              <w:left w:val="nil"/>
              <w:bottom w:val="single" w:sz="4" w:space="0" w:color="000000"/>
              <w:right w:val="nil"/>
            </w:tcBorders>
            <w:vAlign w:val="center"/>
            <w:hideMark/>
          </w:tcPr>
          <w:p w14:paraId="14CB27E0" w14:textId="77777777" w:rsidR="00E90F03" w:rsidRPr="00E90F03" w:rsidRDefault="00E90F03" w:rsidP="00E90F03">
            <w:pPr>
              <w:rPr>
                <w:rFonts w:ascii="Garamond" w:hAnsi="Garamond" w:cs="Calibri"/>
                <w:color w:val="000000"/>
              </w:rPr>
            </w:pPr>
          </w:p>
        </w:tc>
        <w:tc>
          <w:tcPr>
            <w:tcW w:w="621" w:type="pct"/>
            <w:tcBorders>
              <w:top w:val="nil"/>
              <w:left w:val="nil"/>
              <w:bottom w:val="nil"/>
              <w:right w:val="nil"/>
            </w:tcBorders>
            <w:shd w:val="clear" w:color="auto" w:fill="auto"/>
            <w:vAlign w:val="center"/>
            <w:hideMark/>
          </w:tcPr>
          <w:p w14:paraId="50C57099"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Inadequately fortified</w:t>
            </w:r>
          </w:p>
        </w:tc>
        <w:tc>
          <w:tcPr>
            <w:tcW w:w="427" w:type="pct"/>
            <w:tcBorders>
              <w:top w:val="nil"/>
              <w:left w:val="nil"/>
              <w:bottom w:val="nil"/>
              <w:right w:val="nil"/>
            </w:tcBorders>
            <w:shd w:val="clear" w:color="auto" w:fill="auto"/>
            <w:vAlign w:val="center"/>
            <w:hideMark/>
          </w:tcPr>
          <w:p w14:paraId="417D8E93"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25.63%</w:t>
            </w:r>
          </w:p>
        </w:tc>
        <w:tc>
          <w:tcPr>
            <w:tcW w:w="556" w:type="pct"/>
            <w:tcBorders>
              <w:top w:val="nil"/>
              <w:left w:val="nil"/>
              <w:bottom w:val="nil"/>
              <w:right w:val="nil"/>
            </w:tcBorders>
            <w:shd w:val="clear" w:color="auto" w:fill="auto"/>
            <w:noWrap/>
            <w:vAlign w:val="center"/>
            <w:hideMark/>
          </w:tcPr>
          <w:p w14:paraId="08D373F3"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3313DCE3"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1C0DBF5E"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567336E3"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1D0D9615"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2D436185"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r>
      <w:tr w:rsidR="00E90F03" w:rsidRPr="00E90F03" w14:paraId="4CA5B92B" w14:textId="77777777" w:rsidTr="00E90F03">
        <w:trPr>
          <w:trHeight w:val="680"/>
        </w:trPr>
        <w:tc>
          <w:tcPr>
            <w:tcW w:w="618" w:type="pct"/>
            <w:vMerge/>
            <w:tcBorders>
              <w:top w:val="single" w:sz="4" w:space="0" w:color="auto"/>
              <w:left w:val="nil"/>
              <w:bottom w:val="single" w:sz="4" w:space="0" w:color="000000"/>
              <w:right w:val="nil"/>
            </w:tcBorders>
            <w:vAlign w:val="center"/>
            <w:hideMark/>
          </w:tcPr>
          <w:p w14:paraId="7B635EDF" w14:textId="77777777" w:rsidR="00E90F03" w:rsidRPr="00E90F03" w:rsidRDefault="00E90F03" w:rsidP="00E90F03">
            <w:pPr>
              <w:rPr>
                <w:rFonts w:ascii="Garamond" w:hAnsi="Garamond" w:cs="Calibri"/>
                <w:color w:val="000000"/>
              </w:rPr>
            </w:pPr>
          </w:p>
        </w:tc>
        <w:tc>
          <w:tcPr>
            <w:tcW w:w="621" w:type="pct"/>
            <w:tcBorders>
              <w:top w:val="nil"/>
              <w:left w:val="nil"/>
              <w:bottom w:val="nil"/>
              <w:right w:val="nil"/>
            </w:tcBorders>
            <w:shd w:val="clear" w:color="auto" w:fill="auto"/>
            <w:vAlign w:val="center"/>
            <w:hideMark/>
          </w:tcPr>
          <w:p w14:paraId="2E3B9350"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Adequately fortified</w:t>
            </w:r>
          </w:p>
        </w:tc>
        <w:tc>
          <w:tcPr>
            <w:tcW w:w="427" w:type="pct"/>
            <w:tcBorders>
              <w:top w:val="nil"/>
              <w:left w:val="nil"/>
              <w:bottom w:val="nil"/>
              <w:right w:val="nil"/>
            </w:tcBorders>
            <w:shd w:val="clear" w:color="auto" w:fill="auto"/>
            <w:vAlign w:val="center"/>
            <w:hideMark/>
          </w:tcPr>
          <w:p w14:paraId="3E8F391B"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3.36%</w:t>
            </w:r>
          </w:p>
        </w:tc>
        <w:tc>
          <w:tcPr>
            <w:tcW w:w="556" w:type="pct"/>
            <w:tcBorders>
              <w:top w:val="nil"/>
              <w:left w:val="nil"/>
              <w:bottom w:val="nil"/>
              <w:right w:val="nil"/>
            </w:tcBorders>
            <w:shd w:val="clear" w:color="auto" w:fill="auto"/>
            <w:noWrap/>
            <w:vAlign w:val="center"/>
            <w:hideMark/>
          </w:tcPr>
          <w:p w14:paraId="178EA0DF"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55BE393E"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7DA6DC22"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0557F1AD"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0.75 </w:t>
            </w:r>
          </w:p>
        </w:tc>
        <w:tc>
          <w:tcPr>
            <w:tcW w:w="556" w:type="pct"/>
            <w:tcBorders>
              <w:top w:val="nil"/>
              <w:left w:val="nil"/>
              <w:bottom w:val="nil"/>
              <w:right w:val="nil"/>
            </w:tcBorders>
            <w:shd w:val="clear" w:color="auto" w:fill="auto"/>
            <w:noWrap/>
            <w:vAlign w:val="center"/>
            <w:hideMark/>
          </w:tcPr>
          <w:p w14:paraId="19DF2DED"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0.75 </w:t>
            </w:r>
          </w:p>
        </w:tc>
        <w:tc>
          <w:tcPr>
            <w:tcW w:w="556" w:type="pct"/>
            <w:tcBorders>
              <w:top w:val="nil"/>
              <w:left w:val="nil"/>
              <w:bottom w:val="nil"/>
              <w:right w:val="nil"/>
            </w:tcBorders>
            <w:shd w:val="clear" w:color="auto" w:fill="auto"/>
            <w:noWrap/>
            <w:vAlign w:val="center"/>
            <w:hideMark/>
          </w:tcPr>
          <w:p w14:paraId="21F199CB"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0.85 </w:t>
            </w:r>
          </w:p>
        </w:tc>
      </w:tr>
      <w:tr w:rsidR="00E90F03" w:rsidRPr="00E90F03" w14:paraId="72C1439E" w14:textId="77777777" w:rsidTr="00B2565C">
        <w:trPr>
          <w:trHeight w:val="680"/>
        </w:trPr>
        <w:tc>
          <w:tcPr>
            <w:tcW w:w="618" w:type="pct"/>
            <w:vMerge/>
            <w:tcBorders>
              <w:top w:val="single" w:sz="4" w:space="0" w:color="auto"/>
              <w:left w:val="nil"/>
              <w:bottom w:val="single" w:sz="12" w:space="0" w:color="auto"/>
              <w:right w:val="nil"/>
            </w:tcBorders>
            <w:vAlign w:val="center"/>
            <w:hideMark/>
          </w:tcPr>
          <w:p w14:paraId="0CBD77D9" w14:textId="77777777" w:rsidR="00E90F03" w:rsidRPr="00E90F03" w:rsidRDefault="00E90F03" w:rsidP="00E90F03">
            <w:pPr>
              <w:rPr>
                <w:rFonts w:ascii="Garamond" w:hAnsi="Garamond" w:cs="Calibri"/>
                <w:color w:val="000000"/>
              </w:rPr>
            </w:pPr>
          </w:p>
        </w:tc>
        <w:tc>
          <w:tcPr>
            <w:tcW w:w="621" w:type="pct"/>
            <w:tcBorders>
              <w:top w:val="nil"/>
              <w:left w:val="nil"/>
              <w:bottom w:val="single" w:sz="12" w:space="0" w:color="auto"/>
              <w:right w:val="nil"/>
            </w:tcBorders>
            <w:shd w:val="clear" w:color="auto" w:fill="auto"/>
            <w:vAlign w:val="center"/>
            <w:hideMark/>
          </w:tcPr>
          <w:p w14:paraId="5BAB6F69"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Overfortified</w:t>
            </w:r>
          </w:p>
        </w:tc>
        <w:tc>
          <w:tcPr>
            <w:tcW w:w="427" w:type="pct"/>
            <w:tcBorders>
              <w:top w:val="nil"/>
              <w:left w:val="nil"/>
              <w:bottom w:val="single" w:sz="12" w:space="0" w:color="auto"/>
              <w:right w:val="nil"/>
            </w:tcBorders>
            <w:shd w:val="clear" w:color="auto" w:fill="auto"/>
            <w:vAlign w:val="center"/>
            <w:hideMark/>
          </w:tcPr>
          <w:p w14:paraId="5ADDF618"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0.42%</w:t>
            </w:r>
          </w:p>
        </w:tc>
        <w:tc>
          <w:tcPr>
            <w:tcW w:w="556" w:type="pct"/>
            <w:tcBorders>
              <w:top w:val="nil"/>
              <w:left w:val="nil"/>
              <w:bottom w:val="single" w:sz="12" w:space="0" w:color="auto"/>
              <w:right w:val="nil"/>
            </w:tcBorders>
            <w:shd w:val="clear" w:color="auto" w:fill="auto"/>
            <w:noWrap/>
            <w:vAlign w:val="center"/>
            <w:hideMark/>
          </w:tcPr>
          <w:p w14:paraId="1036E697"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0.50 </w:t>
            </w:r>
          </w:p>
        </w:tc>
        <w:tc>
          <w:tcPr>
            <w:tcW w:w="556" w:type="pct"/>
            <w:tcBorders>
              <w:top w:val="nil"/>
              <w:left w:val="nil"/>
              <w:bottom w:val="single" w:sz="12" w:space="0" w:color="auto"/>
              <w:right w:val="nil"/>
            </w:tcBorders>
            <w:shd w:val="clear" w:color="auto" w:fill="auto"/>
            <w:noWrap/>
            <w:vAlign w:val="center"/>
            <w:hideMark/>
          </w:tcPr>
          <w:p w14:paraId="2538E99A"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0.50 </w:t>
            </w:r>
          </w:p>
        </w:tc>
        <w:tc>
          <w:tcPr>
            <w:tcW w:w="556" w:type="pct"/>
            <w:tcBorders>
              <w:top w:val="nil"/>
              <w:left w:val="nil"/>
              <w:bottom w:val="single" w:sz="12" w:space="0" w:color="auto"/>
              <w:right w:val="nil"/>
            </w:tcBorders>
            <w:shd w:val="clear" w:color="auto" w:fill="auto"/>
            <w:noWrap/>
            <w:vAlign w:val="center"/>
            <w:hideMark/>
          </w:tcPr>
          <w:p w14:paraId="13667C02"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0.75 </w:t>
            </w:r>
          </w:p>
        </w:tc>
        <w:tc>
          <w:tcPr>
            <w:tcW w:w="556" w:type="pct"/>
            <w:tcBorders>
              <w:top w:val="nil"/>
              <w:left w:val="nil"/>
              <w:bottom w:val="single" w:sz="12" w:space="0" w:color="auto"/>
              <w:right w:val="nil"/>
            </w:tcBorders>
            <w:shd w:val="clear" w:color="auto" w:fill="auto"/>
            <w:noWrap/>
            <w:vAlign w:val="center"/>
            <w:hideMark/>
          </w:tcPr>
          <w:p w14:paraId="5DB02201"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0.25 </w:t>
            </w:r>
          </w:p>
        </w:tc>
        <w:tc>
          <w:tcPr>
            <w:tcW w:w="556" w:type="pct"/>
            <w:tcBorders>
              <w:top w:val="nil"/>
              <w:left w:val="nil"/>
              <w:bottom w:val="single" w:sz="12" w:space="0" w:color="auto"/>
              <w:right w:val="nil"/>
            </w:tcBorders>
            <w:shd w:val="clear" w:color="auto" w:fill="auto"/>
            <w:noWrap/>
            <w:vAlign w:val="center"/>
            <w:hideMark/>
          </w:tcPr>
          <w:p w14:paraId="491572EE"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0.25 </w:t>
            </w:r>
          </w:p>
        </w:tc>
        <w:tc>
          <w:tcPr>
            <w:tcW w:w="556" w:type="pct"/>
            <w:tcBorders>
              <w:top w:val="nil"/>
              <w:left w:val="nil"/>
              <w:bottom w:val="single" w:sz="12" w:space="0" w:color="auto"/>
              <w:right w:val="nil"/>
            </w:tcBorders>
            <w:shd w:val="clear" w:color="auto" w:fill="auto"/>
            <w:noWrap/>
            <w:vAlign w:val="center"/>
            <w:hideMark/>
          </w:tcPr>
          <w:p w14:paraId="56E6E3E2"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0.40 </w:t>
            </w:r>
          </w:p>
        </w:tc>
      </w:tr>
      <w:tr w:rsidR="00E90F03" w:rsidRPr="00E90F03" w14:paraId="149A9298" w14:textId="77777777" w:rsidTr="00B2565C">
        <w:trPr>
          <w:trHeight w:val="320"/>
        </w:trPr>
        <w:tc>
          <w:tcPr>
            <w:tcW w:w="618" w:type="pct"/>
            <w:tcBorders>
              <w:top w:val="single" w:sz="12" w:space="0" w:color="auto"/>
              <w:left w:val="nil"/>
              <w:bottom w:val="nil"/>
              <w:right w:val="nil"/>
            </w:tcBorders>
            <w:shd w:val="clear" w:color="auto" w:fill="auto"/>
            <w:vAlign w:val="center"/>
            <w:hideMark/>
          </w:tcPr>
          <w:p w14:paraId="7B4C0187" w14:textId="77777777" w:rsidR="00E90F03" w:rsidRPr="00E90F03" w:rsidRDefault="00E90F03" w:rsidP="00E90F03">
            <w:pPr>
              <w:jc w:val="center"/>
              <w:rPr>
                <w:rFonts w:ascii="Garamond" w:hAnsi="Garamond" w:cs="Calibri"/>
                <w:color w:val="000000"/>
              </w:rPr>
            </w:pPr>
          </w:p>
        </w:tc>
        <w:tc>
          <w:tcPr>
            <w:tcW w:w="1049" w:type="pct"/>
            <w:gridSpan w:val="2"/>
            <w:vMerge w:val="restart"/>
            <w:tcBorders>
              <w:top w:val="single" w:sz="12" w:space="0" w:color="auto"/>
              <w:left w:val="nil"/>
              <w:bottom w:val="nil"/>
              <w:right w:val="nil"/>
            </w:tcBorders>
            <w:shd w:val="clear" w:color="auto" w:fill="auto"/>
            <w:vAlign w:val="center"/>
            <w:hideMark/>
          </w:tcPr>
          <w:p w14:paraId="2DE37F12"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Observed fortification quality</w:t>
            </w:r>
          </w:p>
        </w:tc>
        <w:tc>
          <w:tcPr>
            <w:tcW w:w="1667" w:type="pct"/>
            <w:gridSpan w:val="3"/>
            <w:tcBorders>
              <w:top w:val="single" w:sz="12" w:space="0" w:color="auto"/>
              <w:left w:val="nil"/>
              <w:bottom w:val="nil"/>
              <w:right w:val="nil"/>
            </w:tcBorders>
            <w:shd w:val="clear" w:color="auto" w:fill="auto"/>
            <w:vAlign w:val="center"/>
            <w:hideMark/>
          </w:tcPr>
          <w:p w14:paraId="0B8EA617"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w = ± 1.25%</w:t>
            </w:r>
          </w:p>
        </w:tc>
        <w:tc>
          <w:tcPr>
            <w:tcW w:w="1667" w:type="pct"/>
            <w:gridSpan w:val="3"/>
            <w:tcBorders>
              <w:top w:val="single" w:sz="12" w:space="0" w:color="auto"/>
              <w:left w:val="nil"/>
              <w:bottom w:val="nil"/>
              <w:right w:val="nil"/>
            </w:tcBorders>
            <w:shd w:val="clear" w:color="auto" w:fill="auto"/>
            <w:vAlign w:val="center"/>
            <w:hideMark/>
          </w:tcPr>
          <w:p w14:paraId="7A867DF1"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w = ± 2.5%</w:t>
            </w:r>
          </w:p>
        </w:tc>
      </w:tr>
      <w:tr w:rsidR="00E90F03" w:rsidRPr="00E90F03" w14:paraId="394F7423" w14:textId="77777777" w:rsidTr="00E90F03">
        <w:trPr>
          <w:trHeight w:val="320"/>
        </w:trPr>
        <w:tc>
          <w:tcPr>
            <w:tcW w:w="618" w:type="pct"/>
            <w:tcBorders>
              <w:top w:val="nil"/>
              <w:left w:val="nil"/>
              <w:bottom w:val="nil"/>
              <w:right w:val="nil"/>
            </w:tcBorders>
            <w:shd w:val="clear" w:color="auto" w:fill="auto"/>
            <w:vAlign w:val="center"/>
            <w:hideMark/>
          </w:tcPr>
          <w:p w14:paraId="08F6976E" w14:textId="77777777" w:rsidR="00E90F03" w:rsidRPr="00E90F03" w:rsidRDefault="00E90F03" w:rsidP="00E90F03">
            <w:pPr>
              <w:jc w:val="center"/>
              <w:rPr>
                <w:rFonts w:ascii="Garamond" w:hAnsi="Garamond" w:cs="Calibri"/>
                <w:color w:val="000000"/>
              </w:rPr>
            </w:pPr>
          </w:p>
        </w:tc>
        <w:tc>
          <w:tcPr>
            <w:tcW w:w="1049" w:type="pct"/>
            <w:gridSpan w:val="2"/>
            <w:vMerge/>
            <w:tcBorders>
              <w:top w:val="nil"/>
              <w:left w:val="nil"/>
              <w:bottom w:val="nil"/>
              <w:right w:val="nil"/>
            </w:tcBorders>
            <w:vAlign w:val="center"/>
            <w:hideMark/>
          </w:tcPr>
          <w:p w14:paraId="771C1200" w14:textId="77777777" w:rsidR="00E90F03" w:rsidRPr="00E90F03" w:rsidRDefault="00E90F03" w:rsidP="00E90F03">
            <w:pPr>
              <w:rPr>
                <w:rFonts w:ascii="Garamond" w:hAnsi="Garamond" w:cs="Calibri"/>
                <w:color w:val="000000"/>
              </w:rPr>
            </w:pPr>
          </w:p>
        </w:tc>
        <w:tc>
          <w:tcPr>
            <w:tcW w:w="1667" w:type="pct"/>
            <w:gridSpan w:val="3"/>
            <w:tcBorders>
              <w:top w:val="nil"/>
              <w:left w:val="nil"/>
              <w:bottom w:val="nil"/>
              <w:right w:val="nil"/>
            </w:tcBorders>
            <w:shd w:val="clear" w:color="auto" w:fill="auto"/>
            <w:vAlign w:val="center"/>
            <w:hideMark/>
          </w:tcPr>
          <w:p w14:paraId="0AEB8F4D"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Confidence level</w:t>
            </w:r>
          </w:p>
        </w:tc>
        <w:tc>
          <w:tcPr>
            <w:tcW w:w="1667" w:type="pct"/>
            <w:gridSpan w:val="3"/>
            <w:tcBorders>
              <w:top w:val="nil"/>
              <w:left w:val="nil"/>
              <w:bottom w:val="nil"/>
              <w:right w:val="nil"/>
            </w:tcBorders>
            <w:shd w:val="clear" w:color="auto" w:fill="auto"/>
            <w:vAlign w:val="center"/>
            <w:hideMark/>
          </w:tcPr>
          <w:p w14:paraId="09E535D9"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Confidence level</w:t>
            </w:r>
          </w:p>
        </w:tc>
      </w:tr>
      <w:tr w:rsidR="00E90F03" w:rsidRPr="00E90F03" w14:paraId="785A5B72" w14:textId="77777777" w:rsidTr="00E90F03">
        <w:trPr>
          <w:trHeight w:val="320"/>
        </w:trPr>
        <w:tc>
          <w:tcPr>
            <w:tcW w:w="618" w:type="pct"/>
            <w:tcBorders>
              <w:top w:val="nil"/>
              <w:left w:val="nil"/>
              <w:bottom w:val="nil"/>
              <w:right w:val="nil"/>
            </w:tcBorders>
            <w:shd w:val="clear" w:color="auto" w:fill="auto"/>
            <w:noWrap/>
            <w:vAlign w:val="center"/>
            <w:hideMark/>
          </w:tcPr>
          <w:p w14:paraId="3827464C" w14:textId="77777777" w:rsidR="00E90F03" w:rsidRPr="00E90F03" w:rsidRDefault="00E90F03" w:rsidP="00E90F03">
            <w:pPr>
              <w:jc w:val="center"/>
              <w:rPr>
                <w:rFonts w:ascii="Garamond" w:hAnsi="Garamond" w:cs="Calibri"/>
                <w:color w:val="000000"/>
              </w:rPr>
            </w:pPr>
          </w:p>
        </w:tc>
        <w:tc>
          <w:tcPr>
            <w:tcW w:w="1049" w:type="pct"/>
            <w:gridSpan w:val="2"/>
            <w:vMerge/>
            <w:tcBorders>
              <w:top w:val="nil"/>
              <w:left w:val="nil"/>
              <w:bottom w:val="nil"/>
              <w:right w:val="nil"/>
            </w:tcBorders>
            <w:vAlign w:val="center"/>
            <w:hideMark/>
          </w:tcPr>
          <w:p w14:paraId="55C09472" w14:textId="77777777" w:rsidR="00E90F03" w:rsidRPr="00E90F03" w:rsidRDefault="00E90F03" w:rsidP="00E90F03">
            <w:pPr>
              <w:rPr>
                <w:rFonts w:ascii="Garamond" w:hAnsi="Garamond" w:cs="Calibri"/>
                <w:color w:val="000000"/>
              </w:rPr>
            </w:pPr>
          </w:p>
        </w:tc>
        <w:tc>
          <w:tcPr>
            <w:tcW w:w="556" w:type="pct"/>
            <w:tcBorders>
              <w:top w:val="nil"/>
              <w:left w:val="nil"/>
              <w:bottom w:val="nil"/>
              <w:right w:val="nil"/>
            </w:tcBorders>
            <w:shd w:val="clear" w:color="auto" w:fill="auto"/>
            <w:vAlign w:val="center"/>
            <w:hideMark/>
          </w:tcPr>
          <w:p w14:paraId="580BB427"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80%</w:t>
            </w:r>
          </w:p>
        </w:tc>
        <w:tc>
          <w:tcPr>
            <w:tcW w:w="556" w:type="pct"/>
            <w:tcBorders>
              <w:top w:val="nil"/>
              <w:left w:val="nil"/>
              <w:bottom w:val="nil"/>
              <w:right w:val="nil"/>
            </w:tcBorders>
            <w:shd w:val="clear" w:color="auto" w:fill="auto"/>
            <w:vAlign w:val="center"/>
            <w:hideMark/>
          </w:tcPr>
          <w:p w14:paraId="540B14BB"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90%</w:t>
            </w:r>
          </w:p>
        </w:tc>
        <w:tc>
          <w:tcPr>
            <w:tcW w:w="556" w:type="pct"/>
            <w:tcBorders>
              <w:top w:val="nil"/>
              <w:left w:val="nil"/>
              <w:bottom w:val="nil"/>
              <w:right w:val="nil"/>
            </w:tcBorders>
            <w:shd w:val="clear" w:color="auto" w:fill="auto"/>
            <w:vAlign w:val="center"/>
            <w:hideMark/>
          </w:tcPr>
          <w:p w14:paraId="48273E99"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95%</w:t>
            </w:r>
          </w:p>
        </w:tc>
        <w:tc>
          <w:tcPr>
            <w:tcW w:w="556" w:type="pct"/>
            <w:tcBorders>
              <w:top w:val="nil"/>
              <w:left w:val="nil"/>
              <w:bottom w:val="nil"/>
              <w:right w:val="nil"/>
            </w:tcBorders>
            <w:shd w:val="clear" w:color="auto" w:fill="auto"/>
            <w:vAlign w:val="center"/>
            <w:hideMark/>
          </w:tcPr>
          <w:p w14:paraId="2499464E"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80%</w:t>
            </w:r>
          </w:p>
        </w:tc>
        <w:tc>
          <w:tcPr>
            <w:tcW w:w="556" w:type="pct"/>
            <w:tcBorders>
              <w:top w:val="nil"/>
              <w:left w:val="nil"/>
              <w:bottom w:val="nil"/>
              <w:right w:val="nil"/>
            </w:tcBorders>
            <w:shd w:val="clear" w:color="auto" w:fill="auto"/>
            <w:vAlign w:val="center"/>
            <w:hideMark/>
          </w:tcPr>
          <w:p w14:paraId="272AE632"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90%</w:t>
            </w:r>
          </w:p>
        </w:tc>
        <w:tc>
          <w:tcPr>
            <w:tcW w:w="556" w:type="pct"/>
            <w:tcBorders>
              <w:top w:val="nil"/>
              <w:left w:val="nil"/>
              <w:bottom w:val="nil"/>
              <w:right w:val="nil"/>
            </w:tcBorders>
            <w:shd w:val="clear" w:color="auto" w:fill="auto"/>
            <w:vAlign w:val="center"/>
            <w:hideMark/>
          </w:tcPr>
          <w:p w14:paraId="33CDC70F"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95%</w:t>
            </w:r>
          </w:p>
        </w:tc>
      </w:tr>
      <w:tr w:rsidR="00E90F03" w:rsidRPr="00E90F03" w14:paraId="2C5160F7" w14:textId="77777777" w:rsidTr="00E90F03">
        <w:trPr>
          <w:trHeight w:val="340"/>
        </w:trPr>
        <w:tc>
          <w:tcPr>
            <w:tcW w:w="618" w:type="pct"/>
            <w:vMerge w:val="restart"/>
            <w:tcBorders>
              <w:top w:val="single" w:sz="4" w:space="0" w:color="auto"/>
              <w:left w:val="nil"/>
              <w:bottom w:val="single" w:sz="4" w:space="0" w:color="000000"/>
              <w:right w:val="nil"/>
            </w:tcBorders>
            <w:shd w:val="clear" w:color="auto" w:fill="auto"/>
            <w:vAlign w:val="center"/>
            <w:hideMark/>
          </w:tcPr>
          <w:p w14:paraId="3D730BD1"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Brand</w:t>
            </w:r>
          </w:p>
        </w:tc>
        <w:tc>
          <w:tcPr>
            <w:tcW w:w="621" w:type="pct"/>
            <w:tcBorders>
              <w:top w:val="single" w:sz="4" w:space="0" w:color="auto"/>
              <w:left w:val="nil"/>
              <w:bottom w:val="nil"/>
              <w:right w:val="nil"/>
            </w:tcBorders>
            <w:shd w:val="clear" w:color="auto" w:fill="auto"/>
            <w:vAlign w:val="center"/>
            <w:hideMark/>
          </w:tcPr>
          <w:p w14:paraId="01991DE2"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Unfortified</w:t>
            </w:r>
          </w:p>
        </w:tc>
        <w:tc>
          <w:tcPr>
            <w:tcW w:w="427" w:type="pct"/>
            <w:tcBorders>
              <w:top w:val="single" w:sz="4" w:space="0" w:color="auto"/>
              <w:left w:val="nil"/>
              <w:bottom w:val="nil"/>
              <w:right w:val="nil"/>
            </w:tcBorders>
            <w:shd w:val="clear" w:color="auto" w:fill="auto"/>
            <w:vAlign w:val="center"/>
            <w:hideMark/>
          </w:tcPr>
          <w:p w14:paraId="6A1C091E"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70.59%</w:t>
            </w:r>
          </w:p>
        </w:tc>
        <w:tc>
          <w:tcPr>
            <w:tcW w:w="556" w:type="pct"/>
            <w:tcBorders>
              <w:top w:val="single" w:sz="4" w:space="0" w:color="auto"/>
              <w:left w:val="nil"/>
              <w:bottom w:val="nil"/>
              <w:right w:val="nil"/>
            </w:tcBorders>
            <w:shd w:val="clear" w:color="auto" w:fill="auto"/>
            <w:noWrap/>
            <w:vAlign w:val="center"/>
            <w:hideMark/>
          </w:tcPr>
          <w:p w14:paraId="5096AF92"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single" w:sz="4" w:space="0" w:color="auto"/>
              <w:left w:val="nil"/>
              <w:bottom w:val="nil"/>
              <w:right w:val="nil"/>
            </w:tcBorders>
            <w:shd w:val="clear" w:color="auto" w:fill="auto"/>
            <w:noWrap/>
            <w:vAlign w:val="center"/>
            <w:hideMark/>
          </w:tcPr>
          <w:p w14:paraId="3FDA5A04"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single" w:sz="4" w:space="0" w:color="auto"/>
              <w:left w:val="nil"/>
              <w:bottom w:val="nil"/>
              <w:right w:val="nil"/>
            </w:tcBorders>
            <w:shd w:val="clear" w:color="auto" w:fill="auto"/>
            <w:noWrap/>
            <w:vAlign w:val="center"/>
            <w:hideMark/>
          </w:tcPr>
          <w:p w14:paraId="36BC2D76"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single" w:sz="4" w:space="0" w:color="auto"/>
              <w:left w:val="nil"/>
              <w:bottom w:val="nil"/>
              <w:right w:val="nil"/>
            </w:tcBorders>
            <w:shd w:val="clear" w:color="auto" w:fill="auto"/>
            <w:noWrap/>
            <w:vAlign w:val="center"/>
            <w:hideMark/>
          </w:tcPr>
          <w:p w14:paraId="6C28D1D2"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single" w:sz="4" w:space="0" w:color="auto"/>
              <w:left w:val="nil"/>
              <w:bottom w:val="nil"/>
              <w:right w:val="nil"/>
            </w:tcBorders>
            <w:shd w:val="clear" w:color="auto" w:fill="auto"/>
            <w:noWrap/>
            <w:vAlign w:val="center"/>
            <w:hideMark/>
          </w:tcPr>
          <w:p w14:paraId="750649D7"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single" w:sz="4" w:space="0" w:color="auto"/>
              <w:left w:val="nil"/>
              <w:bottom w:val="nil"/>
              <w:right w:val="nil"/>
            </w:tcBorders>
            <w:shd w:val="clear" w:color="auto" w:fill="auto"/>
            <w:noWrap/>
            <w:vAlign w:val="center"/>
            <w:hideMark/>
          </w:tcPr>
          <w:p w14:paraId="0D4BB452"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r>
      <w:tr w:rsidR="00E90F03" w:rsidRPr="00E90F03" w14:paraId="08ED3794" w14:textId="77777777" w:rsidTr="00E90F03">
        <w:trPr>
          <w:trHeight w:val="680"/>
        </w:trPr>
        <w:tc>
          <w:tcPr>
            <w:tcW w:w="618" w:type="pct"/>
            <w:vMerge/>
            <w:tcBorders>
              <w:top w:val="single" w:sz="4" w:space="0" w:color="auto"/>
              <w:left w:val="nil"/>
              <w:bottom w:val="single" w:sz="4" w:space="0" w:color="000000"/>
              <w:right w:val="nil"/>
            </w:tcBorders>
            <w:vAlign w:val="center"/>
            <w:hideMark/>
          </w:tcPr>
          <w:p w14:paraId="4901BFE4" w14:textId="77777777" w:rsidR="00E90F03" w:rsidRPr="00E90F03" w:rsidRDefault="00E90F03" w:rsidP="00E90F03">
            <w:pPr>
              <w:rPr>
                <w:rFonts w:ascii="Garamond" w:hAnsi="Garamond" w:cs="Calibri"/>
                <w:color w:val="000000"/>
              </w:rPr>
            </w:pPr>
          </w:p>
        </w:tc>
        <w:tc>
          <w:tcPr>
            <w:tcW w:w="621" w:type="pct"/>
            <w:tcBorders>
              <w:top w:val="nil"/>
              <w:left w:val="nil"/>
              <w:bottom w:val="nil"/>
              <w:right w:val="nil"/>
            </w:tcBorders>
            <w:shd w:val="clear" w:color="auto" w:fill="auto"/>
            <w:vAlign w:val="center"/>
            <w:hideMark/>
          </w:tcPr>
          <w:p w14:paraId="632B77B3"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Inadequately fortified</w:t>
            </w:r>
          </w:p>
        </w:tc>
        <w:tc>
          <w:tcPr>
            <w:tcW w:w="427" w:type="pct"/>
            <w:tcBorders>
              <w:top w:val="nil"/>
              <w:left w:val="nil"/>
              <w:bottom w:val="nil"/>
              <w:right w:val="nil"/>
            </w:tcBorders>
            <w:shd w:val="clear" w:color="auto" w:fill="auto"/>
            <w:vAlign w:val="center"/>
            <w:hideMark/>
          </w:tcPr>
          <w:p w14:paraId="159C011F"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25.63%</w:t>
            </w:r>
          </w:p>
        </w:tc>
        <w:tc>
          <w:tcPr>
            <w:tcW w:w="556" w:type="pct"/>
            <w:tcBorders>
              <w:top w:val="nil"/>
              <w:left w:val="nil"/>
              <w:bottom w:val="nil"/>
              <w:right w:val="nil"/>
            </w:tcBorders>
            <w:shd w:val="clear" w:color="auto" w:fill="auto"/>
            <w:noWrap/>
            <w:vAlign w:val="center"/>
            <w:hideMark/>
          </w:tcPr>
          <w:p w14:paraId="1CE3B5BD"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66BFE554"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6ACDC744"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7362704A"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227AB900"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5918010D"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r>
      <w:tr w:rsidR="00E90F03" w:rsidRPr="00E90F03" w14:paraId="52A854CF" w14:textId="77777777" w:rsidTr="00E90F03">
        <w:trPr>
          <w:trHeight w:val="680"/>
        </w:trPr>
        <w:tc>
          <w:tcPr>
            <w:tcW w:w="618" w:type="pct"/>
            <w:vMerge/>
            <w:tcBorders>
              <w:top w:val="single" w:sz="4" w:space="0" w:color="auto"/>
              <w:left w:val="nil"/>
              <w:bottom w:val="single" w:sz="4" w:space="0" w:color="000000"/>
              <w:right w:val="nil"/>
            </w:tcBorders>
            <w:vAlign w:val="center"/>
            <w:hideMark/>
          </w:tcPr>
          <w:p w14:paraId="0F79D2CE" w14:textId="77777777" w:rsidR="00E90F03" w:rsidRPr="00E90F03" w:rsidRDefault="00E90F03" w:rsidP="00E90F03">
            <w:pPr>
              <w:rPr>
                <w:rFonts w:ascii="Garamond" w:hAnsi="Garamond" w:cs="Calibri"/>
                <w:color w:val="000000"/>
              </w:rPr>
            </w:pPr>
          </w:p>
        </w:tc>
        <w:tc>
          <w:tcPr>
            <w:tcW w:w="621" w:type="pct"/>
            <w:tcBorders>
              <w:top w:val="nil"/>
              <w:left w:val="nil"/>
              <w:bottom w:val="nil"/>
              <w:right w:val="nil"/>
            </w:tcBorders>
            <w:shd w:val="clear" w:color="auto" w:fill="auto"/>
            <w:vAlign w:val="center"/>
            <w:hideMark/>
          </w:tcPr>
          <w:p w14:paraId="4F98D87D"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Adequately fortified</w:t>
            </w:r>
          </w:p>
        </w:tc>
        <w:tc>
          <w:tcPr>
            <w:tcW w:w="427" w:type="pct"/>
            <w:tcBorders>
              <w:top w:val="nil"/>
              <w:left w:val="nil"/>
              <w:bottom w:val="nil"/>
              <w:right w:val="nil"/>
            </w:tcBorders>
            <w:shd w:val="clear" w:color="auto" w:fill="auto"/>
            <w:vAlign w:val="center"/>
            <w:hideMark/>
          </w:tcPr>
          <w:p w14:paraId="35B62155"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3.36%</w:t>
            </w:r>
          </w:p>
        </w:tc>
        <w:tc>
          <w:tcPr>
            <w:tcW w:w="556" w:type="pct"/>
            <w:tcBorders>
              <w:top w:val="nil"/>
              <w:left w:val="nil"/>
              <w:bottom w:val="nil"/>
              <w:right w:val="nil"/>
            </w:tcBorders>
            <w:shd w:val="clear" w:color="auto" w:fill="auto"/>
            <w:noWrap/>
            <w:vAlign w:val="center"/>
            <w:hideMark/>
          </w:tcPr>
          <w:p w14:paraId="27297F44"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7E040ED1"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7CB97430"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71AB56D6"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0.60 </w:t>
            </w:r>
          </w:p>
        </w:tc>
        <w:tc>
          <w:tcPr>
            <w:tcW w:w="556" w:type="pct"/>
            <w:tcBorders>
              <w:top w:val="nil"/>
              <w:left w:val="nil"/>
              <w:bottom w:val="nil"/>
              <w:right w:val="nil"/>
            </w:tcBorders>
            <w:shd w:val="clear" w:color="auto" w:fill="auto"/>
            <w:noWrap/>
            <w:vAlign w:val="center"/>
            <w:hideMark/>
          </w:tcPr>
          <w:p w14:paraId="552F4441"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0.75 </w:t>
            </w:r>
          </w:p>
        </w:tc>
        <w:tc>
          <w:tcPr>
            <w:tcW w:w="556" w:type="pct"/>
            <w:tcBorders>
              <w:top w:val="nil"/>
              <w:left w:val="nil"/>
              <w:bottom w:val="nil"/>
              <w:right w:val="nil"/>
            </w:tcBorders>
            <w:shd w:val="clear" w:color="auto" w:fill="auto"/>
            <w:noWrap/>
            <w:vAlign w:val="center"/>
            <w:hideMark/>
          </w:tcPr>
          <w:p w14:paraId="115A5CD7"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r>
      <w:tr w:rsidR="00E90F03" w:rsidRPr="00E90F03" w14:paraId="562432C3" w14:textId="77777777" w:rsidTr="00B2565C">
        <w:trPr>
          <w:trHeight w:val="680"/>
        </w:trPr>
        <w:tc>
          <w:tcPr>
            <w:tcW w:w="618" w:type="pct"/>
            <w:vMerge/>
            <w:tcBorders>
              <w:top w:val="single" w:sz="4" w:space="0" w:color="auto"/>
              <w:left w:val="nil"/>
              <w:bottom w:val="single" w:sz="12" w:space="0" w:color="auto"/>
              <w:right w:val="nil"/>
            </w:tcBorders>
            <w:vAlign w:val="center"/>
            <w:hideMark/>
          </w:tcPr>
          <w:p w14:paraId="1ECA6597" w14:textId="77777777" w:rsidR="00E90F03" w:rsidRPr="00E90F03" w:rsidRDefault="00E90F03" w:rsidP="00E90F03">
            <w:pPr>
              <w:rPr>
                <w:rFonts w:ascii="Garamond" w:hAnsi="Garamond" w:cs="Calibri"/>
                <w:color w:val="000000"/>
              </w:rPr>
            </w:pPr>
          </w:p>
        </w:tc>
        <w:tc>
          <w:tcPr>
            <w:tcW w:w="621" w:type="pct"/>
            <w:tcBorders>
              <w:top w:val="nil"/>
              <w:left w:val="nil"/>
              <w:bottom w:val="single" w:sz="12" w:space="0" w:color="auto"/>
              <w:right w:val="nil"/>
            </w:tcBorders>
            <w:shd w:val="clear" w:color="auto" w:fill="auto"/>
            <w:vAlign w:val="center"/>
            <w:hideMark/>
          </w:tcPr>
          <w:p w14:paraId="55A803E8"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Overfortified</w:t>
            </w:r>
          </w:p>
        </w:tc>
        <w:tc>
          <w:tcPr>
            <w:tcW w:w="427" w:type="pct"/>
            <w:tcBorders>
              <w:top w:val="nil"/>
              <w:left w:val="nil"/>
              <w:bottom w:val="single" w:sz="12" w:space="0" w:color="auto"/>
              <w:right w:val="nil"/>
            </w:tcBorders>
            <w:shd w:val="clear" w:color="auto" w:fill="auto"/>
            <w:vAlign w:val="center"/>
            <w:hideMark/>
          </w:tcPr>
          <w:p w14:paraId="29AAC202"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0.42%</w:t>
            </w:r>
          </w:p>
        </w:tc>
        <w:tc>
          <w:tcPr>
            <w:tcW w:w="556" w:type="pct"/>
            <w:tcBorders>
              <w:top w:val="nil"/>
              <w:left w:val="nil"/>
              <w:bottom w:val="single" w:sz="12" w:space="0" w:color="auto"/>
              <w:right w:val="nil"/>
            </w:tcBorders>
            <w:shd w:val="clear" w:color="auto" w:fill="auto"/>
            <w:noWrap/>
            <w:vAlign w:val="center"/>
            <w:hideMark/>
          </w:tcPr>
          <w:p w14:paraId="16E1A1B1"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0.75 </w:t>
            </w:r>
          </w:p>
        </w:tc>
        <w:tc>
          <w:tcPr>
            <w:tcW w:w="556" w:type="pct"/>
            <w:tcBorders>
              <w:top w:val="nil"/>
              <w:left w:val="nil"/>
              <w:bottom w:val="single" w:sz="12" w:space="0" w:color="auto"/>
              <w:right w:val="nil"/>
            </w:tcBorders>
            <w:shd w:val="clear" w:color="auto" w:fill="auto"/>
            <w:noWrap/>
            <w:vAlign w:val="center"/>
            <w:hideMark/>
          </w:tcPr>
          <w:p w14:paraId="6904CA68"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0.75 </w:t>
            </w:r>
          </w:p>
        </w:tc>
        <w:tc>
          <w:tcPr>
            <w:tcW w:w="556" w:type="pct"/>
            <w:tcBorders>
              <w:top w:val="nil"/>
              <w:left w:val="nil"/>
              <w:bottom w:val="single" w:sz="12" w:space="0" w:color="auto"/>
              <w:right w:val="nil"/>
            </w:tcBorders>
            <w:shd w:val="clear" w:color="auto" w:fill="auto"/>
            <w:noWrap/>
            <w:vAlign w:val="center"/>
            <w:hideMark/>
          </w:tcPr>
          <w:p w14:paraId="77D5E014"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single" w:sz="12" w:space="0" w:color="auto"/>
              <w:right w:val="nil"/>
            </w:tcBorders>
            <w:shd w:val="clear" w:color="auto" w:fill="auto"/>
            <w:noWrap/>
            <w:vAlign w:val="center"/>
            <w:hideMark/>
          </w:tcPr>
          <w:p w14:paraId="63025979"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0.55 </w:t>
            </w:r>
          </w:p>
        </w:tc>
        <w:tc>
          <w:tcPr>
            <w:tcW w:w="556" w:type="pct"/>
            <w:tcBorders>
              <w:top w:val="nil"/>
              <w:left w:val="nil"/>
              <w:bottom w:val="single" w:sz="12" w:space="0" w:color="auto"/>
              <w:right w:val="nil"/>
            </w:tcBorders>
            <w:shd w:val="clear" w:color="auto" w:fill="auto"/>
            <w:noWrap/>
            <w:vAlign w:val="center"/>
            <w:hideMark/>
          </w:tcPr>
          <w:p w14:paraId="6C2F5AAF"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0.55 </w:t>
            </w:r>
          </w:p>
        </w:tc>
        <w:tc>
          <w:tcPr>
            <w:tcW w:w="556" w:type="pct"/>
            <w:tcBorders>
              <w:top w:val="nil"/>
              <w:left w:val="nil"/>
              <w:bottom w:val="single" w:sz="12" w:space="0" w:color="auto"/>
              <w:right w:val="nil"/>
            </w:tcBorders>
            <w:shd w:val="clear" w:color="auto" w:fill="auto"/>
            <w:noWrap/>
            <w:vAlign w:val="center"/>
            <w:hideMark/>
          </w:tcPr>
          <w:p w14:paraId="6FB6E2B5"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0.70 </w:t>
            </w:r>
          </w:p>
        </w:tc>
      </w:tr>
      <w:tr w:rsidR="00E90F03" w:rsidRPr="00E90F03" w14:paraId="3143492C" w14:textId="77777777" w:rsidTr="00B2565C">
        <w:trPr>
          <w:trHeight w:val="320"/>
        </w:trPr>
        <w:tc>
          <w:tcPr>
            <w:tcW w:w="618" w:type="pct"/>
            <w:tcBorders>
              <w:top w:val="single" w:sz="12" w:space="0" w:color="auto"/>
              <w:left w:val="nil"/>
              <w:bottom w:val="nil"/>
              <w:right w:val="nil"/>
            </w:tcBorders>
            <w:shd w:val="clear" w:color="auto" w:fill="auto"/>
            <w:vAlign w:val="center"/>
            <w:hideMark/>
          </w:tcPr>
          <w:p w14:paraId="45BC4A2A" w14:textId="77777777" w:rsidR="00E90F03" w:rsidRPr="00E90F03" w:rsidRDefault="00E90F03" w:rsidP="00E90F03">
            <w:pPr>
              <w:jc w:val="center"/>
              <w:rPr>
                <w:rFonts w:ascii="Garamond" w:hAnsi="Garamond" w:cs="Calibri"/>
                <w:color w:val="000000"/>
              </w:rPr>
            </w:pPr>
          </w:p>
        </w:tc>
        <w:tc>
          <w:tcPr>
            <w:tcW w:w="1049" w:type="pct"/>
            <w:gridSpan w:val="2"/>
            <w:vMerge w:val="restart"/>
            <w:tcBorders>
              <w:top w:val="single" w:sz="12" w:space="0" w:color="auto"/>
              <w:left w:val="nil"/>
              <w:bottom w:val="nil"/>
              <w:right w:val="nil"/>
            </w:tcBorders>
            <w:shd w:val="clear" w:color="auto" w:fill="auto"/>
            <w:vAlign w:val="center"/>
            <w:hideMark/>
          </w:tcPr>
          <w:p w14:paraId="6376199A"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Observed fortification quality</w:t>
            </w:r>
          </w:p>
        </w:tc>
        <w:tc>
          <w:tcPr>
            <w:tcW w:w="1667" w:type="pct"/>
            <w:gridSpan w:val="3"/>
            <w:tcBorders>
              <w:top w:val="single" w:sz="12" w:space="0" w:color="auto"/>
              <w:left w:val="nil"/>
              <w:bottom w:val="nil"/>
              <w:right w:val="nil"/>
            </w:tcBorders>
            <w:shd w:val="clear" w:color="auto" w:fill="auto"/>
            <w:vAlign w:val="center"/>
            <w:hideMark/>
          </w:tcPr>
          <w:p w14:paraId="44C11BCF"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w = ± 1.25%</w:t>
            </w:r>
          </w:p>
        </w:tc>
        <w:tc>
          <w:tcPr>
            <w:tcW w:w="1667" w:type="pct"/>
            <w:gridSpan w:val="3"/>
            <w:tcBorders>
              <w:top w:val="single" w:sz="12" w:space="0" w:color="auto"/>
              <w:left w:val="nil"/>
              <w:bottom w:val="nil"/>
              <w:right w:val="nil"/>
            </w:tcBorders>
            <w:shd w:val="clear" w:color="auto" w:fill="auto"/>
            <w:vAlign w:val="center"/>
            <w:hideMark/>
          </w:tcPr>
          <w:p w14:paraId="3F54BF7F"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w = ± 2.5%</w:t>
            </w:r>
          </w:p>
        </w:tc>
      </w:tr>
      <w:tr w:rsidR="00E90F03" w:rsidRPr="00E90F03" w14:paraId="7FDB7519" w14:textId="77777777" w:rsidTr="00E90F03">
        <w:trPr>
          <w:trHeight w:val="320"/>
        </w:trPr>
        <w:tc>
          <w:tcPr>
            <w:tcW w:w="618" w:type="pct"/>
            <w:tcBorders>
              <w:top w:val="nil"/>
              <w:left w:val="nil"/>
              <w:bottom w:val="nil"/>
              <w:right w:val="nil"/>
            </w:tcBorders>
            <w:shd w:val="clear" w:color="auto" w:fill="auto"/>
            <w:vAlign w:val="center"/>
            <w:hideMark/>
          </w:tcPr>
          <w:p w14:paraId="7D5AF53F" w14:textId="77777777" w:rsidR="00E90F03" w:rsidRPr="00E90F03" w:rsidRDefault="00E90F03" w:rsidP="00E90F03">
            <w:pPr>
              <w:jc w:val="center"/>
              <w:rPr>
                <w:rFonts w:ascii="Garamond" w:hAnsi="Garamond" w:cs="Calibri"/>
                <w:color w:val="000000"/>
              </w:rPr>
            </w:pPr>
          </w:p>
        </w:tc>
        <w:tc>
          <w:tcPr>
            <w:tcW w:w="1049" w:type="pct"/>
            <w:gridSpan w:val="2"/>
            <w:vMerge/>
            <w:tcBorders>
              <w:top w:val="nil"/>
              <w:left w:val="nil"/>
              <w:bottom w:val="nil"/>
              <w:right w:val="nil"/>
            </w:tcBorders>
            <w:vAlign w:val="center"/>
            <w:hideMark/>
          </w:tcPr>
          <w:p w14:paraId="257F710B" w14:textId="77777777" w:rsidR="00E90F03" w:rsidRPr="00E90F03" w:rsidRDefault="00E90F03" w:rsidP="00E90F03">
            <w:pPr>
              <w:rPr>
                <w:rFonts w:ascii="Garamond" w:hAnsi="Garamond" w:cs="Calibri"/>
                <w:color w:val="000000"/>
              </w:rPr>
            </w:pPr>
          </w:p>
        </w:tc>
        <w:tc>
          <w:tcPr>
            <w:tcW w:w="1667" w:type="pct"/>
            <w:gridSpan w:val="3"/>
            <w:tcBorders>
              <w:top w:val="nil"/>
              <w:left w:val="nil"/>
              <w:bottom w:val="nil"/>
              <w:right w:val="nil"/>
            </w:tcBorders>
            <w:shd w:val="clear" w:color="auto" w:fill="auto"/>
            <w:vAlign w:val="center"/>
            <w:hideMark/>
          </w:tcPr>
          <w:p w14:paraId="25206FEA"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Confidence level</w:t>
            </w:r>
          </w:p>
        </w:tc>
        <w:tc>
          <w:tcPr>
            <w:tcW w:w="1667" w:type="pct"/>
            <w:gridSpan w:val="3"/>
            <w:tcBorders>
              <w:top w:val="nil"/>
              <w:left w:val="nil"/>
              <w:bottom w:val="nil"/>
              <w:right w:val="nil"/>
            </w:tcBorders>
            <w:shd w:val="clear" w:color="auto" w:fill="auto"/>
            <w:vAlign w:val="center"/>
            <w:hideMark/>
          </w:tcPr>
          <w:p w14:paraId="68723155"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Confidence level</w:t>
            </w:r>
          </w:p>
        </w:tc>
      </w:tr>
      <w:tr w:rsidR="00E90F03" w:rsidRPr="00E90F03" w14:paraId="6DF5377F" w14:textId="77777777" w:rsidTr="00B2565C">
        <w:trPr>
          <w:trHeight w:val="320"/>
        </w:trPr>
        <w:tc>
          <w:tcPr>
            <w:tcW w:w="618" w:type="pct"/>
            <w:tcBorders>
              <w:top w:val="nil"/>
              <w:left w:val="nil"/>
              <w:bottom w:val="single" w:sz="4" w:space="0" w:color="auto"/>
              <w:right w:val="nil"/>
            </w:tcBorders>
            <w:shd w:val="clear" w:color="auto" w:fill="auto"/>
            <w:noWrap/>
            <w:vAlign w:val="center"/>
            <w:hideMark/>
          </w:tcPr>
          <w:p w14:paraId="21283D84" w14:textId="77777777" w:rsidR="00E90F03" w:rsidRPr="00E90F03" w:rsidRDefault="00E90F03" w:rsidP="00E90F03">
            <w:pPr>
              <w:jc w:val="center"/>
              <w:rPr>
                <w:rFonts w:ascii="Garamond" w:hAnsi="Garamond" w:cs="Calibri"/>
                <w:color w:val="000000"/>
              </w:rPr>
            </w:pPr>
          </w:p>
        </w:tc>
        <w:tc>
          <w:tcPr>
            <w:tcW w:w="1049" w:type="pct"/>
            <w:gridSpan w:val="2"/>
            <w:vMerge/>
            <w:tcBorders>
              <w:top w:val="nil"/>
              <w:left w:val="nil"/>
              <w:bottom w:val="single" w:sz="4" w:space="0" w:color="auto"/>
              <w:right w:val="nil"/>
            </w:tcBorders>
            <w:vAlign w:val="center"/>
            <w:hideMark/>
          </w:tcPr>
          <w:p w14:paraId="1FCCA721" w14:textId="77777777" w:rsidR="00E90F03" w:rsidRPr="00E90F03" w:rsidRDefault="00E90F03" w:rsidP="00E90F03">
            <w:pPr>
              <w:rPr>
                <w:rFonts w:ascii="Garamond" w:hAnsi="Garamond" w:cs="Calibri"/>
                <w:color w:val="000000"/>
              </w:rPr>
            </w:pPr>
          </w:p>
        </w:tc>
        <w:tc>
          <w:tcPr>
            <w:tcW w:w="556" w:type="pct"/>
            <w:tcBorders>
              <w:top w:val="nil"/>
              <w:left w:val="nil"/>
              <w:bottom w:val="single" w:sz="4" w:space="0" w:color="auto"/>
              <w:right w:val="nil"/>
            </w:tcBorders>
            <w:shd w:val="clear" w:color="auto" w:fill="auto"/>
            <w:vAlign w:val="center"/>
            <w:hideMark/>
          </w:tcPr>
          <w:p w14:paraId="09345CFB"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80%</w:t>
            </w:r>
          </w:p>
        </w:tc>
        <w:tc>
          <w:tcPr>
            <w:tcW w:w="556" w:type="pct"/>
            <w:tcBorders>
              <w:top w:val="nil"/>
              <w:left w:val="nil"/>
              <w:bottom w:val="single" w:sz="4" w:space="0" w:color="auto"/>
              <w:right w:val="nil"/>
            </w:tcBorders>
            <w:shd w:val="clear" w:color="auto" w:fill="auto"/>
            <w:vAlign w:val="center"/>
            <w:hideMark/>
          </w:tcPr>
          <w:p w14:paraId="38DFC14E"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90%</w:t>
            </w:r>
          </w:p>
        </w:tc>
        <w:tc>
          <w:tcPr>
            <w:tcW w:w="556" w:type="pct"/>
            <w:tcBorders>
              <w:top w:val="nil"/>
              <w:left w:val="nil"/>
              <w:bottom w:val="single" w:sz="4" w:space="0" w:color="auto"/>
              <w:right w:val="nil"/>
            </w:tcBorders>
            <w:shd w:val="clear" w:color="auto" w:fill="auto"/>
            <w:vAlign w:val="center"/>
            <w:hideMark/>
          </w:tcPr>
          <w:p w14:paraId="7B07A90B"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95%</w:t>
            </w:r>
          </w:p>
        </w:tc>
        <w:tc>
          <w:tcPr>
            <w:tcW w:w="556" w:type="pct"/>
            <w:tcBorders>
              <w:top w:val="nil"/>
              <w:left w:val="nil"/>
              <w:bottom w:val="single" w:sz="4" w:space="0" w:color="auto"/>
              <w:right w:val="nil"/>
            </w:tcBorders>
            <w:shd w:val="clear" w:color="auto" w:fill="auto"/>
            <w:vAlign w:val="center"/>
            <w:hideMark/>
          </w:tcPr>
          <w:p w14:paraId="6FED17C9"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80%</w:t>
            </w:r>
          </w:p>
        </w:tc>
        <w:tc>
          <w:tcPr>
            <w:tcW w:w="556" w:type="pct"/>
            <w:tcBorders>
              <w:top w:val="nil"/>
              <w:left w:val="nil"/>
              <w:bottom w:val="single" w:sz="4" w:space="0" w:color="auto"/>
              <w:right w:val="nil"/>
            </w:tcBorders>
            <w:shd w:val="clear" w:color="auto" w:fill="auto"/>
            <w:vAlign w:val="center"/>
            <w:hideMark/>
          </w:tcPr>
          <w:p w14:paraId="75B65F8B"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90%</w:t>
            </w:r>
          </w:p>
        </w:tc>
        <w:tc>
          <w:tcPr>
            <w:tcW w:w="556" w:type="pct"/>
            <w:tcBorders>
              <w:top w:val="nil"/>
              <w:left w:val="nil"/>
              <w:bottom w:val="single" w:sz="4" w:space="0" w:color="auto"/>
              <w:right w:val="nil"/>
            </w:tcBorders>
            <w:shd w:val="clear" w:color="auto" w:fill="auto"/>
            <w:vAlign w:val="center"/>
            <w:hideMark/>
          </w:tcPr>
          <w:p w14:paraId="707C5C7E"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95%</w:t>
            </w:r>
          </w:p>
        </w:tc>
      </w:tr>
      <w:tr w:rsidR="00E90F03" w:rsidRPr="00E90F03" w14:paraId="6F745CF7" w14:textId="77777777" w:rsidTr="00E90F03">
        <w:trPr>
          <w:trHeight w:val="340"/>
        </w:trPr>
        <w:tc>
          <w:tcPr>
            <w:tcW w:w="618" w:type="pct"/>
            <w:vMerge w:val="restart"/>
            <w:tcBorders>
              <w:top w:val="single" w:sz="4" w:space="0" w:color="auto"/>
              <w:left w:val="nil"/>
              <w:bottom w:val="single" w:sz="4" w:space="0" w:color="000000"/>
              <w:right w:val="nil"/>
            </w:tcBorders>
            <w:shd w:val="clear" w:color="auto" w:fill="auto"/>
            <w:vAlign w:val="center"/>
            <w:hideMark/>
          </w:tcPr>
          <w:p w14:paraId="735EE85D"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Producer</w:t>
            </w:r>
          </w:p>
        </w:tc>
        <w:tc>
          <w:tcPr>
            <w:tcW w:w="621" w:type="pct"/>
            <w:tcBorders>
              <w:top w:val="single" w:sz="4" w:space="0" w:color="auto"/>
              <w:left w:val="nil"/>
              <w:bottom w:val="nil"/>
              <w:right w:val="nil"/>
            </w:tcBorders>
            <w:shd w:val="clear" w:color="auto" w:fill="auto"/>
            <w:vAlign w:val="center"/>
            <w:hideMark/>
          </w:tcPr>
          <w:p w14:paraId="1B0520EA"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Unfortified</w:t>
            </w:r>
          </w:p>
        </w:tc>
        <w:tc>
          <w:tcPr>
            <w:tcW w:w="427" w:type="pct"/>
            <w:tcBorders>
              <w:top w:val="single" w:sz="4" w:space="0" w:color="auto"/>
              <w:left w:val="nil"/>
              <w:bottom w:val="nil"/>
              <w:right w:val="nil"/>
            </w:tcBorders>
            <w:shd w:val="clear" w:color="auto" w:fill="auto"/>
            <w:vAlign w:val="center"/>
            <w:hideMark/>
          </w:tcPr>
          <w:p w14:paraId="2ECC5E7E"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70.59%</w:t>
            </w:r>
          </w:p>
        </w:tc>
        <w:tc>
          <w:tcPr>
            <w:tcW w:w="556" w:type="pct"/>
            <w:tcBorders>
              <w:top w:val="single" w:sz="4" w:space="0" w:color="auto"/>
              <w:left w:val="nil"/>
              <w:bottom w:val="nil"/>
              <w:right w:val="nil"/>
            </w:tcBorders>
            <w:shd w:val="clear" w:color="auto" w:fill="auto"/>
            <w:noWrap/>
            <w:vAlign w:val="center"/>
            <w:hideMark/>
          </w:tcPr>
          <w:p w14:paraId="7151C510"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single" w:sz="4" w:space="0" w:color="auto"/>
              <w:left w:val="nil"/>
              <w:bottom w:val="nil"/>
              <w:right w:val="nil"/>
            </w:tcBorders>
            <w:shd w:val="clear" w:color="auto" w:fill="auto"/>
            <w:noWrap/>
            <w:vAlign w:val="center"/>
            <w:hideMark/>
          </w:tcPr>
          <w:p w14:paraId="6901E6FA"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single" w:sz="4" w:space="0" w:color="auto"/>
              <w:left w:val="nil"/>
              <w:bottom w:val="nil"/>
              <w:right w:val="nil"/>
            </w:tcBorders>
            <w:shd w:val="clear" w:color="auto" w:fill="auto"/>
            <w:noWrap/>
            <w:vAlign w:val="center"/>
            <w:hideMark/>
          </w:tcPr>
          <w:p w14:paraId="090701E1"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single" w:sz="4" w:space="0" w:color="auto"/>
              <w:left w:val="nil"/>
              <w:bottom w:val="nil"/>
              <w:right w:val="nil"/>
            </w:tcBorders>
            <w:shd w:val="clear" w:color="auto" w:fill="auto"/>
            <w:noWrap/>
            <w:vAlign w:val="center"/>
            <w:hideMark/>
          </w:tcPr>
          <w:p w14:paraId="6CDFCE48"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single" w:sz="4" w:space="0" w:color="auto"/>
              <w:left w:val="nil"/>
              <w:bottom w:val="nil"/>
              <w:right w:val="nil"/>
            </w:tcBorders>
            <w:shd w:val="clear" w:color="auto" w:fill="auto"/>
            <w:noWrap/>
            <w:vAlign w:val="center"/>
            <w:hideMark/>
          </w:tcPr>
          <w:p w14:paraId="60F98D2D"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single" w:sz="4" w:space="0" w:color="auto"/>
              <w:left w:val="nil"/>
              <w:bottom w:val="nil"/>
              <w:right w:val="nil"/>
            </w:tcBorders>
            <w:shd w:val="clear" w:color="auto" w:fill="auto"/>
            <w:noWrap/>
            <w:vAlign w:val="center"/>
            <w:hideMark/>
          </w:tcPr>
          <w:p w14:paraId="60A9DC46"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r>
      <w:tr w:rsidR="00E90F03" w:rsidRPr="00E90F03" w14:paraId="19B4CB07" w14:textId="77777777" w:rsidTr="00E90F03">
        <w:trPr>
          <w:trHeight w:val="680"/>
        </w:trPr>
        <w:tc>
          <w:tcPr>
            <w:tcW w:w="618" w:type="pct"/>
            <w:vMerge/>
            <w:tcBorders>
              <w:top w:val="single" w:sz="4" w:space="0" w:color="auto"/>
              <w:left w:val="nil"/>
              <w:bottom w:val="single" w:sz="4" w:space="0" w:color="000000"/>
              <w:right w:val="nil"/>
            </w:tcBorders>
            <w:vAlign w:val="center"/>
            <w:hideMark/>
          </w:tcPr>
          <w:p w14:paraId="5E1F7361" w14:textId="77777777" w:rsidR="00E90F03" w:rsidRPr="00E90F03" w:rsidRDefault="00E90F03" w:rsidP="00E90F03">
            <w:pPr>
              <w:rPr>
                <w:rFonts w:ascii="Garamond" w:hAnsi="Garamond" w:cs="Calibri"/>
                <w:color w:val="000000"/>
              </w:rPr>
            </w:pPr>
          </w:p>
        </w:tc>
        <w:tc>
          <w:tcPr>
            <w:tcW w:w="621" w:type="pct"/>
            <w:tcBorders>
              <w:top w:val="nil"/>
              <w:left w:val="nil"/>
              <w:bottom w:val="nil"/>
              <w:right w:val="nil"/>
            </w:tcBorders>
            <w:shd w:val="clear" w:color="auto" w:fill="auto"/>
            <w:vAlign w:val="center"/>
            <w:hideMark/>
          </w:tcPr>
          <w:p w14:paraId="779A2F9E"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Inadequately fortified</w:t>
            </w:r>
          </w:p>
        </w:tc>
        <w:tc>
          <w:tcPr>
            <w:tcW w:w="427" w:type="pct"/>
            <w:tcBorders>
              <w:top w:val="nil"/>
              <w:left w:val="nil"/>
              <w:bottom w:val="nil"/>
              <w:right w:val="nil"/>
            </w:tcBorders>
            <w:shd w:val="clear" w:color="auto" w:fill="auto"/>
            <w:vAlign w:val="center"/>
            <w:hideMark/>
          </w:tcPr>
          <w:p w14:paraId="7121C95D"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25.63%</w:t>
            </w:r>
          </w:p>
        </w:tc>
        <w:tc>
          <w:tcPr>
            <w:tcW w:w="556" w:type="pct"/>
            <w:tcBorders>
              <w:top w:val="nil"/>
              <w:left w:val="nil"/>
              <w:bottom w:val="nil"/>
              <w:right w:val="nil"/>
            </w:tcBorders>
            <w:shd w:val="clear" w:color="auto" w:fill="auto"/>
            <w:noWrap/>
            <w:vAlign w:val="center"/>
            <w:hideMark/>
          </w:tcPr>
          <w:p w14:paraId="3836F67D"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2F9ADD12"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631FD633"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57695A7D"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7FC13FD4"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33BAA0BA"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r>
      <w:tr w:rsidR="00E90F03" w:rsidRPr="00E90F03" w14:paraId="51074098" w14:textId="77777777" w:rsidTr="00E90F03">
        <w:trPr>
          <w:trHeight w:val="680"/>
        </w:trPr>
        <w:tc>
          <w:tcPr>
            <w:tcW w:w="618" w:type="pct"/>
            <w:vMerge/>
            <w:tcBorders>
              <w:top w:val="single" w:sz="4" w:space="0" w:color="auto"/>
              <w:left w:val="nil"/>
              <w:bottom w:val="single" w:sz="4" w:space="0" w:color="000000"/>
              <w:right w:val="nil"/>
            </w:tcBorders>
            <w:vAlign w:val="center"/>
            <w:hideMark/>
          </w:tcPr>
          <w:p w14:paraId="47DD7BA6" w14:textId="77777777" w:rsidR="00E90F03" w:rsidRPr="00E90F03" w:rsidRDefault="00E90F03" w:rsidP="00E90F03">
            <w:pPr>
              <w:rPr>
                <w:rFonts w:ascii="Garamond" w:hAnsi="Garamond" w:cs="Calibri"/>
                <w:color w:val="000000"/>
              </w:rPr>
            </w:pPr>
          </w:p>
        </w:tc>
        <w:tc>
          <w:tcPr>
            <w:tcW w:w="621" w:type="pct"/>
            <w:tcBorders>
              <w:top w:val="nil"/>
              <w:left w:val="nil"/>
              <w:bottom w:val="nil"/>
              <w:right w:val="nil"/>
            </w:tcBorders>
            <w:shd w:val="clear" w:color="auto" w:fill="auto"/>
            <w:vAlign w:val="center"/>
            <w:hideMark/>
          </w:tcPr>
          <w:p w14:paraId="16DD5A50"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Adequately fortified</w:t>
            </w:r>
          </w:p>
        </w:tc>
        <w:tc>
          <w:tcPr>
            <w:tcW w:w="427" w:type="pct"/>
            <w:tcBorders>
              <w:top w:val="nil"/>
              <w:left w:val="nil"/>
              <w:bottom w:val="nil"/>
              <w:right w:val="nil"/>
            </w:tcBorders>
            <w:shd w:val="clear" w:color="auto" w:fill="auto"/>
            <w:vAlign w:val="center"/>
            <w:hideMark/>
          </w:tcPr>
          <w:p w14:paraId="44DE5BB8"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3.36%</w:t>
            </w:r>
          </w:p>
        </w:tc>
        <w:tc>
          <w:tcPr>
            <w:tcW w:w="556" w:type="pct"/>
            <w:tcBorders>
              <w:top w:val="nil"/>
              <w:left w:val="nil"/>
              <w:bottom w:val="nil"/>
              <w:right w:val="nil"/>
            </w:tcBorders>
            <w:shd w:val="clear" w:color="auto" w:fill="auto"/>
            <w:noWrap/>
            <w:vAlign w:val="center"/>
            <w:hideMark/>
          </w:tcPr>
          <w:p w14:paraId="21718593"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1B1E292D"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6F1E75D7"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nil"/>
              <w:right w:val="nil"/>
            </w:tcBorders>
            <w:shd w:val="clear" w:color="auto" w:fill="auto"/>
            <w:noWrap/>
            <w:vAlign w:val="center"/>
            <w:hideMark/>
          </w:tcPr>
          <w:p w14:paraId="7E9BB8C8"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0.55 </w:t>
            </w:r>
          </w:p>
        </w:tc>
        <w:tc>
          <w:tcPr>
            <w:tcW w:w="556" w:type="pct"/>
            <w:tcBorders>
              <w:top w:val="nil"/>
              <w:left w:val="nil"/>
              <w:bottom w:val="nil"/>
              <w:right w:val="nil"/>
            </w:tcBorders>
            <w:shd w:val="clear" w:color="auto" w:fill="auto"/>
            <w:noWrap/>
            <w:vAlign w:val="center"/>
            <w:hideMark/>
          </w:tcPr>
          <w:p w14:paraId="370CBE47"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0.65 </w:t>
            </w:r>
          </w:p>
        </w:tc>
        <w:tc>
          <w:tcPr>
            <w:tcW w:w="556" w:type="pct"/>
            <w:tcBorders>
              <w:top w:val="nil"/>
              <w:left w:val="nil"/>
              <w:bottom w:val="nil"/>
              <w:right w:val="nil"/>
            </w:tcBorders>
            <w:shd w:val="clear" w:color="auto" w:fill="auto"/>
            <w:noWrap/>
            <w:vAlign w:val="center"/>
            <w:hideMark/>
          </w:tcPr>
          <w:p w14:paraId="7EEC79BD"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0.95 </w:t>
            </w:r>
          </w:p>
        </w:tc>
      </w:tr>
      <w:tr w:rsidR="00E90F03" w:rsidRPr="00E90F03" w14:paraId="10662AFE" w14:textId="77777777" w:rsidTr="00B2565C">
        <w:trPr>
          <w:trHeight w:val="680"/>
        </w:trPr>
        <w:tc>
          <w:tcPr>
            <w:tcW w:w="618" w:type="pct"/>
            <w:vMerge/>
            <w:tcBorders>
              <w:top w:val="single" w:sz="4" w:space="0" w:color="auto"/>
              <w:left w:val="nil"/>
              <w:bottom w:val="single" w:sz="12" w:space="0" w:color="auto"/>
              <w:right w:val="nil"/>
            </w:tcBorders>
            <w:vAlign w:val="center"/>
            <w:hideMark/>
          </w:tcPr>
          <w:p w14:paraId="1E45E7A7" w14:textId="77777777" w:rsidR="00E90F03" w:rsidRPr="00E90F03" w:rsidRDefault="00E90F03" w:rsidP="00E90F03">
            <w:pPr>
              <w:rPr>
                <w:rFonts w:ascii="Garamond" w:hAnsi="Garamond" w:cs="Calibri"/>
                <w:color w:val="000000"/>
              </w:rPr>
            </w:pPr>
          </w:p>
        </w:tc>
        <w:tc>
          <w:tcPr>
            <w:tcW w:w="621" w:type="pct"/>
            <w:tcBorders>
              <w:top w:val="nil"/>
              <w:left w:val="nil"/>
              <w:bottom w:val="single" w:sz="12" w:space="0" w:color="auto"/>
              <w:right w:val="nil"/>
            </w:tcBorders>
            <w:shd w:val="clear" w:color="auto" w:fill="auto"/>
            <w:vAlign w:val="center"/>
            <w:hideMark/>
          </w:tcPr>
          <w:p w14:paraId="7AD4C2BD"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Overfortified</w:t>
            </w:r>
          </w:p>
        </w:tc>
        <w:tc>
          <w:tcPr>
            <w:tcW w:w="427" w:type="pct"/>
            <w:tcBorders>
              <w:top w:val="nil"/>
              <w:left w:val="nil"/>
              <w:bottom w:val="single" w:sz="12" w:space="0" w:color="auto"/>
              <w:right w:val="nil"/>
            </w:tcBorders>
            <w:shd w:val="clear" w:color="auto" w:fill="auto"/>
            <w:vAlign w:val="center"/>
            <w:hideMark/>
          </w:tcPr>
          <w:p w14:paraId="4F3FBB07"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0.42%</w:t>
            </w:r>
          </w:p>
        </w:tc>
        <w:tc>
          <w:tcPr>
            <w:tcW w:w="556" w:type="pct"/>
            <w:tcBorders>
              <w:top w:val="nil"/>
              <w:left w:val="nil"/>
              <w:bottom w:val="single" w:sz="12" w:space="0" w:color="auto"/>
              <w:right w:val="nil"/>
            </w:tcBorders>
            <w:shd w:val="clear" w:color="auto" w:fill="auto"/>
            <w:noWrap/>
            <w:vAlign w:val="center"/>
            <w:hideMark/>
          </w:tcPr>
          <w:p w14:paraId="5AF6EACF"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0.75 </w:t>
            </w:r>
          </w:p>
        </w:tc>
        <w:tc>
          <w:tcPr>
            <w:tcW w:w="556" w:type="pct"/>
            <w:tcBorders>
              <w:top w:val="nil"/>
              <w:left w:val="nil"/>
              <w:bottom w:val="single" w:sz="12" w:space="0" w:color="auto"/>
              <w:right w:val="nil"/>
            </w:tcBorders>
            <w:shd w:val="clear" w:color="auto" w:fill="auto"/>
            <w:noWrap/>
            <w:vAlign w:val="center"/>
            <w:hideMark/>
          </w:tcPr>
          <w:p w14:paraId="4D9AFD49"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0.75 </w:t>
            </w:r>
          </w:p>
        </w:tc>
        <w:tc>
          <w:tcPr>
            <w:tcW w:w="556" w:type="pct"/>
            <w:tcBorders>
              <w:top w:val="nil"/>
              <w:left w:val="nil"/>
              <w:bottom w:val="single" w:sz="12" w:space="0" w:color="auto"/>
              <w:right w:val="nil"/>
            </w:tcBorders>
            <w:shd w:val="clear" w:color="auto" w:fill="auto"/>
            <w:noWrap/>
            <w:vAlign w:val="center"/>
            <w:hideMark/>
          </w:tcPr>
          <w:p w14:paraId="4DF3BD8C"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56" w:type="pct"/>
            <w:tcBorders>
              <w:top w:val="nil"/>
              <w:left w:val="nil"/>
              <w:bottom w:val="single" w:sz="12" w:space="0" w:color="auto"/>
              <w:right w:val="nil"/>
            </w:tcBorders>
            <w:shd w:val="clear" w:color="auto" w:fill="auto"/>
            <w:noWrap/>
            <w:vAlign w:val="center"/>
            <w:hideMark/>
          </w:tcPr>
          <w:p w14:paraId="1ABB9082"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0.40 </w:t>
            </w:r>
          </w:p>
        </w:tc>
        <w:tc>
          <w:tcPr>
            <w:tcW w:w="556" w:type="pct"/>
            <w:tcBorders>
              <w:top w:val="nil"/>
              <w:left w:val="nil"/>
              <w:bottom w:val="single" w:sz="12" w:space="0" w:color="auto"/>
              <w:right w:val="nil"/>
            </w:tcBorders>
            <w:shd w:val="clear" w:color="auto" w:fill="auto"/>
            <w:noWrap/>
            <w:vAlign w:val="center"/>
            <w:hideMark/>
          </w:tcPr>
          <w:p w14:paraId="28A38D3D"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0.55 </w:t>
            </w:r>
          </w:p>
        </w:tc>
        <w:tc>
          <w:tcPr>
            <w:tcW w:w="556" w:type="pct"/>
            <w:tcBorders>
              <w:top w:val="nil"/>
              <w:left w:val="nil"/>
              <w:bottom w:val="single" w:sz="12" w:space="0" w:color="auto"/>
              <w:right w:val="nil"/>
            </w:tcBorders>
            <w:shd w:val="clear" w:color="auto" w:fill="auto"/>
            <w:noWrap/>
            <w:vAlign w:val="center"/>
            <w:hideMark/>
          </w:tcPr>
          <w:p w14:paraId="256E37FA"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0.55 </w:t>
            </w:r>
          </w:p>
        </w:tc>
      </w:tr>
    </w:tbl>
    <w:p w14:paraId="3B15B038" w14:textId="096B9855" w:rsidR="001F46B5" w:rsidRDefault="001F46B5" w:rsidP="00F90DBD">
      <w:pPr>
        <w:snapToGrid w:val="0"/>
        <w:spacing w:afterLines="30" w:after="72"/>
        <w:rPr>
          <w:rFonts w:ascii="Garamond" w:hAnsi="Garamond"/>
        </w:rPr>
      </w:pPr>
    </w:p>
    <w:p w14:paraId="7FBFABCC" w14:textId="3A8C1C74" w:rsidR="00D21CE5" w:rsidRDefault="00D21CE5" w:rsidP="00F90DBD">
      <w:pPr>
        <w:snapToGrid w:val="0"/>
        <w:spacing w:afterLines="30" w:after="72"/>
        <w:rPr>
          <w:rFonts w:ascii="Garamond" w:hAnsi="Garamond"/>
        </w:rPr>
      </w:pPr>
      <w:r>
        <w:rPr>
          <w:rFonts w:ascii="Garamond" w:hAnsi="Garamond"/>
        </w:rPr>
        <w:t xml:space="preserve">Appendix Table 9. </w:t>
      </w:r>
      <w:r w:rsidRPr="003038D3">
        <w:rPr>
          <w:rFonts w:ascii="Garamond" w:hAnsi="Garamond"/>
        </w:rPr>
        <w:t xml:space="preserve">The critical points of stability of household </w:t>
      </w:r>
      <w:r>
        <w:rPr>
          <w:rFonts w:ascii="Garamond" w:hAnsi="Garamond"/>
        </w:rPr>
        <w:t>oil</w:t>
      </w:r>
      <w:r w:rsidR="00D757EC">
        <w:rPr>
          <w:rFonts w:ascii="Garamond" w:hAnsi="Garamond"/>
        </w:rPr>
        <w:t xml:space="preserve"> </w:t>
      </w:r>
      <w:r w:rsidRPr="003038D3">
        <w:rPr>
          <w:rFonts w:ascii="Garamond" w:hAnsi="Garamond"/>
        </w:rPr>
        <w:t xml:space="preserve">samples </w:t>
      </w:r>
      <w:r>
        <w:rPr>
          <w:rFonts w:ascii="Garamond" w:hAnsi="Garamond"/>
        </w:rPr>
        <w:t>from</w:t>
      </w:r>
      <w:r w:rsidRPr="003038D3">
        <w:rPr>
          <w:rFonts w:ascii="Garamond" w:hAnsi="Garamond"/>
        </w:rPr>
        <w:t xml:space="preserve"> </w:t>
      </w:r>
      <w:r>
        <w:rPr>
          <w:rFonts w:ascii="Garamond" w:hAnsi="Garamond"/>
        </w:rPr>
        <w:t>Uganda</w:t>
      </w:r>
      <w:r w:rsidRPr="003038D3">
        <w:rPr>
          <w:rFonts w:ascii="Garamond" w:hAnsi="Garamond"/>
        </w:rPr>
        <w:t xml:space="preserve"> for the different width</w:t>
      </w:r>
      <w:r>
        <w:rPr>
          <w:rFonts w:ascii="Garamond" w:hAnsi="Garamond"/>
        </w:rPr>
        <w:t>s (±1.25%, ± 2.5%)</w:t>
      </w:r>
      <w:r w:rsidRPr="003038D3">
        <w:rPr>
          <w:rFonts w:ascii="Garamond" w:hAnsi="Garamond"/>
        </w:rPr>
        <w:t xml:space="preserve"> of the</w:t>
      </w:r>
      <w:r>
        <w:rPr>
          <w:rFonts w:ascii="Garamond" w:hAnsi="Garamond"/>
        </w:rPr>
        <w:t xml:space="preserve"> corridor of</w:t>
      </w:r>
      <w:r w:rsidRPr="003038D3">
        <w:rPr>
          <w:rFonts w:ascii="Garamond" w:hAnsi="Garamond"/>
        </w:rPr>
        <w:t xml:space="preserve"> stability</w:t>
      </w:r>
      <w:r>
        <w:rPr>
          <w:rFonts w:ascii="Garamond" w:hAnsi="Garamond"/>
        </w:rPr>
        <w:t xml:space="preserve"> under</w:t>
      </w:r>
      <w:r w:rsidRPr="003038D3">
        <w:rPr>
          <w:rFonts w:ascii="Garamond" w:hAnsi="Garamond"/>
        </w:rPr>
        <w:t xml:space="preserve"> different levels of confidence</w:t>
      </w:r>
      <w:r>
        <w:rPr>
          <w:rFonts w:ascii="Garamond" w:hAnsi="Garamond"/>
        </w:rPr>
        <w:t xml:space="preserve"> (80%, 90%, 95%</w:t>
      </w:r>
      <w:r>
        <w:rPr>
          <w:rFonts w:ascii="Garamond" w:hAnsi="Garamond" w:hint="eastAsia"/>
        </w:rPr>
        <w:t>)</w:t>
      </w:r>
      <w:r w:rsidRPr="003038D3">
        <w:rPr>
          <w:rFonts w:ascii="Garamond" w:hAnsi="Garamond"/>
        </w:rPr>
        <w:t xml:space="preserve"> with standard bootstrap, </w:t>
      </w:r>
      <w:r>
        <w:rPr>
          <w:rFonts w:ascii="Garamond" w:hAnsi="Garamond"/>
        </w:rPr>
        <w:t xml:space="preserve">and </w:t>
      </w:r>
      <w:r w:rsidRPr="003038D3">
        <w:rPr>
          <w:rFonts w:ascii="Garamond" w:hAnsi="Garamond" w:hint="eastAsia"/>
        </w:rPr>
        <w:t>s</w:t>
      </w:r>
      <w:r w:rsidRPr="003038D3">
        <w:rPr>
          <w:rFonts w:ascii="Garamond" w:hAnsi="Garamond"/>
        </w:rPr>
        <w:t>tratified bootstrap by enumeration area, food brand</w:t>
      </w:r>
      <w:r>
        <w:rPr>
          <w:rFonts w:ascii="Garamond" w:hAnsi="Garamond"/>
        </w:rPr>
        <w:t>,</w:t>
      </w:r>
      <w:r w:rsidRPr="003038D3">
        <w:rPr>
          <w:rFonts w:ascii="Garamond" w:hAnsi="Garamond"/>
        </w:rPr>
        <w:t xml:space="preserve"> and food producer</w:t>
      </w:r>
      <w:r w:rsidRPr="001F46B5">
        <w:rPr>
          <w:rFonts w:ascii="Garamond" w:hAnsi="Garamond"/>
        </w:rPr>
        <w:t xml:space="preserve"> (n = 2</w:t>
      </w:r>
      <w:r w:rsidR="00D757EC">
        <w:rPr>
          <w:rFonts w:ascii="Garamond" w:hAnsi="Garamond"/>
        </w:rPr>
        <w:t>77</w:t>
      </w:r>
      <w:r w:rsidRPr="001F46B5">
        <w:rPr>
          <w:rFonts w:ascii="Garamond" w:hAnsi="Garamond"/>
        </w:rPr>
        <w:t>)</w:t>
      </w:r>
    </w:p>
    <w:tbl>
      <w:tblPr>
        <w:tblW w:w="5000" w:type="pct"/>
        <w:tblLook w:val="04A0" w:firstRow="1" w:lastRow="0" w:firstColumn="1" w:lastColumn="0" w:noHBand="0" w:noVBand="1"/>
      </w:tblPr>
      <w:tblGrid>
        <w:gridCol w:w="1446"/>
        <w:gridCol w:w="1454"/>
        <w:gridCol w:w="916"/>
        <w:gridCol w:w="725"/>
        <w:gridCol w:w="821"/>
        <w:gridCol w:w="821"/>
        <w:gridCol w:w="821"/>
        <w:gridCol w:w="821"/>
        <w:gridCol w:w="815"/>
      </w:tblGrid>
      <w:tr w:rsidR="00E90F03" w:rsidRPr="00E90F03" w14:paraId="3C9818C9" w14:textId="77777777" w:rsidTr="00B2565C">
        <w:trPr>
          <w:trHeight w:val="320"/>
        </w:trPr>
        <w:tc>
          <w:tcPr>
            <w:tcW w:w="603" w:type="pct"/>
            <w:vMerge w:val="restart"/>
            <w:tcBorders>
              <w:top w:val="single" w:sz="12" w:space="0" w:color="auto"/>
              <w:left w:val="nil"/>
              <w:bottom w:val="single" w:sz="4" w:space="0" w:color="000000"/>
              <w:right w:val="nil"/>
            </w:tcBorders>
            <w:shd w:val="clear" w:color="auto" w:fill="auto"/>
            <w:vAlign w:val="center"/>
            <w:hideMark/>
          </w:tcPr>
          <w:p w14:paraId="0E132282"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Stratum</w:t>
            </w:r>
          </w:p>
        </w:tc>
        <w:tc>
          <w:tcPr>
            <w:tcW w:w="1148" w:type="pct"/>
            <w:gridSpan w:val="2"/>
            <w:vMerge w:val="restart"/>
            <w:tcBorders>
              <w:top w:val="single" w:sz="12" w:space="0" w:color="auto"/>
              <w:left w:val="nil"/>
              <w:bottom w:val="single" w:sz="4" w:space="0" w:color="000000"/>
              <w:right w:val="nil"/>
            </w:tcBorders>
            <w:shd w:val="clear" w:color="auto" w:fill="auto"/>
            <w:vAlign w:val="center"/>
            <w:hideMark/>
          </w:tcPr>
          <w:p w14:paraId="0F1F9345"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Observed fortification quality</w:t>
            </w:r>
          </w:p>
        </w:tc>
        <w:tc>
          <w:tcPr>
            <w:tcW w:w="3250" w:type="pct"/>
            <w:gridSpan w:val="6"/>
            <w:tcBorders>
              <w:top w:val="single" w:sz="12" w:space="0" w:color="auto"/>
              <w:left w:val="nil"/>
              <w:bottom w:val="single" w:sz="6" w:space="0" w:color="auto"/>
              <w:right w:val="nil"/>
            </w:tcBorders>
            <w:shd w:val="clear" w:color="auto" w:fill="auto"/>
            <w:vAlign w:val="center"/>
            <w:hideMark/>
          </w:tcPr>
          <w:p w14:paraId="496180D4"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Critical point of stability (POScrit)</w:t>
            </w:r>
          </w:p>
        </w:tc>
      </w:tr>
      <w:tr w:rsidR="00E90F03" w:rsidRPr="00E90F03" w14:paraId="58582E54" w14:textId="77777777" w:rsidTr="00B2565C">
        <w:trPr>
          <w:trHeight w:val="320"/>
        </w:trPr>
        <w:tc>
          <w:tcPr>
            <w:tcW w:w="603" w:type="pct"/>
            <w:vMerge/>
            <w:tcBorders>
              <w:top w:val="single" w:sz="4" w:space="0" w:color="auto"/>
              <w:left w:val="nil"/>
              <w:bottom w:val="single" w:sz="4" w:space="0" w:color="000000"/>
              <w:right w:val="nil"/>
            </w:tcBorders>
            <w:vAlign w:val="center"/>
            <w:hideMark/>
          </w:tcPr>
          <w:p w14:paraId="31FBB3B5" w14:textId="77777777" w:rsidR="00E90F03" w:rsidRPr="00E90F03" w:rsidRDefault="00E90F03" w:rsidP="00E90F03">
            <w:pPr>
              <w:rPr>
                <w:rFonts w:ascii="Garamond" w:hAnsi="Garamond" w:cs="Calibri"/>
                <w:color w:val="000000"/>
              </w:rPr>
            </w:pPr>
          </w:p>
        </w:tc>
        <w:tc>
          <w:tcPr>
            <w:tcW w:w="1148" w:type="pct"/>
            <w:gridSpan w:val="2"/>
            <w:vMerge/>
            <w:tcBorders>
              <w:top w:val="single" w:sz="4" w:space="0" w:color="auto"/>
              <w:left w:val="nil"/>
              <w:bottom w:val="single" w:sz="4" w:space="0" w:color="000000"/>
              <w:right w:val="nil"/>
            </w:tcBorders>
            <w:vAlign w:val="center"/>
            <w:hideMark/>
          </w:tcPr>
          <w:p w14:paraId="2029F4AE" w14:textId="77777777" w:rsidR="00E90F03" w:rsidRPr="00E90F03" w:rsidRDefault="00E90F03" w:rsidP="00E90F03">
            <w:pPr>
              <w:rPr>
                <w:rFonts w:ascii="Garamond" w:hAnsi="Garamond" w:cs="Calibri"/>
                <w:color w:val="000000"/>
              </w:rPr>
            </w:pPr>
          </w:p>
        </w:tc>
        <w:tc>
          <w:tcPr>
            <w:tcW w:w="1625" w:type="pct"/>
            <w:gridSpan w:val="3"/>
            <w:tcBorders>
              <w:top w:val="single" w:sz="6" w:space="0" w:color="auto"/>
              <w:left w:val="nil"/>
              <w:bottom w:val="nil"/>
              <w:right w:val="nil"/>
            </w:tcBorders>
            <w:shd w:val="clear" w:color="auto" w:fill="auto"/>
            <w:vAlign w:val="center"/>
            <w:hideMark/>
          </w:tcPr>
          <w:p w14:paraId="049C8D75"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w = ± 1.25%</w:t>
            </w:r>
          </w:p>
        </w:tc>
        <w:tc>
          <w:tcPr>
            <w:tcW w:w="1625" w:type="pct"/>
            <w:gridSpan w:val="3"/>
            <w:tcBorders>
              <w:top w:val="single" w:sz="6" w:space="0" w:color="auto"/>
              <w:left w:val="nil"/>
              <w:bottom w:val="nil"/>
              <w:right w:val="nil"/>
            </w:tcBorders>
            <w:shd w:val="clear" w:color="auto" w:fill="auto"/>
            <w:vAlign w:val="center"/>
            <w:hideMark/>
          </w:tcPr>
          <w:p w14:paraId="04EB779B"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w = ± 2.5%</w:t>
            </w:r>
          </w:p>
        </w:tc>
      </w:tr>
      <w:tr w:rsidR="00E90F03" w:rsidRPr="00E90F03" w14:paraId="141AAA3E" w14:textId="77777777" w:rsidTr="00E90F03">
        <w:trPr>
          <w:trHeight w:val="320"/>
        </w:trPr>
        <w:tc>
          <w:tcPr>
            <w:tcW w:w="603" w:type="pct"/>
            <w:vMerge/>
            <w:tcBorders>
              <w:top w:val="single" w:sz="4" w:space="0" w:color="auto"/>
              <w:left w:val="nil"/>
              <w:bottom w:val="single" w:sz="4" w:space="0" w:color="000000"/>
              <w:right w:val="nil"/>
            </w:tcBorders>
            <w:vAlign w:val="center"/>
            <w:hideMark/>
          </w:tcPr>
          <w:p w14:paraId="49F62F1F" w14:textId="77777777" w:rsidR="00E90F03" w:rsidRPr="00E90F03" w:rsidRDefault="00E90F03" w:rsidP="00E90F03">
            <w:pPr>
              <w:rPr>
                <w:rFonts w:ascii="Garamond" w:hAnsi="Garamond" w:cs="Calibri"/>
                <w:color w:val="000000"/>
              </w:rPr>
            </w:pPr>
          </w:p>
        </w:tc>
        <w:tc>
          <w:tcPr>
            <w:tcW w:w="1148" w:type="pct"/>
            <w:gridSpan w:val="2"/>
            <w:vMerge/>
            <w:tcBorders>
              <w:top w:val="single" w:sz="4" w:space="0" w:color="auto"/>
              <w:left w:val="nil"/>
              <w:bottom w:val="single" w:sz="4" w:space="0" w:color="000000"/>
              <w:right w:val="nil"/>
            </w:tcBorders>
            <w:vAlign w:val="center"/>
            <w:hideMark/>
          </w:tcPr>
          <w:p w14:paraId="047A939A" w14:textId="77777777" w:rsidR="00E90F03" w:rsidRPr="00E90F03" w:rsidRDefault="00E90F03" w:rsidP="00E90F03">
            <w:pPr>
              <w:rPr>
                <w:rFonts w:ascii="Garamond" w:hAnsi="Garamond" w:cs="Calibri"/>
                <w:color w:val="000000"/>
              </w:rPr>
            </w:pPr>
          </w:p>
        </w:tc>
        <w:tc>
          <w:tcPr>
            <w:tcW w:w="1625" w:type="pct"/>
            <w:gridSpan w:val="3"/>
            <w:tcBorders>
              <w:top w:val="nil"/>
              <w:left w:val="nil"/>
              <w:bottom w:val="nil"/>
              <w:right w:val="nil"/>
            </w:tcBorders>
            <w:shd w:val="clear" w:color="auto" w:fill="auto"/>
            <w:vAlign w:val="center"/>
            <w:hideMark/>
          </w:tcPr>
          <w:p w14:paraId="6D7D3E87"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Confidence level</w:t>
            </w:r>
          </w:p>
        </w:tc>
        <w:tc>
          <w:tcPr>
            <w:tcW w:w="1625" w:type="pct"/>
            <w:gridSpan w:val="3"/>
            <w:tcBorders>
              <w:top w:val="nil"/>
              <w:left w:val="nil"/>
              <w:bottom w:val="nil"/>
              <w:right w:val="nil"/>
            </w:tcBorders>
            <w:shd w:val="clear" w:color="auto" w:fill="auto"/>
            <w:vAlign w:val="center"/>
            <w:hideMark/>
          </w:tcPr>
          <w:p w14:paraId="78D4BB19"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Confidence level</w:t>
            </w:r>
          </w:p>
        </w:tc>
      </w:tr>
      <w:tr w:rsidR="00E90F03" w:rsidRPr="00E90F03" w14:paraId="53838A72" w14:textId="77777777" w:rsidTr="00E90F03">
        <w:trPr>
          <w:trHeight w:val="320"/>
        </w:trPr>
        <w:tc>
          <w:tcPr>
            <w:tcW w:w="603" w:type="pct"/>
            <w:vMerge/>
            <w:tcBorders>
              <w:top w:val="single" w:sz="4" w:space="0" w:color="auto"/>
              <w:left w:val="nil"/>
              <w:bottom w:val="single" w:sz="4" w:space="0" w:color="000000"/>
              <w:right w:val="nil"/>
            </w:tcBorders>
            <w:vAlign w:val="center"/>
            <w:hideMark/>
          </w:tcPr>
          <w:p w14:paraId="5E01BF40" w14:textId="77777777" w:rsidR="00E90F03" w:rsidRPr="00E90F03" w:rsidRDefault="00E90F03" w:rsidP="00E90F03">
            <w:pPr>
              <w:rPr>
                <w:rFonts w:ascii="Garamond" w:hAnsi="Garamond" w:cs="Calibri"/>
                <w:color w:val="000000"/>
              </w:rPr>
            </w:pPr>
          </w:p>
        </w:tc>
        <w:tc>
          <w:tcPr>
            <w:tcW w:w="1148" w:type="pct"/>
            <w:gridSpan w:val="2"/>
            <w:vMerge/>
            <w:tcBorders>
              <w:top w:val="single" w:sz="4" w:space="0" w:color="auto"/>
              <w:left w:val="nil"/>
              <w:bottom w:val="single" w:sz="4" w:space="0" w:color="000000"/>
              <w:right w:val="nil"/>
            </w:tcBorders>
            <w:vAlign w:val="center"/>
            <w:hideMark/>
          </w:tcPr>
          <w:p w14:paraId="0412D2F8" w14:textId="77777777" w:rsidR="00E90F03" w:rsidRPr="00E90F03" w:rsidRDefault="00E90F03" w:rsidP="00E90F03">
            <w:pPr>
              <w:rPr>
                <w:rFonts w:ascii="Garamond" w:hAnsi="Garamond" w:cs="Calibri"/>
                <w:color w:val="000000"/>
              </w:rPr>
            </w:pPr>
          </w:p>
        </w:tc>
        <w:tc>
          <w:tcPr>
            <w:tcW w:w="542" w:type="pct"/>
            <w:tcBorders>
              <w:top w:val="nil"/>
              <w:left w:val="nil"/>
              <w:bottom w:val="single" w:sz="4" w:space="0" w:color="auto"/>
              <w:right w:val="nil"/>
            </w:tcBorders>
            <w:shd w:val="clear" w:color="auto" w:fill="auto"/>
            <w:vAlign w:val="center"/>
            <w:hideMark/>
          </w:tcPr>
          <w:p w14:paraId="613429F7"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80%</w:t>
            </w:r>
          </w:p>
        </w:tc>
        <w:tc>
          <w:tcPr>
            <w:tcW w:w="542" w:type="pct"/>
            <w:tcBorders>
              <w:top w:val="nil"/>
              <w:left w:val="nil"/>
              <w:bottom w:val="single" w:sz="4" w:space="0" w:color="auto"/>
              <w:right w:val="nil"/>
            </w:tcBorders>
            <w:shd w:val="clear" w:color="auto" w:fill="auto"/>
            <w:vAlign w:val="center"/>
            <w:hideMark/>
          </w:tcPr>
          <w:p w14:paraId="293AD993"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90%</w:t>
            </w:r>
          </w:p>
        </w:tc>
        <w:tc>
          <w:tcPr>
            <w:tcW w:w="542" w:type="pct"/>
            <w:tcBorders>
              <w:top w:val="nil"/>
              <w:left w:val="nil"/>
              <w:bottom w:val="single" w:sz="4" w:space="0" w:color="auto"/>
              <w:right w:val="nil"/>
            </w:tcBorders>
            <w:shd w:val="clear" w:color="auto" w:fill="auto"/>
            <w:vAlign w:val="center"/>
            <w:hideMark/>
          </w:tcPr>
          <w:p w14:paraId="51B9A502"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95%</w:t>
            </w:r>
          </w:p>
        </w:tc>
        <w:tc>
          <w:tcPr>
            <w:tcW w:w="542" w:type="pct"/>
            <w:tcBorders>
              <w:top w:val="nil"/>
              <w:left w:val="nil"/>
              <w:bottom w:val="single" w:sz="4" w:space="0" w:color="auto"/>
              <w:right w:val="nil"/>
            </w:tcBorders>
            <w:shd w:val="clear" w:color="auto" w:fill="auto"/>
            <w:vAlign w:val="center"/>
            <w:hideMark/>
          </w:tcPr>
          <w:p w14:paraId="59FC17F0"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80%</w:t>
            </w:r>
          </w:p>
        </w:tc>
        <w:tc>
          <w:tcPr>
            <w:tcW w:w="542" w:type="pct"/>
            <w:tcBorders>
              <w:top w:val="nil"/>
              <w:left w:val="nil"/>
              <w:bottom w:val="single" w:sz="4" w:space="0" w:color="auto"/>
              <w:right w:val="nil"/>
            </w:tcBorders>
            <w:shd w:val="clear" w:color="auto" w:fill="auto"/>
            <w:vAlign w:val="center"/>
            <w:hideMark/>
          </w:tcPr>
          <w:p w14:paraId="372F46B4"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90%</w:t>
            </w:r>
          </w:p>
        </w:tc>
        <w:tc>
          <w:tcPr>
            <w:tcW w:w="542" w:type="pct"/>
            <w:tcBorders>
              <w:top w:val="nil"/>
              <w:left w:val="nil"/>
              <w:bottom w:val="single" w:sz="4" w:space="0" w:color="auto"/>
              <w:right w:val="nil"/>
            </w:tcBorders>
            <w:shd w:val="clear" w:color="auto" w:fill="auto"/>
            <w:vAlign w:val="center"/>
            <w:hideMark/>
          </w:tcPr>
          <w:p w14:paraId="2BB82C2D"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95%</w:t>
            </w:r>
          </w:p>
        </w:tc>
      </w:tr>
      <w:tr w:rsidR="00E90F03" w:rsidRPr="00E90F03" w14:paraId="26BB4D9D" w14:textId="77777777" w:rsidTr="00E90F03">
        <w:trPr>
          <w:trHeight w:val="340"/>
        </w:trPr>
        <w:tc>
          <w:tcPr>
            <w:tcW w:w="603" w:type="pct"/>
            <w:vMerge w:val="restart"/>
            <w:tcBorders>
              <w:top w:val="nil"/>
              <w:left w:val="nil"/>
              <w:bottom w:val="nil"/>
              <w:right w:val="nil"/>
            </w:tcBorders>
            <w:shd w:val="clear" w:color="auto" w:fill="auto"/>
            <w:vAlign w:val="center"/>
            <w:hideMark/>
          </w:tcPr>
          <w:p w14:paraId="786317EB"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None</w:t>
            </w:r>
          </w:p>
        </w:tc>
        <w:tc>
          <w:tcPr>
            <w:tcW w:w="606" w:type="pct"/>
            <w:tcBorders>
              <w:top w:val="nil"/>
              <w:left w:val="nil"/>
              <w:bottom w:val="nil"/>
              <w:right w:val="nil"/>
            </w:tcBorders>
            <w:shd w:val="clear" w:color="auto" w:fill="auto"/>
            <w:vAlign w:val="center"/>
            <w:hideMark/>
          </w:tcPr>
          <w:p w14:paraId="0C9990C7"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Unfortified</w:t>
            </w:r>
          </w:p>
        </w:tc>
        <w:tc>
          <w:tcPr>
            <w:tcW w:w="542" w:type="pct"/>
            <w:tcBorders>
              <w:top w:val="nil"/>
              <w:left w:val="nil"/>
              <w:bottom w:val="nil"/>
              <w:right w:val="nil"/>
            </w:tcBorders>
            <w:shd w:val="clear" w:color="auto" w:fill="auto"/>
            <w:noWrap/>
            <w:vAlign w:val="center"/>
            <w:hideMark/>
          </w:tcPr>
          <w:p w14:paraId="7A53E640"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14.44%</w:t>
            </w:r>
          </w:p>
        </w:tc>
        <w:tc>
          <w:tcPr>
            <w:tcW w:w="542" w:type="pct"/>
            <w:tcBorders>
              <w:top w:val="nil"/>
              <w:left w:val="nil"/>
              <w:bottom w:val="nil"/>
              <w:right w:val="nil"/>
            </w:tcBorders>
            <w:shd w:val="clear" w:color="auto" w:fill="auto"/>
            <w:noWrap/>
            <w:vAlign w:val="center"/>
            <w:hideMark/>
          </w:tcPr>
          <w:p w14:paraId="7FB51BC8"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42" w:type="pct"/>
            <w:tcBorders>
              <w:top w:val="nil"/>
              <w:left w:val="nil"/>
              <w:bottom w:val="nil"/>
              <w:right w:val="nil"/>
            </w:tcBorders>
            <w:shd w:val="clear" w:color="auto" w:fill="auto"/>
            <w:noWrap/>
            <w:vAlign w:val="center"/>
            <w:hideMark/>
          </w:tcPr>
          <w:p w14:paraId="61F7D5A5"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42" w:type="pct"/>
            <w:tcBorders>
              <w:top w:val="nil"/>
              <w:left w:val="nil"/>
              <w:bottom w:val="nil"/>
              <w:right w:val="nil"/>
            </w:tcBorders>
            <w:shd w:val="clear" w:color="auto" w:fill="auto"/>
            <w:noWrap/>
            <w:vAlign w:val="center"/>
            <w:hideMark/>
          </w:tcPr>
          <w:p w14:paraId="7BCBFCDF"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42" w:type="pct"/>
            <w:tcBorders>
              <w:top w:val="nil"/>
              <w:left w:val="nil"/>
              <w:bottom w:val="nil"/>
              <w:right w:val="nil"/>
            </w:tcBorders>
            <w:shd w:val="clear" w:color="auto" w:fill="auto"/>
            <w:noWrap/>
            <w:vAlign w:val="center"/>
            <w:hideMark/>
          </w:tcPr>
          <w:p w14:paraId="5BB0E05C"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42" w:type="pct"/>
            <w:tcBorders>
              <w:top w:val="nil"/>
              <w:left w:val="nil"/>
              <w:bottom w:val="nil"/>
              <w:right w:val="nil"/>
            </w:tcBorders>
            <w:shd w:val="clear" w:color="auto" w:fill="auto"/>
            <w:noWrap/>
            <w:vAlign w:val="center"/>
            <w:hideMark/>
          </w:tcPr>
          <w:p w14:paraId="2B9C1240"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42" w:type="pct"/>
            <w:tcBorders>
              <w:top w:val="nil"/>
              <w:left w:val="nil"/>
              <w:bottom w:val="nil"/>
              <w:right w:val="nil"/>
            </w:tcBorders>
            <w:shd w:val="clear" w:color="auto" w:fill="auto"/>
            <w:noWrap/>
            <w:vAlign w:val="center"/>
            <w:hideMark/>
          </w:tcPr>
          <w:p w14:paraId="1D74D926"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r>
      <w:tr w:rsidR="00E90F03" w:rsidRPr="00E90F03" w14:paraId="1E175647" w14:textId="77777777" w:rsidTr="00E90F03">
        <w:trPr>
          <w:trHeight w:val="680"/>
        </w:trPr>
        <w:tc>
          <w:tcPr>
            <w:tcW w:w="603" w:type="pct"/>
            <w:vMerge/>
            <w:tcBorders>
              <w:top w:val="nil"/>
              <w:left w:val="nil"/>
              <w:bottom w:val="nil"/>
              <w:right w:val="nil"/>
            </w:tcBorders>
            <w:vAlign w:val="center"/>
            <w:hideMark/>
          </w:tcPr>
          <w:p w14:paraId="7A9D4C75" w14:textId="77777777" w:rsidR="00E90F03" w:rsidRPr="00E90F03" w:rsidRDefault="00E90F03" w:rsidP="00E90F03">
            <w:pPr>
              <w:rPr>
                <w:rFonts w:ascii="Garamond" w:hAnsi="Garamond" w:cs="Calibri"/>
                <w:color w:val="000000"/>
              </w:rPr>
            </w:pPr>
          </w:p>
        </w:tc>
        <w:tc>
          <w:tcPr>
            <w:tcW w:w="606" w:type="pct"/>
            <w:tcBorders>
              <w:top w:val="nil"/>
              <w:left w:val="nil"/>
              <w:bottom w:val="nil"/>
              <w:right w:val="nil"/>
            </w:tcBorders>
            <w:shd w:val="clear" w:color="auto" w:fill="auto"/>
            <w:vAlign w:val="center"/>
            <w:hideMark/>
          </w:tcPr>
          <w:p w14:paraId="7F8B2F31"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Inadequately fortified</w:t>
            </w:r>
          </w:p>
        </w:tc>
        <w:tc>
          <w:tcPr>
            <w:tcW w:w="542" w:type="pct"/>
            <w:tcBorders>
              <w:top w:val="nil"/>
              <w:left w:val="nil"/>
              <w:bottom w:val="nil"/>
              <w:right w:val="nil"/>
            </w:tcBorders>
            <w:shd w:val="clear" w:color="auto" w:fill="auto"/>
            <w:noWrap/>
            <w:vAlign w:val="center"/>
            <w:hideMark/>
          </w:tcPr>
          <w:p w14:paraId="199E7366"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27.80%</w:t>
            </w:r>
          </w:p>
        </w:tc>
        <w:tc>
          <w:tcPr>
            <w:tcW w:w="542" w:type="pct"/>
            <w:tcBorders>
              <w:top w:val="nil"/>
              <w:left w:val="nil"/>
              <w:bottom w:val="nil"/>
              <w:right w:val="nil"/>
            </w:tcBorders>
            <w:shd w:val="clear" w:color="auto" w:fill="auto"/>
            <w:noWrap/>
            <w:vAlign w:val="center"/>
            <w:hideMark/>
          </w:tcPr>
          <w:p w14:paraId="6EBDC89F"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42" w:type="pct"/>
            <w:tcBorders>
              <w:top w:val="nil"/>
              <w:left w:val="nil"/>
              <w:bottom w:val="nil"/>
              <w:right w:val="nil"/>
            </w:tcBorders>
            <w:shd w:val="clear" w:color="auto" w:fill="auto"/>
            <w:noWrap/>
            <w:vAlign w:val="center"/>
            <w:hideMark/>
          </w:tcPr>
          <w:p w14:paraId="01C6814A"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42" w:type="pct"/>
            <w:tcBorders>
              <w:top w:val="nil"/>
              <w:left w:val="nil"/>
              <w:bottom w:val="nil"/>
              <w:right w:val="nil"/>
            </w:tcBorders>
            <w:shd w:val="clear" w:color="auto" w:fill="auto"/>
            <w:noWrap/>
            <w:vAlign w:val="center"/>
            <w:hideMark/>
          </w:tcPr>
          <w:p w14:paraId="375A9B5F"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42" w:type="pct"/>
            <w:tcBorders>
              <w:top w:val="nil"/>
              <w:left w:val="nil"/>
              <w:bottom w:val="nil"/>
              <w:right w:val="nil"/>
            </w:tcBorders>
            <w:shd w:val="clear" w:color="auto" w:fill="auto"/>
            <w:noWrap/>
            <w:vAlign w:val="center"/>
            <w:hideMark/>
          </w:tcPr>
          <w:p w14:paraId="2A075ACA"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42" w:type="pct"/>
            <w:tcBorders>
              <w:top w:val="nil"/>
              <w:left w:val="nil"/>
              <w:bottom w:val="nil"/>
              <w:right w:val="nil"/>
            </w:tcBorders>
            <w:shd w:val="clear" w:color="auto" w:fill="auto"/>
            <w:noWrap/>
            <w:vAlign w:val="center"/>
            <w:hideMark/>
          </w:tcPr>
          <w:p w14:paraId="7732C89A"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42" w:type="pct"/>
            <w:tcBorders>
              <w:top w:val="nil"/>
              <w:left w:val="nil"/>
              <w:bottom w:val="nil"/>
              <w:right w:val="nil"/>
            </w:tcBorders>
            <w:shd w:val="clear" w:color="auto" w:fill="auto"/>
            <w:noWrap/>
            <w:vAlign w:val="center"/>
            <w:hideMark/>
          </w:tcPr>
          <w:p w14:paraId="7246B840"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r>
      <w:tr w:rsidR="00E90F03" w:rsidRPr="00E90F03" w14:paraId="0706F5A4" w14:textId="77777777" w:rsidTr="00E90F03">
        <w:trPr>
          <w:trHeight w:val="680"/>
        </w:trPr>
        <w:tc>
          <w:tcPr>
            <w:tcW w:w="603" w:type="pct"/>
            <w:vMerge/>
            <w:tcBorders>
              <w:top w:val="nil"/>
              <w:left w:val="nil"/>
              <w:bottom w:val="nil"/>
              <w:right w:val="nil"/>
            </w:tcBorders>
            <w:vAlign w:val="center"/>
            <w:hideMark/>
          </w:tcPr>
          <w:p w14:paraId="0055B258" w14:textId="77777777" w:rsidR="00E90F03" w:rsidRPr="00E90F03" w:rsidRDefault="00E90F03" w:rsidP="00E90F03">
            <w:pPr>
              <w:rPr>
                <w:rFonts w:ascii="Garamond" w:hAnsi="Garamond" w:cs="Calibri"/>
                <w:color w:val="000000"/>
              </w:rPr>
            </w:pPr>
          </w:p>
        </w:tc>
        <w:tc>
          <w:tcPr>
            <w:tcW w:w="606" w:type="pct"/>
            <w:tcBorders>
              <w:top w:val="nil"/>
              <w:left w:val="nil"/>
              <w:bottom w:val="nil"/>
              <w:right w:val="nil"/>
            </w:tcBorders>
            <w:shd w:val="clear" w:color="auto" w:fill="auto"/>
            <w:vAlign w:val="center"/>
            <w:hideMark/>
          </w:tcPr>
          <w:p w14:paraId="72A7978F"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Adequately fortified</w:t>
            </w:r>
          </w:p>
        </w:tc>
        <w:tc>
          <w:tcPr>
            <w:tcW w:w="542" w:type="pct"/>
            <w:tcBorders>
              <w:top w:val="nil"/>
              <w:left w:val="nil"/>
              <w:bottom w:val="nil"/>
              <w:right w:val="nil"/>
            </w:tcBorders>
            <w:shd w:val="clear" w:color="auto" w:fill="auto"/>
            <w:noWrap/>
            <w:vAlign w:val="center"/>
            <w:hideMark/>
          </w:tcPr>
          <w:p w14:paraId="226E2EA1"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57.76%</w:t>
            </w:r>
          </w:p>
        </w:tc>
        <w:tc>
          <w:tcPr>
            <w:tcW w:w="542" w:type="pct"/>
            <w:tcBorders>
              <w:top w:val="nil"/>
              <w:left w:val="nil"/>
              <w:bottom w:val="nil"/>
              <w:right w:val="nil"/>
            </w:tcBorders>
            <w:shd w:val="clear" w:color="auto" w:fill="auto"/>
            <w:noWrap/>
            <w:vAlign w:val="center"/>
            <w:hideMark/>
          </w:tcPr>
          <w:p w14:paraId="77FFAB14"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42" w:type="pct"/>
            <w:tcBorders>
              <w:top w:val="nil"/>
              <w:left w:val="nil"/>
              <w:bottom w:val="nil"/>
              <w:right w:val="nil"/>
            </w:tcBorders>
            <w:shd w:val="clear" w:color="auto" w:fill="auto"/>
            <w:noWrap/>
            <w:vAlign w:val="center"/>
            <w:hideMark/>
          </w:tcPr>
          <w:p w14:paraId="2653213E"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42" w:type="pct"/>
            <w:tcBorders>
              <w:top w:val="nil"/>
              <w:left w:val="nil"/>
              <w:bottom w:val="nil"/>
              <w:right w:val="nil"/>
            </w:tcBorders>
            <w:shd w:val="clear" w:color="auto" w:fill="auto"/>
            <w:noWrap/>
            <w:vAlign w:val="center"/>
            <w:hideMark/>
          </w:tcPr>
          <w:p w14:paraId="5E2F0E7B"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42" w:type="pct"/>
            <w:tcBorders>
              <w:top w:val="nil"/>
              <w:left w:val="nil"/>
              <w:bottom w:val="nil"/>
              <w:right w:val="nil"/>
            </w:tcBorders>
            <w:shd w:val="clear" w:color="auto" w:fill="auto"/>
            <w:noWrap/>
            <w:vAlign w:val="center"/>
            <w:hideMark/>
          </w:tcPr>
          <w:p w14:paraId="4E4B5F0C"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42" w:type="pct"/>
            <w:tcBorders>
              <w:top w:val="nil"/>
              <w:left w:val="nil"/>
              <w:bottom w:val="nil"/>
              <w:right w:val="nil"/>
            </w:tcBorders>
            <w:shd w:val="clear" w:color="auto" w:fill="auto"/>
            <w:noWrap/>
            <w:vAlign w:val="center"/>
            <w:hideMark/>
          </w:tcPr>
          <w:p w14:paraId="3C8A2B72"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42" w:type="pct"/>
            <w:tcBorders>
              <w:top w:val="nil"/>
              <w:left w:val="nil"/>
              <w:bottom w:val="nil"/>
              <w:right w:val="nil"/>
            </w:tcBorders>
            <w:shd w:val="clear" w:color="auto" w:fill="auto"/>
            <w:noWrap/>
            <w:vAlign w:val="center"/>
            <w:hideMark/>
          </w:tcPr>
          <w:p w14:paraId="1BB19752"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r>
      <w:tr w:rsidR="00E90F03" w:rsidRPr="00E90F03" w14:paraId="48BAE385" w14:textId="77777777" w:rsidTr="00B2565C">
        <w:trPr>
          <w:trHeight w:val="680"/>
        </w:trPr>
        <w:tc>
          <w:tcPr>
            <w:tcW w:w="603" w:type="pct"/>
            <w:vMerge/>
            <w:tcBorders>
              <w:top w:val="nil"/>
              <w:left w:val="nil"/>
              <w:bottom w:val="single" w:sz="12" w:space="0" w:color="auto"/>
              <w:right w:val="nil"/>
            </w:tcBorders>
            <w:vAlign w:val="center"/>
            <w:hideMark/>
          </w:tcPr>
          <w:p w14:paraId="310A47AE" w14:textId="77777777" w:rsidR="00E90F03" w:rsidRPr="00E90F03" w:rsidRDefault="00E90F03" w:rsidP="00E90F03">
            <w:pPr>
              <w:rPr>
                <w:rFonts w:ascii="Garamond" w:hAnsi="Garamond" w:cs="Calibri"/>
                <w:color w:val="000000"/>
              </w:rPr>
            </w:pPr>
          </w:p>
        </w:tc>
        <w:tc>
          <w:tcPr>
            <w:tcW w:w="606" w:type="pct"/>
            <w:tcBorders>
              <w:top w:val="nil"/>
              <w:left w:val="nil"/>
              <w:bottom w:val="single" w:sz="12" w:space="0" w:color="auto"/>
              <w:right w:val="nil"/>
            </w:tcBorders>
            <w:shd w:val="clear" w:color="auto" w:fill="auto"/>
            <w:vAlign w:val="center"/>
            <w:hideMark/>
          </w:tcPr>
          <w:p w14:paraId="726CB367"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Overfortified</w:t>
            </w:r>
          </w:p>
        </w:tc>
        <w:tc>
          <w:tcPr>
            <w:tcW w:w="542" w:type="pct"/>
            <w:tcBorders>
              <w:top w:val="nil"/>
              <w:left w:val="nil"/>
              <w:bottom w:val="single" w:sz="12" w:space="0" w:color="auto"/>
              <w:right w:val="nil"/>
            </w:tcBorders>
            <w:shd w:val="clear" w:color="auto" w:fill="auto"/>
            <w:noWrap/>
            <w:vAlign w:val="center"/>
            <w:hideMark/>
          </w:tcPr>
          <w:p w14:paraId="4F2B6469"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0.00%</w:t>
            </w:r>
          </w:p>
        </w:tc>
        <w:tc>
          <w:tcPr>
            <w:tcW w:w="542" w:type="pct"/>
            <w:tcBorders>
              <w:top w:val="nil"/>
              <w:left w:val="nil"/>
              <w:bottom w:val="single" w:sz="12" w:space="0" w:color="auto"/>
              <w:right w:val="nil"/>
            </w:tcBorders>
            <w:shd w:val="clear" w:color="auto" w:fill="auto"/>
            <w:noWrap/>
            <w:vAlign w:val="center"/>
            <w:hideMark/>
          </w:tcPr>
          <w:p w14:paraId="4EB802DC"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NA</w:t>
            </w:r>
          </w:p>
        </w:tc>
        <w:tc>
          <w:tcPr>
            <w:tcW w:w="542" w:type="pct"/>
            <w:tcBorders>
              <w:top w:val="nil"/>
              <w:left w:val="nil"/>
              <w:bottom w:val="single" w:sz="12" w:space="0" w:color="auto"/>
              <w:right w:val="nil"/>
            </w:tcBorders>
            <w:shd w:val="clear" w:color="auto" w:fill="auto"/>
            <w:noWrap/>
            <w:vAlign w:val="center"/>
            <w:hideMark/>
          </w:tcPr>
          <w:p w14:paraId="04528F49"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NA</w:t>
            </w:r>
          </w:p>
        </w:tc>
        <w:tc>
          <w:tcPr>
            <w:tcW w:w="542" w:type="pct"/>
            <w:tcBorders>
              <w:top w:val="nil"/>
              <w:left w:val="nil"/>
              <w:bottom w:val="single" w:sz="12" w:space="0" w:color="auto"/>
              <w:right w:val="nil"/>
            </w:tcBorders>
            <w:shd w:val="clear" w:color="auto" w:fill="auto"/>
            <w:noWrap/>
            <w:vAlign w:val="center"/>
            <w:hideMark/>
          </w:tcPr>
          <w:p w14:paraId="6E4FA36E"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NA</w:t>
            </w:r>
          </w:p>
        </w:tc>
        <w:tc>
          <w:tcPr>
            <w:tcW w:w="542" w:type="pct"/>
            <w:tcBorders>
              <w:top w:val="nil"/>
              <w:left w:val="nil"/>
              <w:bottom w:val="single" w:sz="12" w:space="0" w:color="auto"/>
              <w:right w:val="nil"/>
            </w:tcBorders>
            <w:shd w:val="clear" w:color="auto" w:fill="auto"/>
            <w:noWrap/>
            <w:vAlign w:val="center"/>
            <w:hideMark/>
          </w:tcPr>
          <w:p w14:paraId="003DB0D8"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NA</w:t>
            </w:r>
          </w:p>
        </w:tc>
        <w:tc>
          <w:tcPr>
            <w:tcW w:w="542" w:type="pct"/>
            <w:tcBorders>
              <w:top w:val="nil"/>
              <w:left w:val="nil"/>
              <w:bottom w:val="single" w:sz="12" w:space="0" w:color="auto"/>
              <w:right w:val="nil"/>
            </w:tcBorders>
            <w:shd w:val="clear" w:color="auto" w:fill="auto"/>
            <w:noWrap/>
            <w:vAlign w:val="center"/>
            <w:hideMark/>
          </w:tcPr>
          <w:p w14:paraId="59B607F0"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NA</w:t>
            </w:r>
          </w:p>
        </w:tc>
        <w:tc>
          <w:tcPr>
            <w:tcW w:w="542" w:type="pct"/>
            <w:tcBorders>
              <w:top w:val="nil"/>
              <w:left w:val="nil"/>
              <w:bottom w:val="single" w:sz="12" w:space="0" w:color="auto"/>
              <w:right w:val="nil"/>
            </w:tcBorders>
            <w:shd w:val="clear" w:color="auto" w:fill="auto"/>
            <w:noWrap/>
            <w:vAlign w:val="center"/>
            <w:hideMark/>
          </w:tcPr>
          <w:p w14:paraId="375B683E"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NA</w:t>
            </w:r>
          </w:p>
        </w:tc>
      </w:tr>
      <w:tr w:rsidR="00E90F03" w:rsidRPr="00E90F03" w14:paraId="5D103C37" w14:textId="77777777" w:rsidTr="00B2565C">
        <w:trPr>
          <w:trHeight w:val="320"/>
        </w:trPr>
        <w:tc>
          <w:tcPr>
            <w:tcW w:w="603" w:type="pct"/>
            <w:tcBorders>
              <w:top w:val="single" w:sz="12" w:space="0" w:color="auto"/>
              <w:left w:val="nil"/>
              <w:bottom w:val="nil"/>
              <w:right w:val="nil"/>
            </w:tcBorders>
            <w:shd w:val="clear" w:color="auto" w:fill="auto"/>
            <w:vAlign w:val="center"/>
            <w:hideMark/>
          </w:tcPr>
          <w:p w14:paraId="44B74CB8" w14:textId="77777777" w:rsidR="00E90F03" w:rsidRPr="00E90F03" w:rsidRDefault="00E90F03" w:rsidP="00E90F03">
            <w:pPr>
              <w:rPr>
                <w:rFonts w:ascii="Calibri" w:hAnsi="Calibri" w:cs="Calibri"/>
                <w:color w:val="000000"/>
                <w:sz w:val="22"/>
                <w:szCs w:val="22"/>
              </w:rPr>
            </w:pPr>
            <w:r w:rsidRPr="00E90F03">
              <w:rPr>
                <w:rFonts w:ascii="Calibri" w:hAnsi="Calibri" w:cs="Calibri"/>
                <w:color w:val="000000"/>
                <w:sz w:val="22"/>
                <w:szCs w:val="22"/>
              </w:rPr>
              <w:t xml:space="preserve">　</w:t>
            </w:r>
          </w:p>
        </w:tc>
        <w:tc>
          <w:tcPr>
            <w:tcW w:w="1148" w:type="pct"/>
            <w:gridSpan w:val="2"/>
            <w:vMerge w:val="restart"/>
            <w:tcBorders>
              <w:top w:val="single" w:sz="12" w:space="0" w:color="auto"/>
              <w:left w:val="nil"/>
              <w:bottom w:val="single" w:sz="4" w:space="0" w:color="000000"/>
              <w:right w:val="nil"/>
            </w:tcBorders>
            <w:shd w:val="clear" w:color="auto" w:fill="auto"/>
            <w:vAlign w:val="center"/>
            <w:hideMark/>
          </w:tcPr>
          <w:p w14:paraId="4706FBCC"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Observed fortification quality</w:t>
            </w:r>
          </w:p>
        </w:tc>
        <w:tc>
          <w:tcPr>
            <w:tcW w:w="1625" w:type="pct"/>
            <w:gridSpan w:val="3"/>
            <w:tcBorders>
              <w:top w:val="single" w:sz="12" w:space="0" w:color="auto"/>
              <w:left w:val="nil"/>
              <w:bottom w:val="nil"/>
              <w:right w:val="nil"/>
            </w:tcBorders>
            <w:shd w:val="clear" w:color="auto" w:fill="auto"/>
            <w:vAlign w:val="center"/>
            <w:hideMark/>
          </w:tcPr>
          <w:p w14:paraId="71F6897D"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w = ± 1.25%</w:t>
            </w:r>
          </w:p>
        </w:tc>
        <w:tc>
          <w:tcPr>
            <w:tcW w:w="1625" w:type="pct"/>
            <w:gridSpan w:val="3"/>
            <w:tcBorders>
              <w:top w:val="single" w:sz="12" w:space="0" w:color="auto"/>
              <w:left w:val="nil"/>
              <w:bottom w:val="nil"/>
              <w:right w:val="nil"/>
            </w:tcBorders>
            <w:shd w:val="clear" w:color="auto" w:fill="auto"/>
            <w:vAlign w:val="center"/>
            <w:hideMark/>
          </w:tcPr>
          <w:p w14:paraId="1A056C16"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w = ± 2.5%</w:t>
            </w:r>
          </w:p>
        </w:tc>
      </w:tr>
      <w:tr w:rsidR="00E90F03" w:rsidRPr="00E90F03" w14:paraId="289DC02A" w14:textId="77777777" w:rsidTr="00E90F03">
        <w:trPr>
          <w:trHeight w:val="320"/>
        </w:trPr>
        <w:tc>
          <w:tcPr>
            <w:tcW w:w="603" w:type="pct"/>
            <w:tcBorders>
              <w:top w:val="nil"/>
              <w:left w:val="nil"/>
              <w:bottom w:val="nil"/>
              <w:right w:val="nil"/>
            </w:tcBorders>
            <w:shd w:val="clear" w:color="auto" w:fill="auto"/>
            <w:vAlign w:val="center"/>
            <w:hideMark/>
          </w:tcPr>
          <w:p w14:paraId="52E2FAF9" w14:textId="77777777" w:rsidR="00E90F03" w:rsidRPr="00E90F03" w:rsidRDefault="00E90F03" w:rsidP="00E90F03">
            <w:pPr>
              <w:jc w:val="center"/>
              <w:rPr>
                <w:rFonts w:ascii="Garamond" w:hAnsi="Garamond" w:cs="Calibri"/>
                <w:color w:val="000000"/>
              </w:rPr>
            </w:pPr>
          </w:p>
        </w:tc>
        <w:tc>
          <w:tcPr>
            <w:tcW w:w="1148" w:type="pct"/>
            <w:gridSpan w:val="2"/>
            <w:vMerge/>
            <w:tcBorders>
              <w:top w:val="nil"/>
              <w:left w:val="nil"/>
              <w:bottom w:val="nil"/>
              <w:right w:val="nil"/>
            </w:tcBorders>
            <w:vAlign w:val="center"/>
            <w:hideMark/>
          </w:tcPr>
          <w:p w14:paraId="68C2F8FF" w14:textId="77777777" w:rsidR="00E90F03" w:rsidRPr="00E90F03" w:rsidRDefault="00E90F03" w:rsidP="00E90F03">
            <w:pPr>
              <w:rPr>
                <w:rFonts w:ascii="Garamond" w:hAnsi="Garamond" w:cs="Calibri"/>
                <w:color w:val="000000"/>
              </w:rPr>
            </w:pPr>
          </w:p>
        </w:tc>
        <w:tc>
          <w:tcPr>
            <w:tcW w:w="1625" w:type="pct"/>
            <w:gridSpan w:val="3"/>
            <w:tcBorders>
              <w:top w:val="nil"/>
              <w:left w:val="nil"/>
              <w:bottom w:val="nil"/>
              <w:right w:val="nil"/>
            </w:tcBorders>
            <w:shd w:val="clear" w:color="auto" w:fill="auto"/>
            <w:vAlign w:val="center"/>
            <w:hideMark/>
          </w:tcPr>
          <w:p w14:paraId="1AD746F9"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Confidence level</w:t>
            </w:r>
          </w:p>
        </w:tc>
        <w:tc>
          <w:tcPr>
            <w:tcW w:w="1625" w:type="pct"/>
            <w:gridSpan w:val="3"/>
            <w:tcBorders>
              <w:top w:val="nil"/>
              <w:left w:val="nil"/>
              <w:bottom w:val="nil"/>
              <w:right w:val="nil"/>
            </w:tcBorders>
            <w:shd w:val="clear" w:color="auto" w:fill="auto"/>
            <w:vAlign w:val="center"/>
            <w:hideMark/>
          </w:tcPr>
          <w:p w14:paraId="4FCA8D5B"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Confidence level</w:t>
            </w:r>
          </w:p>
        </w:tc>
      </w:tr>
      <w:tr w:rsidR="00E90F03" w:rsidRPr="00E90F03" w14:paraId="4B2602FB" w14:textId="77777777" w:rsidTr="00E90F03">
        <w:trPr>
          <w:trHeight w:val="320"/>
        </w:trPr>
        <w:tc>
          <w:tcPr>
            <w:tcW w:w="603" w:type="pct"/>
            <w:tcBorders>
              <w:top w:val="nil"/>
              <w:left w:val="nil"/>
              <w:bottom w:val="single" w:sz="4" w:space="0" w:color="auto"/>
              <w:right w:val="nil"/>
            </w:tcBorders>
            <w:shd w:val="clear" w:color="auto" w:fill="auto"/>
            <w:noWrap/>
            <w:vAlign w:val="center"/>
            <w:hideMark/>
          </w:tcPr>
          <w:p w14:paraId="46E1D882" w14:textId="77777777" w:rsidR="00E90F03" w:rsidRPr="00E90F03" w:rsidRDefault="00E90F03" w:rsidP="00E90F03">
            <w:pPr>
              <w:jc w:val="center"/>
              <w:rPr>
                <w:rFonts w:cs="Calibri"/>
                <w:color w:val="000000"/>
              </w:rPr>
            </w:pPr>
            <w:r w:rsidRPr="00E90F03">
              <w:rPr>
                <w:rFonts w:cs="Calibri" w:hint="eastAsia"/>
                <w:color w:val="000000"/>
              </w:rPr>
              <w:t xml:space="preserve">　</w:t>
            </w:r>
          </w:p>
        </w:tc>
        <w:tc>
          <w:tcPr>
            <w:tcW w:w="1148" w:type="pct"/>
            <w:gridSpan w:val="2"/>
            <w:vMerge/>
            <w:tcBorders>
              <w:top w:val="nil"/>
              <w:left w:val="nil"/>
              <w:bottom w:val="single" w:sz="4" w:space="0" w:color="auto"/>
              <w:right w:val="nil"/>
            </w:tcBorders>
            <w:vAlign w:val="center"/>
            <w:hideMark/>
          </w:tcPr>
          <w:p w14:paraId="613BD77B" w14:textId="77777777" w:rsidR="00E90F03" w:rsidRPr="00E90F03" w:rsidRDefault="00E90F03" w:rsidP="00E90F03">
            <w:pPr>
              <w:rPr>
                <w:rFonts w:ascii="Garamond" w:hAnsi="Garamond" w:cs="Calibri"/>
                <w:color w:val="000000"/>
              </w:rPr>
            </w:pPr>
          </w:p>
        </w:tc>
        <w:tc>
          <w:tcPr>
            <w:tcW w:w="542" w:type="pct"/>
            <w:tcBorders>
              <w:top w:val="nil"/>
              <w:left w:val="nil"/>
              <w:bottom w:val="single" w:sz="4" w:space="0" w:color="auto"/>
              <w:right w:val="nil"/>
            </w:tcBorders>
            <w:shd w:val="clear" w:color="auto" w:fill="auto"/>
            <w:vAlign w:val="center"/>
            <w:hideMark/>
          </w:tcPr>
          <w:p w14:paraId="4FC664DF"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80%</w:t>
            </w:r>
          </w:p>
        </w:tc>
        <w:tc>
          <w:tcPr>
            <w:tcW w:w="542" w:type="pct"/>
            <w:tcBorders>
              <w:top w:val="nil"/>
              <w:left w:val="nil"/>
              <w:bottom w:val="single" w:sz="4" w:space="0" w:color="auto"/>
              <w:right w:val="nil"/>
            </w:tcBorders>
            <w:shd w:val="clear" w:color="auto" w:fill="auto"/>
            <w:vAlign w:val="center"/>
            <w:hideMark/>
          </w:tcPr>
          <w:p w14:paraId="09189B07"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90%</w:t>
            </w:r>
          </w:p>
        </w:tc>
        <w:tc>
          <w:tcPr>
            <w:tcW w:w="542" w:type="pct"/>
            <w:tcBorders>
              <w:top w:val="nil"/>
              <w:left w:val="nil"/>
              <w:bottom w:val="single" w:sz="4" w:space="0" w:color="auto"/>
              <w:right w:val="nil"/>
            </w:tcBorders>
            <w:shd w:val="clear" w:color="auto" w:fill="auto"/>
            <w:vAlign w:val="center"/>
            <w:hideMark/>
          </w:tcPr>
          <w:p w14:paraId="1000111F"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95%</w:t>
            </w:r>
          </w:p>
        </w:tc>
        <w:tc>
          <w:tcPr>
            <w:tcW w:w="542" w:type="pct"/>
            <w:tcBorders>
              <w:top w:val="nil"/>
              <w:left w:val="nil"/>
              <w:bottom w:val="single" w:sz="4" w:space="0" w:color="auto"/>
              <w:right w:val="nil"/>
            </w:tcBorders>
            <w:shd w:val="clear" w:color="auto" w:fill="auto"/>
            <w:vAlign w:val="center"/>
            <w:hideMark/>
          </w:tcPr>
          <w:p w14:paraId="6D9D80DD"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80%</w:t>
            </w:r>
          </w:p>
        </w:tc>
        <w:tc>
          <w:tcPr>
            <w:tcW w:w="542" w:type="pct"/>
            <w:tcBorders>
              <w:top w:val="nil"/>
              <w:left w:val="nil"/>
              <w:bottom w:val="single" w:sz="4" w:space="0" w:color="auto"/>
              <w:right w:val="nil"/>
            </w:tcBorders>
            <w:shd w:val="clear" w:color="auto" w:fill="auto"/>
            <w:vAlign w:val="center"/>
            <w:hideMark/>
          </w:tcPr>
          <w:p w14:paraId="4E659DBD"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90%</w:t>
            </w:r>
          </w:p>
        </w:tc>
        <w:tc>
          <w:tcPr>
            <w:tcW w:w="542" w:type="pct"/>
            <w:tcBorders>
              <w:top w:val="nil"/>
              <w:left w:val="nil"/>
              <w:bottom w:val="single" w:sz="4" w:space="0" w:color="auto"/>
              <w:right w:val="nil"/>
            </w:tcBorders>
            <w:shd w:val="clear" w:color="auto" w:fill="auto"/>
            <w:vAlign w:val="center"/>
            <w:hideMark/>
          </w:tcPr>
          <w:p w14:paraId="2B613474"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95%</w:t>
            </w:r>
          </w:p>
        </w:tc>
      </w:tr>
      <w:tr w:rsidR="00E90F03" w:rsidRPr="00E90F03" w14:paraId="0DA87C8F" w14:textId="77777777" w:rsidTr="00E90F03">
        <w:trPr>
          <w:trHeight w:val="340"/>
        </w:trPr>
        <w:tc>
          <w:tcPr>
            <w:tcW w:w="603" w:type="pct"/>
            <w:vMerge w:val="restart"/>
            <w:tcBorders>
              <w:top w:val="nil"/>
              <w:left w:val="nil"/>
              <w:bottom w:val="nil"/>
              <w:right w:val="nil"/>
            </w:tcBorders>
            <w:shd w:val="clear" w:color="auto" w:fill="auto"/>
            <w:vAlign w:val="center"/>
            <w:hideMark/>
          </w:tcPr>
          <w:p w14:paraId="0C4D43E8"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Enumeration Area</w:t>
            </w:r>
          </w:p>
        </w:tc>
        <w:tc>
          <w:tcPr>
            <w:tcW w:w="606" w:type="pct"/>
            <w:tcBorders>
              <w:top w:val="nil"/>
              <w:left w:val="nil"/>
              <w:bottom w:val="nil"/>
              <w:right w:val="nil"/>
            </w:tcBorders>
            <w:shd w:val="clear" w:color="auto" w:fill="auto"/>
            <w:vAlign w:val="center"/>
            <w:hideMark/>
          </w:tcPr>
          <w:p w14:paraId="0B32E444"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Unfortified</w:t>
            </w:r>
          </w:p>
        </w:tc>
        <w:tc>
          <w:tcPr>
            <w:tcW w:w="542" w:type="pct"/>
            <w:tcBorders>
              <w:top w:val="nil"/>
              <w:left w:val="nil"/>
              <w:bottom w:val="nil"/>
              <w:right w:val="nil"/>
            </w:tcBorders>
            <w:shd w:val="clear" w:color="auto" w:fill="auto"/>
            <w:vAlign w:val="center"/>
            <w:hideMark/>
          </w:tcPr>
          <w:p w14:paraId="3A6BB508"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70.59%</w:t>
            </w:r>
          </w:p>
        </w:tc>
        <w:tc>
          <w:tcPr>
            <w:tcW w:w="542" w:type="pct"/>
            <w:tcBorders>
              <w:top w:val="nil"/>
              <w:left w:val="nil"/>
              <w:bottom w:val="nil"/>
              <w:right w:val="nil"/>
            </w:tcBorders>
            <w:shd w:val="clear" w:color="auto" w:fill="auto"/>
            <w:noWrap/>
            <w:vAlign w:val="center"/>
            <w:hideMark/>
          </w:tcPr>
          <w:p w14:paraId="510CD3D0"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42" w:type="pct"/>
            <w:tcBorders>
              <w:top w:val="nil"/>
              <w:left w:val="nil"/>
              <w:bottom w:val="nil"/>
              <w:right w:val="nil"/>
            </w:tcBorders>
            <w:shd w:val="clear" w:color="auto" w:fill="auto"/>
            <w:noWrap/>
            <w:vAlign w:val="center"/>
            <w:hideMark/>
          </w:tcPr>
          <w:p w14:paraId="7426BF95"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42" w:type="pct"/>
            <w:tcBorders>
              <w:top w:val="nil"/>
              <w:left w:val="nil"/>
              <w:bottom w:val="nil"/>
              <w:right w:val="nil"/>
            </w:tcBorders>
            <w:shd w:val="clear" w:color="auto" w:fill="auto"/>
            <w:noWrap/>
            <w:vAlign w:val="center"/>
            <w:hideMark/>
          </w:tcPr>
          <w:p w14:paraId="0D909BFC"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42" w:type="pct"/>
            <w:tcBorders>
              <w:top w:val="nil"/>
              <w:left w:val="nil"/>
              <w:bottom w:val="nil"/>
              <w:right w:val="nil"/>
            </w:tcBorders>
            <w:shd w:val="clear" w:color="auto" w:fill="auto"/>
            <w:noWrap/>
            <w:vAlign w:val="center"/>
            <w:hideMark/>
          </w:tcPr>
          <w:p w14:paraId="7FBCD8E7"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0.90 </w:t>
            </w:r>
          </w:p>
        </w:tc>
        <w:tc>
          <w:tcPr>
            <w:tcW w:w="542" w:type="pct"/>
            <w:tcBorders>
              <w:top w:val="nil"/>
              <w:left w:val="nil"/>
              <w:bottom w:val="nil"/>
              <w:right w:val="nil"/>
            </w:tcBorders>
            <w:shd w:val="clear" w:color="auto" w:fill="auto"/>
            <w:noWrap/>
            <w:vAlign w:val="center"/>
            <w:hideMark/>
          </w:tcPr>
          <w:p w14:paraId="0ADA0544"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42" w:type="pct"/>
            <w:tcBorders>
              <w:top w:val="nil"/>
              <w:left w:val="nil"/>
              <w:bottom w:val="nil"/>
              <w:right w:val="nil"/>
            </w:tcBorders>
            <w:shd w:val="clear" w:color="auto" w:fill="auto"/>
            <w:noWrap/>
            <w:vAlign w:val="center"/>
            <w:hideMark/>
          </w:tcPr>
          <w:p w14:paraId="6908B22E"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r>
      <w:tr w:rsidR="00E90F03" w:rsidRPr="00E90F03" w14:paraId="07BE0690" w14:textId="77777777" w:rsidTr="00E90F03">
        <w:trPr>
          <w:trHeight w:val="680"/>
        </w:trPr>
        <w:tc>
          <w:tcPr>
            <w:tcW w:w="603" w:type="pct"/>
            <w:vMerge/>
            <w:tcBorders>
              <w:top w:val="nil"/>
              <w:left w:val="nil"/>
              <w:bottom w:val="nil"/>
              <w:right w:val="nil"/>
            </w:tcBorders>
            <w:vAlign w:val="center"/>
            <w:hideMark/>
          </w:tcPr>
          <w:p w14:paraId="13BF385E" w14:textId="77777777" w:rsidR="00E90F03" w:rsidRPr="00E90F03" w:rsidRDefault="00E90F03" w:rsidP="00E90F03">
            <w:pPr>
              <w:rPr>
                <w:rFonts w:ascii="Garamond" w:hAnsi="Garamond" w:cs="Calibri"/>
                <w:color w:val="000000"/>
              </w:rPr>
            </w:pPr>
          </w:p>
        </w:tc>
        <w:tc>
          <w:tcPr>
            <w:tcW w:w="606" w:type="pct"/>
            <w:tcBorders>
              <w:top w:val="nil"/>
              <w:left w:val="nil"/>
              <w:bottom w:val="nil"/>
              <w:right w:val="nil"/>
            </w:tcBorders>
            <w:shd w:val="clear" w:color="auto" w:fill="auto"/>
            <w:vAlign w:val="center"/>
            <w:hideMark/>
          </w:tcPr>
          <w:p w14:paraId="29E22D64"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Inadequately fortified</w:t>
            </w:r>
          </w:p>
        </w:tc>
        <w:tc>
          <w:tcPr>
            <w:tcW w:w="542" w:type="pct"/>
            <w:tcBorders>
              <w:top w:val="nil"/>
              <w:left w:val="nil"/>
              <w:bottom w:val="nil"/>
              <w:right w:val="nil"/>
            </w:tcBorders>
            <w:shd w:val="clear" w:color="auto" w:fill="auto"/>
            <w:vAlign w:val="center"/>
            <w:hideMark/>
          </w:tcPr>
          <w:p w14:paraId="64F4147E"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25.63%</w:t>
            </w:r>
          </w:p>
        </w:tc>
        <w:tc>
          <w:tcPr>
            <w:tcW w:w="542" w:type="pct"/>
            <w:tcBorders>
              <w:top w:val="nil"/>
              <w:left w:val="nil"/>
              <w:bottom w:val="nil"/>
              <w:right w:val="nil"/>
            </w:tcBorders>
            <w:shd w:val="clear" w:color="auto" w:fill="auto"/>
            <w:noWrap/>
            <w:vAlign w:val="center"/>
            <w:hideMark/>
          </w:tcPr>
          <w:p w14:paraId="02C30456"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42" w:type="pct"/>
            <w:tcBorders>
              <w:top w:val="nil"/>
              <w:left w:val="nil"/>
              <w:bottom w:val="nil"/>
              <w:right w:val="nil"/>
            </w:tcBorders>
            <w:shd w:val="clear" w:color="auto" w:fill="auto"/>
            <w:noWrap/>
            <w:vAlign w:val="center"/>
            <w:hideMark/>
          </w:tcPr>
          <w:p w14:paraId="0E8A1390"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42" w:type="pct"/>
            <w:tcBorders>
              <w:top w:val="nil"/>
              <w:left w:val="nil"/>
              <w:bottom w:val="nil"/>
              <w:right w:val="nil"/>
            </w:tcBorders>
            <w:shd w:val="clear" w:color="auto" w:fill="auto"/>
            <w:noWrap/>
            <w:vAlign w:val="center"/>
            <w:hideMark/>
          </w:tcPr>
          <w:p w14:paraId="621D3741"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42" w:type="pct"/>
            <w:tcBorders>
              <w:top w:val="nil"/>
              <w:left w:val="nil"/>
              <w:bottom w:val="nil"/>
              <w:right w:val="nil"/>
            </w:tcBorders>
            <w:shd w:val="clear" w:color="auto" w:fill="auto"/>
            <w:noWrap/>
            <w:vAlign w:val="center"/>
            <w:hideMark/>
          </w:tcPr>
          <w:p w14:paraId="15DDB572"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42" w:type="pct"/>
            <w:tcBorders>
              <w:top w:val="nil"/>
              <w:left w:val="nil"/>
              <w:bottom w:val="nil"/>
              <w:right w:val="nil"/>
            </w:tcBorders>
            <w:shd w:val="clear" w:color="auto" w:fill="auto"/>
            <w:noWrap/>
            <w:vAlign w:val="center"/>
            <w:hideMark/>
          </w:tcPr>
          <w:p w14:paraId="7586A16A"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42" w:type="pct"/>
            <w:tcBorders>
              <w:top w:val="nil"/>
              <w:left w:val="nil"/>
              <w:bottom w:val="nil"/>
              <w:right w:val="nil"/>
            </w:tcBorders>
            <w:shd w:val="clear" w:color="auto" w:fill="auto"/>
            <w:noWrap/>
            <w:vAlign w:val="center"/>
            <w:hideMark/>
          </w:tcPr>
          <w:p w14:paraId="48EB58E4"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r>
      <w:tr w:rsidR="00E90F03" w:rsidRPr="00E90F03" w14:paraId="596822C8" w14:textId="77777777" w:rsidTr="00E90F03">
        <w:trPr>
          <w:trHeight w:val="680"/>
        </w:trPr>
        <w:tc>
          <w:tcPr>
            <w:tcW w:w="603" w:type="pct"/>
            <w:vMerge/>
            <w:tcBorders>
              <w:top w:val="nil"/>
              <w:left w:val="nil"/>
              <w:bottom w:val="nil"/>
              <w:right w:val="nil"/>
            </w:tcBorders>
            <w:vAlign w:val="center"/>
            <w:hideMark/>
          </w:tcPr>
          <w:p w14:paraId="200E6CB9" w14:textId="77777777" w:rsidR="00E90F03" w:rsidRPr="00E90F03" w:rsidRDefault="00E90F03" w:rsidP="00E90F03">
            <w:pPr>
              <w:rPr>
                <w:rFonts w:ascii="Garamond" w:hAnsi="Garamond" w:cs="Calibri"/>
                <w:color w:val="000000"/>
              </w:rPr>
            </w:pPr>
          </w:p>
        </w:tc>
        <w:tc>
          <w:tcPr>
            <w:tcW w:w="606" w:type="pct"/>
            <w:tcBorders>
              <w:top w:val="nil"/>
              <w:left w:val="nil"/>
              <w:bottom w:val="nil"/>
              <w:right w:val="nil"/>
            </w:tcBorders>
            <w:shd w:val="clear" w:color="auto" w:fill="auto"/>
            <w:vAlign w:val="center"/>
            <w:hideMark/>
          </w:tcPr>
          <w:p w14:paraId="646DC7B4"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Adequately fortified</w:t>
            </w:r>
          </w:p>
        </w:tc>
        <w:tc>
          <w:tcPr>
            <w:tcW w:w="542" w:type="pct"/>
            <w:tcBorders>
              <w:top w:val="nil"/>
              <w:left w:val="nil"/>
              <w:bottom w:val="nil"/>
              <w:right w:val="nil"/>
            </w:tcBorders>
            <w:shd w:val="clear" w:color="auto" w:fill="auto"/>
            <w:vAlign w:val="center"/>
            <w:hideMark/>
          </w:tcPr>
          <w:p w14:paraId="62931DB4"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3.36%</w:t>
            </w:r>
          </w:p>
        </w:tc>
        <w:tc>
          <w:tcPr>
            <w:tcW w:w="542" w:type="pct"/>
            <w:tcBorders>
              <w:top w:val="nil"/>
              <w:left w:val="nil"/>
              <w:bottom w:val="nil"/>
              <w:right w:val="nil"/>
            </w:tcBorders>
            <w:shd w:val="clear" w:color="auto" w:fill="auto"/>
            <w:noWrap/>
            <w:vAlign w:val="center"/>
            <w:hideMark/>
          </w:tcPr>
          <w:p w14:paraId="40E77003"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42" w:type="pct"/>
            <w:tcBorders>
              <w:top w:val="nil"/>
              <w:left w:val="nil"/>
              <w:bottom w:val="nil"/>
              <w:right w:val="nil"/>
            </w:tcBorders>
            <w:shd w:val="clear" w:color="auto" w:fill="auto"/>
            <w:noWrap/>
            <w:vAlign w:val="center"/>
            <w:hideMark/>
          </w:tcPr>
          <w:p w14:paraId="09C0F2F8"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42" w:type="pct"/>
            <w:tcBorders>
              <w:top w:val="nil"/>
              <w:left w:val="nil"/>
              <w:bottom w:val="nil"/>
              <w:right w:val="nil"/>
            </w:tcBorders>
            <w:shd w:val="clear" w:color="auto" w:fill="auto"/>
            <w:noWrap/>
            <w:vAlign w:val="center"/>
            <w:hideMark/>
          </w:tcPr>
          <w:p w14:paraId="4A35B955"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42" w:type="pct"/>
            <w:tcBorders>
              <w:top w:val="nil"/>
              <w:left w:val="nil"/>
              <w:bottom w:val="nil"/>
              <w:right w:val="nil"/>
            </w:tcBorders>
            <w:shd w:val="clear" w:color="auto" w:fill="auto"/>
            <w:noWrap/>
            <w:vAlign w:val="center"/>
            <w:hideMark/>
          </w:tcPr>
          <w:p w14:paraId="0A13D649"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42" w:type="pct"/>
            <w:tcBorders>
              <w:top w:val="nil"/>
              <w:left w:val="nil"/>
              <w:bottom w:val="nil"/>
              <w:right w:val="nil"/>
            </w:tcBorders>
            <w:shd w:val="clear" w:color="auto" w:fill="auto"/>
            <w:noWrap/>
            <w:vAlign w:val="center"/>
            <w:hideMark/>
          </w:tcPr>
          <w:p w14:paraId="36107148"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42" w:type="pct"/>
            <w:tcBorders>
              <w:top w:val="nil"/>
              <w:left w:val="nil"/>
              <w:bottom w:val="nil"/>
              <w:right w:val="nil"/>
            </w:tcBorders>
            <w:shd w:val="clear" w:color="auto" w:fill="auto"/>
            <w:noWrap/>
            <w:vAlign w:val="center"/>
            <w:hideMark/>
          </w:tcPr>
          <w:p w14:paraId="2FD6AAED"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r>
      <w:tr w:rsidR="00E90F03" w:rsidRPr="00E90F03" w14:paraId="091BD4FD" w14:textId="77777777" w:rsidTr="00B2565C">
        <w:trPr>
          <w:trHeight w:val="680"/>
        </w:trPr>
        <w:tc>
          <w:tcPr>
            <w:tcW w:w="603" w:type="pct"/>
            <w:vMerge/>
            <w:tcBorders>
              <w:top w:val="nil"/>
              <w:left w:val="nil"/>
              <w:bottom w:val="single" w:sz="12" w:space="0" w:color="auto"/>
              <w:right w:val="nil"/>
            </w:tcBorders>
            <w:vAlign w:val="center"/>
            <w:hideMark/>
          </w:tcPr>
          <w:p w14:paraId="0B0B46F3" w14:textId="77777777" w:rsidR="00E90F03" w:rsidRPr="00E90F03" w:rsidRDefault="00E90F03" w:rsidP="00E90F03">
            <w:pPr>
              <w:rPr>
                <w:rFonts w:ascii="Garamond" w:hAnsi="Garamond" w:cs="Calibri"/>
                <w:color w:val="000000"/>
              </w:rPr>
            </w:pPr>
          </w:p>
        </w:tc>
        <w:tc>
          <w:tcPr>
            <w:tcW w:w="606" w:type="pct"/>
            <w:tcBorders>
              <w:top w:val="nil"/>
              <w:left w:val="nil"/>
              <w:bottom w:val="single" w:sz="12" w:space="0" w:color="auto"/>
              <w:right w:val="nil"/>
            </w:tcBorders>
            <w:shd w:val="clear" w:color="auto" w:fill="auto"/>
            <w:vAlign w:val="center"/>
            <w:hideMark/>
          </w:tcPr>
          <w:p w14:paraId="4AAD8828"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Overfortified</w:t>
            </w:r>
          </w:p>
        </w:tc>
        <w:tc>
          <w:tcPr>
            <w:tcW w:w="542" w:type="pct"/>
            <w:tcBorders>
              <w:top w:val="nil"/>
              <w:left w:val="nil"/>
              <w:bottom w:val="single" w:sz="12" w:space="0" w:color="auto"/>
              <w:right w:val="nil"/>
            </w:tcBorders>
            <w:shd w:val="clear" w:color="auto" w:fill="auto"/>
            <w:vAlign w:val="center"/>
            <w:hideMark/>
          </w:tcPr>
          <w:p w14:paraId="7E4D42FD"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0.42%</w:t>
            </w:r>
          </w:p>
        </w:tc>
        <w:tc>
          <w:tcPr>
            <w:tcW w:w="542" w:type="pct"/>
            <w:tcBorders>
              <w:top w:val="nil"/>
              <w:left w:val="nil"/>
              <w:bottom w:val="single" w:sz="12" w:space="0" w:color="auto"/>
              <w:right w:val="nil"/>
            </w:tcBorders>
            <w:shd w:val="clear" w:color="auto" w:fill="auto"/>
            <w:noWrap/>
            <w:vAlign w:val="center"/>
            <w:hideMark/>
          </w:tcPr>
          <w:p w14:paraId="750FE9A7"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NA</w:t>
            </w:r>
          </w:p>
        </w:tc>
        <w:tc>
          <w:tcPr>
            <w:tcW w:w="542" w:type="pct"/>
            <w:tcBorders>
              <w:top w:val="nil"/>
              <w:left w:val="nil"/>
              <w:bottom w:val="single" w:sz="12" w:space="0" w:color="auto"/>
              <w:right w:val="nil"/>
            </w:tcBorders>
            <w:shd w:val="clear" w:color="auto" w:fill="auto"/>
            <w:noWrap/>
            <w:vAlign w:val="center"/>
            <w:hideMark/>
          </w:tcPr>
          <w:p w14:paraId="7E83B4B5"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NA</w:t>
            </w:r>
          </w:p>
        </w:tc>
        <w:tc>
          <w:tcPr>
            <w:tcW w:w="542" w:type="pct"/>
            <w:tcBorders>
              <w:top w:val="nil"/>
              <w:left w:val="nil"/>
              <w:bottom w:val="single" w:sz="12" w:space="0" w:color="auto"/>
              <w:right w:val="nil"/>
            </w:tcBorders>
            <w:shd w:val="clear" w:color="auto" w:fill="auto"/>
            <w:noWrap/>
            <w:vAlign w:val="center"/>
            <w:hideMark/>
          </w:tcPr>
          <w:p w14:paraId="1DB88C80"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NA</w:t>
            </w:r>
          </w:p>
        </w:tc>
        <w:tc>
          <w:tcPr>
            <w:tcW w:w="542" w:type="pct"/>
            <w:tcBorders>
              <w:top w:val="nil"/>
              <w:left w:val="nil"/>
              <w:bottom w:val="single" w:sz="12" w:space="0" w:color="auto"/>
              <w:right w:val="nil"/>
            </w:tcBorders>
            <w:shd w:val="clear" w:color="auto" w:fill="auto"/>
            <w:noWrap/>
            <w:vAlign w:val="center"/>
            <w:hideMark/>
          </w:tcPr>
          <w:p w14:paraId="4BF2D102"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NA</w:t>
            </w:r>
          </w:p>
        </w:tc>
        <w:tc>
          <w:tcPr>
            <w:tcW w:w="542" w:type="pct"/>
            <w:tcBorders>
              <w:top w:val="nil"/>
              <w:left w:val="nil"/>
              <w:bottom w:val="single" w:sz="12" w:space="0" w:color="auto"/>
              <w:right w:val="nil"/>
            </w:tcBorders>
            <w:shd w:val="clear" w:color="auto" w:fill="auto"/>
            <w:noWrap/>
            <w:vAlign w:val="center"/>
            <w:hideMark/>
          </w:tcPr>
          <w:p w14:paraId="3D4910A5"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NA</w:t>
            </w:r>
          </w:p>
        </w:tc>
        <w:tc>
          <w:tcPr>
            <w:tcW w:w="542" w:type="pct"/>
            <w:tcBorders>
              <w:top w:val="nil"/>
              <w:left w:val="nil"/>
              <w:bottom w:val="single" w:sz="12" w:space="0" w:color="auto"/>
              <w:right w:val="nil"/>
            </w:tcBorders>
            <w:shd w:val="clear" w:color="auto" w:fill="auto"/>
            <w:noWrap/>
            <w:vAlign w:val="center"/>
            <w:hideMark/>
          </w:tcPr>
          <w:p w14:paraId="37105864"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NA</w:t>
            </w:r>
          </w:p>
        </w:tc>
      </w:tr>
      <w:tr w:rsidR="00E90F03" w:rsidRPr="00E90F03" w14:paraId="00152F4E" w14:textId="77777777" w:rsidTr="00B2565C">
        <w:trPr>
          <w:trHeight w:val="320"/>
        </w:trPr>
        <w:tc>
          <w:tcPr>
            <w:tcW w:w="603" w:type="pct"/>
            <w:tcBorders>
              <w:top w:val="single" w:sz="12" w:space="0" w:color="auto"/>
              <w:left w:val="nil"/>
              <w:bottom w:val="nil"/>
              <w:right w:val="nil"/>
            </w:tcBorders>
            <w:shd w:val="clear" w:color="auto" w:fill="auto"/>
            <w:vAlign w:val="center"/>
            <w:hideMark/>
          </w:tcPr>
          <w:p w14:paraId="0BC6AD87" w14:textId="77777777" w:rsidR="00E90F03" w:rsidRPr="00E90F03" w:rsidRDefault="00E90F03" w:rsidP="00E90F03">
            <w:pPr>
              <w:rPr>
                <w:rFonts w:ascii="Calibri" w:hAnsi="Calibri" w:cs="Calibri"/>
                <w:color w:val="000000"/>
                <w:sz w:val="22"/>
                <w:szCs w:val="22"/>
              </w:rPr>
            </w:pPr>
            <w:r w:rsidRPr="00E90F03">
              <w:rPr>
                <w:rFonts w:ascii="Calibri" w:hAnsi="Calibri" w:cs="Calibri"/>
                <w:color w:val="000000"/>
                <w:sz w:val="22"/>
                <w:szCs w:val="22"/>
              </w:rPr>
              <w:t xml:space="preserve">　</w:t>
            </w:r>
          </w:p>
        </w:tc>
        <w:tc>
          <w:tcPr>
            <w:tcW w:w="1148" w:type="pct"/>
            <w:gridSpan w:val="2"/>
            <w:vMerge w:val="restart"/>
            <w:tcBorders>
              <w:top w:val="single" w:sz="12" w:space="0" w:color="auto"/>
              <w:left w:val="nil"/>
              <w:bottom w:val="single" w:sz="4" w:space="0" w:color="000000"/>
              <w:right w:val="nil"/>
            </w:tcBorders>
            <w:shd w:val="clear" w:color="auto" w:fill="auto"/>
            <w:vAlign w:val="center"/>
            <w:hideMark/>
          </w:tcPr>
          <w:p w14:paraId="5FFBCFAF"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Observed fortification quality</w:t>
            </w:r>
          </w:p>
        </w:tc>
        <w:tc>
          <w:tcPr>
            <w:tcW w:w="1625" w:type="pct"/>
            <w:gridSpan w:val="3"/>
            <w:tcBorders>
              <w:top w:val="single" w:sz="12" w:space="0" w:color="auto"/>
              <w:left w:val="nil"/>
              <w:bottom w:val="nil"/>
              <w:right w:val="nil"/>
            </w:tcBorders>
            <w:shd w:val="clear" w:color="auto" w:fill="auto"/>
            <w:vAlign w:val="center"/>
            <w:hideMark/>
          </w:tcPr>
          <w:p w14:paraId="5A5B5CE4"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w = ± 1.25%</w:t>
            </w:r>
          </w:p>
        </w:tc>
        <w:tc>
          <w:tcPr>
            <w:tcW w:w="1625" w:type="pct"/>
            <w:gridSpan w:val="3"/>
            <w:tcBorders>
              <w:top w:val="single" w:sz="12" w:space="0" w:color="auto"/>
              <w:left w:val="nil"/>
              <w:bottom w:val="nil"/>
              <w:right w:val="nil"/>
            </w:tcBorders>
            <w:shd w:val="clear" w:color="auto" w:fill="auto"/>
            <w:vAlign w:val="center"/>
            <w:hideMark/>
          </w:tcPr>
          <w:p w14:paraId="7E077B61"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w = ± 2.5%</w:t>
            </w:r>
          </w:p>
        </w:tc>
      </w:tr>
      <w:tr w:rsidR="00E90F03" w:rsidRPr="00E90F03" w14:paraId="00366E82" w14:textId="77777777" w:rsidTr="00E90F03">
        <w:trPr>
          <w:trHeight w:val="320"/>
        </w:trPr>
        <w:tc>
          <w:tcPr>
            <w:tcW w:w="603" w:type="pct"/>
            <w:tcBorders>
              <w:top w:val="nil"/>
              <w:left w:val="nil"/>
              <w:bottom w:val="nil"/>
              <w:right w:val="nil"/>
            </w:tcBorders>
            <w:shd w:val="clear" w:color="auto" w:fill="auto"/>
            <w:vAlign w:val="center"/>
            <w:hideMark/>
          </w:tcPr>
          <w:p w14:paraId="47C46893" w14:textId="77777777" w:rsidR="00E90F03" w:rsidRPr="00E90F03" w:rsidRDefault="00E90F03" w:rsidP="00E90F03">
            <w:pPr>
              <w:jc w:val="center"/>
              <w:rPr>
                <w:rFonts w:ascii="Garamond" w:hAnsi="Garamond" w:cs="Calibri"/>
                <w:color w:val="000000"/>
              </w:rPr>
            </w:pPr>
          </w:p>
        </w:tc>
        <w:tc>
          <w:tcPr>
            <w:tcW w:w="1148" w:type="pct"/>
            <w:gridSpan w:val="2"/>
            <w:vMerge/>
            <w:tcBorders>
              <w:top w:val="nil"/>
              <w:left w:val="nil"/>
              <w:bottom w:val="nil"/>
              <w:right w:val="nil"/>
            </w:tcBorders>
            <w:vAlign w:val="center"/>
            <w:hideMark/>
          </w:tcPr>
          <w:p w14:paraId="54ECB3CF" w14:textId="77777777" w:rsidR="00E90F03" w:rsidRPr="00E90F03" w:rsidRDefault="00E90F03" w:rsidP="00E90F03">
            <w:pPr>
              <w:rPr>
                <w:rFonts w:ascii="Garamond" w:hAnsi="Garamond" w:cs="Calibri"/>
                <w:color w:val="000000"/>
              </w:rPr>
            </w:pPr>
          </w:p>
        </w:tc>
        <w:tc>
          <w:tcPr>
            <w:tcW w:w="1625" w:type="pct"/>
            <w:gridSpan w:val="3"/>
            <w:tcBorders>
              <w:top w:val="nil"/>
              <w:left w:val="nil"/>
              <w:bottom w:val="nil"/>
              <w:right w:val="nil"/>
            </w:tcBorders>
            <w:shd w:val="clear" w:color="auto" w:fill="auto"/>
            <w:vAlign w:val="center"/>
            <w:hideMark/>
          </w:tcPr>
          <w:p w14:paraId="17BADC9A"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Confidence level</w:t>
            </w:r>
          </w:p>
        </w:tc>
        <w:tc>
          <w:tcPr>
            <w:tcW w:w="1625" w:type="pct"/>
            <w:gridSpan w:val="3"/>
            <w:tcBorders>
              <w:top w:val="nil"/>
              <w:left w:val="nil"/>
              <w:bottom w:val="nil"/>
              <w:right w:val="nil"/>
            </w:tcBorders>
            <w:shd w:val="clear" w:color="auto" w:fill="auto"/>
            <w:vAlign w:val="center"/>
            <w:hideMark/>
          </w:tcPr>
          <w:p w14:paraId="76ADAF99"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Confidence level</w:t>
            </w:r>
          </w:p>
        </w:tc>
      </w:tr>
      <w:tr w:rsidR="00E90F03" w:rsidRPr="00E90F03" w14:paraId="4003BBE9" w14:textId="77777777" w:rsidTr="00E90F03">
        <w:trPr>
          <w:trHeight w:val="320"/>
        </w:trPr>
        <w:tc>
          <w:tcPr>
            <w:tcW w:w="603" w:type="pct"/>
            <w:tcBorders>
              <w:top w:val="nil"/>
              <w:left w:val="nil"/>
              <w:bottom w:val="single" w:sz="4" w:space="0" w:color="auto"/>
              <w:right w:val="nil"/>
            </w:tcBorders>
            <w:shd w:val="clear" w:color="auto" w:fill="auto"/>
            <w:noWrap/>
            <w:vAlign w:val="center"/>
            <w:hideMark/>
          </w:tcPr>
          <w:p w14:paraId="433A1052" w14:textId="77777777" w:rsidR="00E90F03" w:rsidRPr="00E90F03" w:rsidRDefault="00E90F03" w:rsidP="00E90F03">
            <w:pPr>
              <w:jc w:val="center"/>
              <w:rPr>
                <w:rFonts w:cs="Calibri"/>
                <w:color w:val="000000"/>
              </w:rPr>
            </w:pPr>
            <w:r w:rsidRPr="00E90F03">
              <w:rPr>
                <w:rFonts w:cs="Calibri" w:hint="eastAsia"/>
                <w:color w:val="000000"/>
              </w:rPr>
              <w:t xml:space="preserve">　</w:t>
            </w:r>
          </w:p>
        </w:tc>
        <w:tc>
          <w:tcPr>
            <w:tcW w:w="1148" w:type="pct"/>
            <w:gridSpan w:val="2"/>
            <w:vMerge/>
            <w:tcBorders>
              <w:top w:val="nil"/>
              <w:left w:val="nil"/>
              <w:bottom w:val="single" w:sz="4" w:space="0" w:color="auto"/>
              <w:right w:val="nil"/>
            </w:tcBorders>
            <w:vAlign w:val="center"/>
            <w:hideMark/>
          </w:tcPr>
          <w:p w14:paraId="2591023E" w14:textId="77777777" w:rsidR="00E90F03" w:rsidRPr="00E90F03" w:rsidRDefault="00E90F03" w:rsidP="00E90F03">
            <w:pPr>
              <w:rPr>
                <w:rFonts w:ascii="Garamond" w:hAnsi="Garamond" w:cs="Calibri"/>
                <w:color w:val="000000"/>
              </w:rPr>
            </w:pPr>
          </w:p>
        </w:tc>
        <w:tc>
          <w:tcPr>
            <w:tcW w:w="542" w:type="pct"/>
            <w:tcBorders>
              <w:top w:val="nil"/>
              <w:left w:val="nil"/>
              <w:bottom w:val="single" w:sz="4" w:space="0" w:color="auto"/>
              <w:right w:val="nil"/>
            </w:tcBorders>
            <w:shd w:val="clear" w:color="auto" w:fill="auto"/>
            <w:vAlign w:val="center"/>
            <w:hideMark/>
          </w:tcPr>
          <w:p w14:paraId="470FCE54"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80%</w:t>
            </w:r>
          </w:p>
        </w:tc>
        <w:tc>
          <w:tcPr>
            <w:tcW w:w="542" w:type="pct"/>
            <w:tcBorders>
              <w:top w:val="nil"/>
              <w:left w:val="nil"/>
              <w:bottom w:val="single" w:sz="4" w:space="0" w:color="auto"/>
              <w:right w:val="nil"/>
            </w:tcBorders>
            <w:shd w:val="clear" w:color="auto" w:fill="auto"/>
            <w:vAlign w:val="center"/>
            <w:hideMark/>
          </w:tcPr>
          <w:p w14:paraId="446B4322"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90%</w:t>
            </w:r>
          </w:p>
        </w:tc>
        <w:tc>
          <w:tcPr>
            <w:tcW w:w="542" w:type="pct"/>
            <w:tcBorders>
              <w:top w:val="nil"/>
              <w:left w:val="nil"/>
              <w:bottom w:val="single" w:sz="4" w:space="0" w:color="auto"/>
              <w:right w:val="nil"/>
            </w:tcBorders>
            <w:shd w:val="clear" w:color="auto" w:fill="auto"/>
            <w:vAlign w:val="center"/>
            <w:hideMark/>
          </w:tcPr>
          <w:p w14:paraId="61FB484A"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95%</w:t>
            </w:r>
          </w:p>
        </w:tc>
        <w:tc>
          <w:tcPr>
            <w:tcW w:w="542" w:type="pct"/>
            <w:tcBorders>
              <w:top w:val="nil"/>
              <w:left w:val="nil"/>
              <w:bottom w:val="single" w:sz="4" w:space="0" w:color="auto"/>
              <w:right w:val="nil"/>
            </w:tcBorders>
            <w:shd w:val="clear" w:color="auto" w:fill="auto"/>
            <w:vAlign w:val="center"/>
            <w:hideMark/>
          </w:tcPr>
          <w:p w14:paraId="00113007"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80%</w:t>
            </w:r>
          </w:p>
        </w:tc>
        <w:tc>
          <w:tcPr>
            <w:tcW w:w="542" w:type="pct"/>
            <w:tcBorders>
              <w:top w:val="nil"/>
              <w:left w:val="nil"/>
              <w:bottom w:val="single" w:sz="4" w:space="0" w:color="auto"/>
              <w:right w:val="nil"/>
            </w:tcBorders>
            <w:shd w:val="clear" w:color="auto" w:fill="auto"/>
            <w:vAlign w:val="center"/>
            <w:hideMark/>
          </w:tcPr>
          <w:p w14:paraId="2E6C3AA9"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90%</w:t>
            </w:r>
          </w:p>
        </w:tc>
        <w:tc>
          <w:tcPr>
            <w:tcW w:w="542" w:type="pct"/>
            <w:tcBorders>
              <w:top w:val="nil"/>
              <w:left w:val="nil"/>
              <w:bottom w:val="single" w:sz="4" w:space="0" w:color="auto"/>
              <w:right w:val="nil"/>
            </w:tcBorders>
            <w:shd w:val="clear" w:color="auto" w:fill="auto"/>
            <w:vAlign w:val="center"/>
            <w:hideMark/>
          </w:tcPr>
          <w:p w14:paraId="09132F21"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95%</w:t>
            </w:r>
          </w:p>
        </w:tc>
      </w:tr>
      <w:tr w:rsidR="00E90F03" w:rsidRPr="00E90F03" w14:paraId="4C713721" w14:textId="77777777" w:rsidTr="00E90F03">
        <w:trPr>
          <w:trHeight w:val="340"/>
        </w:trPr>
        <w:tc>
          <w:tcPr>
            <w:tcW w:w="603" w:type="pct"/>
            <w:vMerge w:val="restart"/>
            <w:tcBorders>
              <w:top w:val="nil"/>
              <w:left w:val="nil"/>
              <w:bottom w:val="nil"/>
              <w:right w:val="nil"/>
            </w:tcBorders>
            <w:shd w:val="clear" w:color="auto" w:fill="auto"/>
            <w:vAlign w:val="center"/>
            <w:hideMark/>
          </w:tcPr>
          <w:p w14:paraId="6A4CB8F3"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Brand</w:t>
            </w:r>
          </w:p>
        </w:tc>
        <w:tc>
          <w:tcPr>
            <w:tcW w:w="606" w:type="pct"/>
            <w:tcBorders>
              <w:top w:val="nil"/>
              <w:left w:val="nil"/>
              <w:bottom w:val="nil"/>
              <w:right w:val="nil"/>
            </w:tcBorders>
            <w:shd w:val="clear" w:color="auto" w:fill="auto"/>
            <w:vAlign w:val="center"/>
            <w:hideMark/>
          </w:tcPr>
          <w:p w14:paraId="1C604448"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Unfortified</w:t>
            </w:r>
          </w:p>
        </w:tc>
        <w:tc>
          <w:tcPr>
            <w:tcW w:w="542" w:type="pct"/>
            <w:tcBorders>
              <w:top w:val="nil"/>
              <w:left w:val="nil"/>
              <w:bottom w:val="nil"/>
              <w:right w:val="nil"/>
            </w:tcBorders>
            <w:shd w:val="clear" w:color="auto" w:fill="auto"/>
            <w:noWrap/>
            <w:vAlign w:val="center"/>
            <w:hideMark/>
          </w:tcPr>
          <w:p w14:paraId="34283741"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14.44%</w:t>
            </w:r>
          </w:p>
        </w:tc>
        <w:tc>
          <w:tcPr>
            <w:tcW w:w="542" w:type="pct"/>
            <w:tcBorders>
              <w:top w:val="nil"/>
              <w:left w:val="nil"/>
              <w:bottom w:val="nil"/>
              <w:right w:val="nil"/>
            </w:tcBorders>
            <w:shd w:val="clear" w:color="auto" w:fill="auto"/>
            <w:noWrap/>
            <w:vAlign w:val="center"/>
            <w:hideMark/>
          </w:tcPr>
          <w:p w14:paraId="05DC7BD4"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42" w:type="pct"/>
            <w:tcBorders>
              <w:top w:val="nil"/>
              <w:left w:val="nil"/>
              <w:bottom w:val="nil"/>
              <w:right w:val="nil"/>
            </w:tcBorders>
            <w:shd w:val="clear" w:color="auto" w:fill="auto"/>
            <w:noWrap/>
            <w:vAlign w:val="center"/>
            <w:hideMark/>
          </w:tcPr>
          <w:p w14:paraId="768724DE"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42" w:type="pct"/>
            <w:tcBorders>
              <w:top w:val="nil"/>
              <w:left w:val="nil"/>
              <w:bottom w:val="nil"/>
              <w:right w:val="nil"/>
            </w:tcBorders>
            <w:shd w:val="clear" w:color="auto" w:fill="auto"/>
            <w:noWrap/>
            <w:vAlign w:val="center"/>
            <w:hideMark/>
          </w:tcPr>
          <w:p w14:paraId="399E42F9"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42" w:type="pct"/>
            <w:tcBorders>
              <w:top w:val="nil"/>
              <w:left w:val="nil"/>
              <w:bottom w:val="nil"/>
              <w:right w:val="nil"/>
            </w:tcBorders>
            <w:shd w:val="clear" w:color="auto" w:fill="auto"/>
            <w:noWrap/>
            <w:vAlign w:val="center"/>
            <w:hideMark/>
          </w:tcPr>
          <w:p w14:paraId="077C1AB6"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42" w:type="pct"/>
            <w:tcBorders>
              <w:top w:val="nil"/>
              <w:left w:val="nil"/>
              <w:bottom w:val="nil"/>
              <w:right w:val="nil"/>
            </w:tcBorders>
            <w:shd w:val="clear" w:color="auto" w:fill="auto"/>
            <w:noWrap/>
            <w:vAlign w:val="center"/>
            <w:hideMark/>
          </w:tcPr>
          <w:p w14:paraId="3F1959D6"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42" w:type="pct"/>
            <w:tcBorders>
              <w:top w:val="nil"/>
              <w:left w:val="nil"/>
              <w:bottom w:val="nil"/>
              <w:right w:val="nil"/>
            </w:tcBorders>
            <w:shd w:val="clear" w:color="auto" w:fill="auto"/>
            <w:noWrap/>
            <w:vAlign w:val="center"/>
            <w:hideMark/>
          </w:tcPr>
          <w:p w14:paraId="4A98368A"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r>
      <w:tr w:rsidR="00E90F03" w:rsidRPr="00E90F03" w14:paraId="39DDD75F" w14:textId="77777777" w:rsidTr="00E90F03">
        <w:trPr>
          <w:trHeight w:val="680"/>
        </w:trPr>
        <w:tc>
          <w:tcPr>
            <w:tcW w:w="603" w:type="pct"/>
            <w:vMerge/>
            <w:tcBorders>
              <w:top w:val="nil"/>
              <w:left w:val="nil"/>
              <w:bottom w:val="nil"/>
              <w:right w:val="nil"/>
            </w:tcBorders>
            <w:vAlign w:val="center"/>
            <w:hideMark/>
          </w:tcPr>
          <w:p w14:paraId="2E5CD584" w14:textId="77777777" w:rsidR="00E90F03" w:rsidRPr="00E90F03" w:rsidRDefault="00E90F03" w:rsidP="00E90F03">
            <w:pPr>
              <w:rPr>
                <w:rFonts w:ascii="Garamond" w:hAnsi="Garamond" w:cs="Calibri"/>
                <w:color w:val="000000"/>
              </w:rPr>
            </w:pPr>
          </w:p>
        </w:tc>
        <w:tc>
          <w:tcPr>
            <w:tcW w:w="606" w:type="pct"/>
            <w:tcBorders>
              <w:top w:val="nil"/>
              <w:left w:val="nil"/>
              <w:bottom w:val="nil"/>
              <w:right w:val="nil"/>
            </w:tcBorders>
            <w:shd w:val="clear" w:color="auto" w:fill="auto"/>
            <w:vAlign w:val="center"/>
            <w:hideMark/>
          </w:tcPr>
          <w:p w14:paraId="3A77EB57"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Inadequately fortified</w:t>
            </w:r>
          </w:p>
        </w:tc>
        <w:tc>
          <w:tcPr>
            <w:tcW w:w="542" w:type="pct"/>
            <w:tcBorders>
              <w:top w:val="nil"/>
              <w:left w:val="nil"/>
              <w:bottom w:val="nil"/>
              <w:right w:val="nil"/>
            </w:tcBorders>
            <w:shd w:val="clear" w:color="auto" w:fill="auto"/>
            <w:noWrap/>
            <w:vAlign w:val="center"/>
            <w:hideMark/>
          </w:tcPr>
          <w:p w14:paraId="258C3FE6"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27.80%</w:t>
            </w:r>
          </w:p>
        </w:tc>
        <w:tc>
          <w:tcPr>
            <w:tcW w:w="542" w:type="pct"/>
            <w:tcBorders>
              <w:top w:val="nil"/>
              <w:left w:val="nil"/>
              <w:bottom w:val="nil"/>
              <w:right w:val="nil"/>
            </w:tcBorders>
            <w:shd w:val="clear" w:color="auto" w:fill="auto"/>
            <w:noWrap/>
            <w:vAlign w:val="center"/>
            <w:hideMark/>
          </w:tcPr>
          <w:p w14:paraId="107C257C"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42" w:type="pct"/>
            <w:tcBorders>
              <w:top w:val="nil"/>
              <w:left w:val="nil"/>
              <w:bottom w:val="nil"/>
              <w:right w:val="nil"/>
            </w:tcBorders>
            <w:shd w:val="clear" w:color="auto" w:fill="auto"/>
            <w:noWrap/>
            <w:vAlign w:val="center"/>
            <w:hideMark/>
          </w:tcPr>
          <w:p w14:paraId="05B6D21A"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42" w:type="pct"/>
            <w:tcBorders>
              <w:top w:val="nil"/>
              <w:left w:val="nil"/>
              <w:bottom w:val="nil"/>
              <w:right w:val="nil"/>
            </w:tcBorders>
            <w:shd w:val="clear" w:color="auto" w:fill="auto"/>
            <w:noWrap/>
            <w:vAlign w:val="center"/>
            <w:hideMark/>
          </w:tcPr>
          <w:p w14:paraId="51A6F0EF"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42" w:type="pct"/>
            <w:tcBorders>
              <w:top w:val="nil"/>
              <w:left w:val="nil"/>
              <w:bottom w:val="nil"/>
              <w:right w:val="nil"/>
            </w:tcBorders>
            <w:shd w:val="clear" w:color="auto" w:fill="auto"/>
            <w:noWrap/>
            <w:vAlign w:val="center"/>
            <w:hideMark/>
          </w:tcPr>
          <w:p w14:paraId="0C75D13A"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42" w:type="pct"/>
            <w:tcBorders>
              <w:top w:val="nil"/>
              <w:left w:val="nil"/>
              <w:bottom w:val="nil"/>
              <w:right w:val="nil"/>
            </w:tcBorders>
            <w:shd w:val="clear" w:color="auto" w:fill="auto"/>
            <w:noWrap/>
            <w:vAlign w:val="center"/>
            <w:hideMark/>
          </w:tcPr>
          <w:p w14:paraId="1EE84DBA"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42" w:type="pct"/>
            <w:tcBorders>
              <w:top w:val="nil"/>
              <w:left w:val="nil"/>
              <w:bottom w:val="nil"/>
              <w:right w:val="nil"/>
            </w:tcBorders>
            <w:shd w:val="clear" w:color="auto" w:fill="auto"/>
            <w:noWrap/>
            <w:vAlign w:val="center"/>
            <w:hideMark/>
          </w:tcPr>
          <w:p w14:paraId="50FAA020"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r>
      <w:tr w:rsidR="00E90F03" w:rsidRPr="00E90F03" w14:paraId="03A1561E" w14:textId="77777777" w:rsidTr="00E90F03">
        <w:trPr>
          <w:trHeight w:val="680"/>
        </w:trPr>
        <w:tc>
          <w:tcPr>
            <w:tcW w:w="603" w:type="pct"/>
            <w:vMerge/>
            <w:tcBorders>
              <w:top w:val="nil"/>
              <w:left w:val="nil"/>
              <w:bottom w:val="nil"/>
              <w:right w:val="nil"/>
            </w:tcBorders>
            <w:vAlign w:val="center"/>
            <w:hideMark/>
          </w:tcPr>
          <w:p w14:paraId="0E9C38FF" w14:textId="77777777" w:rsidR="00E90F03" w:rsidRPr="00E90F03" w:rsidRDefault="00E90F03" w:rsidP="00E90F03">
            <w:pPr>
              <w:rPr>
                <w:rFonts w:ascii="Garamond" w:hAnsi="Garamond" w:cs="Calibri"/>
                <w:color w:val="000000"/>
              </w:rPr>
            </w:pPr>
          </w:p>
        </w:tc>
        <w:tc>
          <w:tcPr>
            <w:tcW w:w="606" w:type="pct"/>
            <w:tcBorders>
              <w:top w:val="nil"/>
              <w:left w:val="nil"/>
              <w:bottom w:val="nil"/>
              <w:right w:val="nil"/>
            </w:tcBorders>
            <w:shd w:val="clear" w:color="auto" w:fill="auto"/>
            <w:vAlign w:val="center"/>
            <w:hideMark/>
          </w:tcPr>
          <w:p w14:paraId="1A434E2E"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Adequately fortified</w:t>
            </w:r>
          </w:p>
        </w:tc>
        <w:tc>
          <w:tcPr>
            <w:tcW w:w="542" w:type="pct"/>
            <w:tcBorders>
              <w:top w:val="nil"/>
              <w:left w:val="nil"/>
              <w:bottom w:val="nil"/>
              <w:right w:val="nil"/>
            </w:tcBorders>
            <w:shd w:val="clear" w:color="auto" w:fill="auto"/>
            <w:noWrap/>
            <w:vAlign w:val="center"/>
            <w:hideMark/>
          </w:tcPr>
          <w:p w14:paraId="231AEF63"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57.76%</w:t>
            </w:r>
          </w:p>
        </w:tc>
        <w:tc>
          <w:tcPr>
            <w:tcW w:w="542" w:type="pct"/>
            <w:tcBorders>
              <w:top w:val="nil"/>
              <w:left w:val="nil"/>
              <w:bottom w:val="nil"/>
              <w:right w:val="nil"/>
            </w:tcBorders>
            <w:shd w:val="clear" w:color="auto" w:fill="auto"/>
            <w:noWrap/>
            <w:vAlign w:val="center"/>
            <w:hideMark/>
          </w:tcPr>
          <w:p w14:paraId="5B5E770A"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42" w:type="pct"/>
            <w:tcBorders>
              <w:top w:val="nil"/>
              <w:left w:val="nil"/>
              <w:bottom w:val="nil"/>
              <w:right w:val="nil"/>
            </w:tcBorders>
            <w:shd w:val="clear" w:color="auto" w:fill="auto"/>
            <w:noWrap/>
            <w:vAlign w:val="center"/>
            <w:hideMark/>
          </w:tcPr>
          <w:p w14:paraId="52099ED0"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42" w:type="pct"/>
            <w:tcBorders>
              <w:top w:val="nil"/>
              <w:left w:val="nil"/>
              <w:bottom w:val="nil"/>
              <w:right w:val="nil"/>
            </w:tcBorders>
            <w:shd w:val="clear" w:color="auto" w:fill="auto"/>
            <w:noWrap/>
            <w:vAlign w:val="center"/>
            <w:hideMark/>
          </w:tcPr>
          <w:p w14:paraId="561E65C8"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42" w:type="pct"/>
            <w:tcBorders>
              <w:top w:val="nil"/>
              <w:left w:val="nil"/>
              <w:bottom w:val="nil"/>
              <w:right w:val="nil"/>
            </w:tcBorders>
            <w:shd w:val="clear" w:color="auto" w:fill="auto"/>
            <w:noWrap/>
            <w:vAlign w:val="center"/>
            <w:hideMark/>
          </w:tcPr>
          <w:p w14:paraId="673389CA"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42" w:type="pct"/>
            <w:tcBorders>
              <w:top w:val="nil"/>
              <w:left w:val="nil"/>
              <w:bottom w:val="nil"/>
              <w:right w:val="nil"/>
            </w:tcBorders>
            <w:shd w:val="clear" w:color="auto" w:fill="auto"/>
            <w:noWrap/>
            <w:vAlign w:val="center"/>
            <w:hideMark/>
          </w:tcPr>
          <w:p w14:paraId="3F39E5F2"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42" w:type="pct"/>
            <w:tcBorders>
              <w:top w:val="nil"/>
              <w:left w:val="nil"/>
              <w:bottom w:val="nil"/>
              <w:right w:val="nil"/>
            </w:tcBorders>
            <w:shd w:val="clear" w:color="auto" w:fill="auto"/>
            <w:noWrap/>
            <w:vAlign w:val="center"/>
            <w:hideMark/>
          </w:tcPr>
          <w:p w14:paraId="2B374D68"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r>
      <w:tr w:rsidR="00E90F03" w:rsidRPr="00E90F03" w14:paraId="77E586D0" w14:textId="77777777" w:rsidTr="00B2565C">
        <w:trPr>
          <w:trHeight w:val="680"/>
        </w:trPr>
        <w:tc>
          <w:tcPr>
            <w:tcW w:w="603" w:type="pct"/>
            <w:vMerge/>
            <w:tcBorders>
              <w:top w:val="nil"/>
              <w:left w:val="nil"/>
              <w:bottom w:val="single" w:sz="12" w:space="0" w:color="auto"/>
              <w:right w:val="nil"/>
            </w:tcBorders>
            <w:vAlign w:val="center"/>
            <w:hideMark/>
          </w:tcPr>
          <w:p w14:paraId="5F716D60" w14:textId="77777777" w:rsidR="00E90F03" w:rsidRPr="00E90F03" w:rsidRDefault="00E90F03" w:rsidP="00E90F03">
            <w:pPr>
              <w:rPr>
                <w:rFonts w:ascii="Garamond" w:hAnsi="Garamond" w:cs="Calibri"/>
                <w:color w:val="000000"/>
              </w:rPr>
            </w:pPr>
          </w:p>
        </w:tc>
        <w:tc>
          <w:tcPr>
            <w:tcW w:w="606" w:type="pct"/>
            <w:tcBorders>
              <w:top w:val="nil"/>
              <w:left w:val="nil"/>
              <w:bottom w:val="single" w:sz="12" w:space="0" w:color="auto"/>
              <w:right w:val="nil"/>
            </w:tcBorders>
            <w:shd w:val="clear" w:color="auto" w:fill="auto"/>
            <w:vAlign w:val="center"/>
            <w:hideMark/>
          </w:tcPr>
          <w:p w14:paraId="1D7DE9B9"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Overfortified</w:t>
            </w:r>
          </w:p>
        </w:tc>
        <w:tc>
          <w:tcPr>
            <w:tcW w:w="542" w:type="pct"/>
            <w:tcBorders>
              <w:top w:val="nil"/>
              <w:left w:val="nil"/>
              <w:bottom w:val="single" w:sz="12" w:space="0" w:color="auto"/>
              <w:right w:val="nil"/>
            </w:tcBorders>
            <w:shd w:val="clear" w:color="auto" w:fill="auto"/>
            <w:noWrap/>
            <w:vAlign w:val="center"/>
            <w:hideMark/>
          </w:tcPr>
          <w:p w14:paraId="027C1CA0"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0.00%</w:t>
            </w:r>
          </w:p>
        </w:tc>
        <w:tc>
          <w:tcPr>
            <w:tcW w:w="542" w:type="pct"/>
            <w:tcBorders>
              <w:top w:val="nil"/>
              <w:left w:val="nil"/>
              <w:bottom w:val="single" w:sz="12" w:space="0" w:color="auto"/>
              <w:right w:val="nil"/>
            </w:tcBorders>
            <w:shd w:val="clear" w:color="auto" w:fill="auto"/>
            <w:noWrap/>
            <w:vAlign w:val="center"/>
            <w:hideMark/>
          </w:tcPr>
          <w:p w14:paraId="6E62E55D"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NA</w:t>
            </w:r>
          </w:p>
        </w:tc>
        <w:tc>
          <w:tcPr>
            <w:tcW w:w="542" w:type="pct"/>
            <w:tcBorders>
              <w:top w:val="nil"/>
              <w:left w:val="nil"/>
              <w:bottom w:val="single" w:sz="12" w:space="0" w:color="auto"/>
              <w:right w:val="nil"/>
            </w:tcBorders>
            <w:shd w:val="clear" w:color="auto" w:fill="auto"/>
            <w:noWrap/>
            <w:vAlign w:val="center"/>
            <w:hideMark/>
          </w:tcPr>
          <w:p w14:paraId="63060650"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NA</w:t>
            </w:r>
          </w:p>
        </w:tc>
        <w:tc>
          <w:tcPr>
            <w:tcW w:w="542" w:type="pct"/>
            <w:tcBorders>
              <w:top w:val="nil"/>
              <w:left w:val="nil"/>
              <w:bottom w:val="single" w:sz="12" w:space="0" w:color="auto"/>
              <w:right w:val="nil"/>
            </w:tcBorders>
            <w:shd w:val="clear" w:color="auto" w:fill="auto"/>
            <w:noWrap/>
            <w:vAlign w:val="center"/>
            <w:hideMark/>
          </w:tcPr>
          <w:p w14:paraId="792D209F"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NA</w:t>
            </w:r>
          </w:p>
        </w:tc>
        <w:tc>
          <w:tcPr>
            <w:tcW w:w="542" w:type="pct"/>
            <w:tcBorders>
              <w:top w:val="nil"/>
              <w:left w:val="nil"/>
              <w:bottom w:val="single" w:sz="12" w:space="0" w:color="auto"/>
              <w:right w:val="nil"/>
            </w:tcBorders>
            <w:shd w:val="clear" w:color="auto" w:fill="auto"/>
            <w:noWrap/>
            <w:vAlign w:val="center"/>
            <w:hideMark/>
          </w:tcPr>
          <w:p w14:paraId="534973BD"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NA</w:t>
            </w:r>
          </w:p>
        </w:tc>
        <w:tc>
          <w:tcPr>
            <w:tcW w:w="542" w:type="pct"/>
            <w:tcBorders>
              <w:top w:val="nil"/>
              <w:left w:val="nil"/>
              <w:bottom w:val="single" w:sz="12" w:space="0" w:color="auto"/>
              <w:right w:val="nil"/>
            </w:tcBorders>
            <w:shd w:val="clear" w:color="auto" w:fill="auto"/>
            <w:noWrap/>
            <w:vAlign w:val="center"/>
            <w:hideMark/>
          </w:tcPr>
          <w:p w14:paraId="43E9FCCA"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NA</w:t>
            </w:r>
          </w:p>
        </w:tc>
        <w:tc>
          <w:tcPr>
            <w:tcW w:w="542" w:type="pct"/>
            <w:tcBorders>
              <w:top w:val="nil"/>
              <w:left w:val="nil"/>
              <w:bottom w:val="single" w:sz="12" w:space="0" w:color="auto"/>
              <w:right w:val="nil"/>
            </w:tcBorders>
            <w:shd w:val="clear" w:color="auto" w:fill="auto"/>
            <w:noWrap/>
            <w:vAlign w:val="center"/>
            <w:hideMark/>
          </w:tcPr>
          <w:p w14:paraId="0293B724"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NA</w:t>
            </w:r>
          </w:p>
        </w:tc>
      </w:tr>
      <w:tr w:rsidR="00E90F03" w:rsidRPr="00E90F03" w14:paraId="31ADE7D3" w14:textId="77777777" w:rsidTr="00B2565C">
        <w:trPr>
          <w:trHeight w:val="320"/>
        </w:trPr>
        <w:tc>
          <w:tcPr>
            <w:tcW w:w="603" w:type="pct"/>
            <w:tcBorders>
              <w:top w:val="single" w:sz="12" w:space="0" w:color="auto"/>
              <w:left w:val="nil"/>
              <w:bottom w:val="nil"/>
              <w:right w:val="nil"/>
            </w:tcBorders>
            <w:shd w:val="clear" w:color="auto" w:fill="auto"/>
            <w:vAlign w:val="center"/>
            <w:hideMark/>
          </w:tcPr>
          <w:p w14:paraId="3B71D63F" w14:textId="77777777" w:rsidR="00E90F03" w:rsidRPr="00E90F03" w:rsidRDefault="00E90F03" w:rsidP="00E90F03">
            <w:pPr>
              <w:rPr>
                <w:rFonts w:ascii="Calibri" w:hAnsi="Calibri" w:cs="Calibri"/>
                <w:color w:val="000000"/>
                <w:sz w:val="22"/>
                <w:szCs w:val="22"/>
              </w:rPr>
            </w:pPr>
            <w:r w:rsidRPr="00E90F03">
              <w:rPr>
                <w:rFonts w:ascii="Calibri" w:hAnsi="Calibri" w:cs="Calibri"/>
                <w:color w:val="000000"/>
                <w:sz w:val="22"/>
                <w:szCs w:val="22"/>
              </w:rPr>
              <w:t xml:space="preserve">　</w:t>
            </w:r>
          </w:p>
        </w:tc>
        <w:tc>
          <w:tcPr>
            <w:tcW w:w="1148" w:type="pct"/>
            <w:gridSpan w:val="2"/>
            <w:vMerge w:val="restart"/>
            <w:tcBorders>
              <w:top w:val="single" w:sz="12" w:space="0" w:color="auto"/>
              <w:left w:val="nil"/>
              <w:bottom w:val="single" w:sz="4" w:space="0" w:color="000000"/>
              <w:right w:val="nil"/>
            </w:tcBorders>
            <w:shd w:val="clear" w:color="auto" w:fill="auto"/>
            <w:vAlign w:val="center"/>
            <w:hideMark/>
          </w:tcPr>
          <w:p w14:paraId="19350309"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Observed fortification quality</w:t>
            </w:r>
          </w:p>
        </w:tc>
        <w:tc>
          <w:tcPr>
            <w:tcW w:w="1625" w:type="pct"/>
            <w:gridSpan w:val="3"/>
            <w:tcBorders>
              <w:top w:val="single" w:sz="12" w:space="0" w:color="auto"/>
              <w:left w:val="nil"/>
              <w:bottom w:val="nil"/>
              <w:right w:val="nil"/>
            </w:tcBorders>
            <w:shd w:val="clear" w:color="auto" w:fill="auto"/>
            <w:vAlign w:val="center"/>
            <w:hideMark/>
          </w:tcPr>
          <w:p w14:paraId="21C22313"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w = ± 1.25%</w:t>
            </w:r>
          </w:p>
        </w:tc>
        <w:tc>
          <w:tcPr>
            <w:tcW w:w="1625" w:type="pct"/>
            <w:gridSpan w:val="3"/>
            <w:tcBorders>
              <w:top w:val="single" w:sz="12" w:space="0" w:color="auto"/>
              <w:left w:val="nil"/>
              <w:bottom w:val="nil"/>
              <w:right w:val="nil"/>
            </w:tcBorders>
            <w:shd w:val="clear" w:color="auto" w:fill="auto"/>
            <w:vAlign w:val="center"/>
            <w:hideMark/>
          </w:tcPr>
          <w:p w14:paraId="2FC84939"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w = ± 2.5%</w:t>
            </w:r>
          </w:p>
        </w:tc>
      </w:tr>
      <w:tr w:rsidR="00E90F03" w:rsidRPr="00E90F03" w14:paraId="3764CCB3" w14:textId="77777777" w:rsidTr="00E90F03">
        <w:trPr>
          <w:trHeight w:val="320"/>
        </w:trPr>
        <w:tc>
          <w:tcPr>
            <w:tcW w:w="603" w:type="pct"/>
            <w:tcBorders>
              <w:top w:val="nil"/>
              <w:left w:val="nil"/>
              <w:bottom w:val="nil"/>
              <w:right w:val="nil"/>
            </w:tcBorders>
            <w:shd w:val="clear" w:color="auto" w:fill="auto"/>
            <w:vAlign w:val="center"/>
            <w:hideMark/>
          </w:tcPr>
          <w:p w14:paraId="77A35481" w14:textId="77777777" w:rsidR="00E90F03" w:rsidRPr="00E90F03" w:rsidRDefault="00E90F03" w:rsidP="00E90F03">
            <w:pPr>
              <w:jc w:val="center"/>
              <w:rPr>
                <w:rFonts w:ascii="Garamond" w:hAnsi="Garamond" w:cs="Calibri"/>
                <w:color w:val="000000"/>
              </w:rPr>
            </w:pPr>
          </w:p>
        </w:tc>
        <w:tc>
          <w:tcPr>
            <w:tcW w:w="1148" w:type="pct"/>
            <w:gridSpan w:val="2"/>
            <w:vMerge/>
            <w:tcBorders>
              <w:top w:val="nil"/>
              <w:left w:val="nil"/>
              <w:bottom w:val="nil"/>
              <w:right w:val="nil"/>
            </w:tcBorders>
            <w:vAlign w:val="center"/>
            <w:hideMark/>
          </w:tcPr>
          <w:p w14:paraId="4FEDC44F" w14:textId="77777777" w:rsidR="00E90F03" w:rsidRPr="00E90F03" w:rsidRDefault="00E90F03" w:rsidP="00E90F03">
            <w:pPr>
              <w:rPr>
                <w:rFonts w:ascii="Garamond" w:hAnsi="Garamond" w:cs="Calibri"/>
                <w:color w:val="000000"/>
              </w:rPr>
            </w:pPr>
          </w:p>
        </w:tc>
        <w:tc>
          <w:tcPr>
            <w:tcW w:w="1625" w:type="pct"/>
            <w:gridSpan w:val="3"/>
            <w:tcBorders>
              <w:top w:val="nil"/>
              <w:left w:val="nil"/>
              <w:bottom w:val="nil"/>
              <w:right w:val="nil"/>
            </w:tcBorders>
            <w:shd w:val="clear" w:color="auto" w:fill="auto"/>
            <w:vAlign w:val="center"/>
            <w:hideMark/>
          </w:tcPr>
          <w:p w14:paraId="6F90F6D1"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Confidence level</w:t>
            </w:r>
          </w:p>
        </w:tc>
        <w:tc>
          <w:tcPr>
            <w:tcW w:w="1625" w:type="pct"/>
            <w:gridSpan w:val="3"/>
            <w:tcBorders>
              <w:top w:val="nil"/>
              <w:left w:val="nil"/>
              <w:bottom w:val="nil"/>
              <w:right w:val="nil"/>
            </w:tcBorders>
            <w:shd w:val="clear" w:color="auto" w:fill="auto"/>
            <w:vAlign w:val="center"/>
            <w:hideMark/>
          </w:tcPr>
          <w:p w14:paraId="2759B440"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Confidence level</w:t>
            </w:r>
          </w:p>
        </w:tc>
      </w:tr>
      <w:tr w:rsidR="00E90F03" w:rsidRPr="00E90F03" w14:paraId="07946B08" w14:textId="77777777" w:rsidTr="00B2565C">
        <w:trPr>
          <w:trHeight w:val="320"/>
        </w:trPr>
        <w:tc>
          <w:tcPr>
            <w:tcW w:w="603" w:type="pct"/>
            <w:tcBorders>
              <w:top w:val="nil"/>
              <w:left w:val="nil"/>
              <w:right w:val="nil"/>
            </w:tcBorders>
            <w:shd w:val="clear" w:color="auto" w:fill="auto"/>
            <w:noWrap/>
            <w:vAlign w:val="center"/>
            <w:hideMark/>
          </w:tcPr>
          <w:p w14:paraId="310DB383" w14:textId="77777777" w:rsidR="00E90F03" w:rsidRPr="00E90F03" w:rsidRDefault="00E90F03" w:rsidP="00E90F03">
            <w:pPr>
              <w:rPr>
                <w:rFonts w:ascii="Calibri" w:hAnsi="Calibri" w:cs="Calibri"/>
                <w:color w:val="000000"/>
                <w:sz w:val="22"/>
                <w:szCs w:val="22"/>
              </w:rPr>
            </w:pPr>
            <w:r w:rsidRPr="00E90F03">
              <w:rPr>
                <w:rFonts w:ascii="Calibri" w:hAnsi="Calibri" w:cs="Calibri"/>
                <w:color w:val="000000"/>
                <w:sz w:val="22"/>
                <w:szCs w:val="22"/>
              </w:rPr>
              <w:t xml:space="preserve">　</w:t>
            </w:r>
          </w:p>
        </w:tc>
        <w:tc>
          <w:tcPr>
            <w:tcW w:w="1148" w:type="pct"/>
            <w:gridSpan w:val="2"/>
            <w:vMerge/>
            <w:tcBorders>
              <w:top w:val="nil"/>
              <w:left w:val="nil"/>
              <w:right w:val="nil"/>
            </w:tcBorders>
            <w:vAlign w:val="center"/>
            <w:hideMark/>
          </w:tcPr>
          <w:p w14:paraId="75AC832D" w14:textId="77777777" w:rsidR="00E90F03" w:rsidRPr="00E90F03" w:rsidRDefault="00E90F03" w:rsidP="00E90F03">
            <w:pPr>
              <w:rPr>
                <w:rFonts w:ascii="Garamond" w:hAnsi="Garamond" w:cs="Calibri"/>
                <w:color w:val="000000"/>
              </w:rPr>
            </w:pPr>
          </w:p>
        </w:tc>
        <w:tc>
          <w:tcPr>
            <w:tcW w:w="542" w:type="pct"/>
            <w:tcBorders>
              <w:top w:val="nil"/>
              <w:left w:val="nil"/>
              <w:right w:val="nil"/>
            </w:tcBorders>
            <w:shd w:val="clear" w:color="auto" w:fill="auto"/>
            <w:vAlign w:val="center"/>
            <w:hideMark/>
          </w:tcPr>
          <w:p w14:paraId="76314656"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80%</w:t>
            </w:r>
          </w:p>
        </w:tc>
        <w:tc>
          <w:tcPr>
            <w:tcW w:w="542" w:type="pct"/>
            <w:tcBorders>
              <w:top w:val="nil"/>
              <w:left w:val="nil"/>
              <w:right w:val="nil"/>
            </w:tcBorders>
            <w:shd w:val="clear" w:color="auto" w:fill="auto"/>
            <w:vAlign w:val="center"/>
            <w:hideMark/>
          </w:tcPr>
          <w:p w14:paraId="5B644E25"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90%</w:t>
            </w:r>
          </w:p>
        </w:tc>
        <w:tc>
          <w:tcPr>
            <w:tcW w:w="542" w:type="pct"/>
            <w:tcBorders>
              <w:top w:val="nil"/>
              <w:left w:val="nil"/>
              <w:right w:val="nil"/>
            </w:tcBorders>
            <w:shd w:val="clear" w:color="auto" w:fill="auto"/>
            <w:vAlign w:val="center"/>
            <w:hideMark/>
          </w:tcPr>
          <w:p w14:paraId="3216D9DA"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95%</w:t>
            </w:r>
          </w:p>
        </w:tc>
        <w:tc>
          <w:tcPr>
            <w:tcW w:w="542" w:type="pct"/>
            <w:tcBorders>
              <w:top w:val="nil"/>
              <w:left w:val="nil"/>
              <w:right w:val="nil"/>
            </w:tcBorders>
            <w:shd w:val="clear" w:color="auto" w:fill="auto"/>
            <w:vAlign w:val="center"/>
            <w:hideMark/>
          </w:tcPr>
          <w:p w14:paraId="31B05610"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80%</w:t>
            </w:r>
          </w:p>
        </w:tc>
        <w:tc>
          <w:tcPr>
            <w:tcW w:w="542" w:type="pct"/>
            <w:tcBorders>
              <w:top w:val="nil"/>
              <w:left w:val="nil"/>
              <w:right w:val="nil"/>
            </w:tcBorders>
            <w:shd w:val="clear" w:color="auto" w:fill="auto"/>
            <w:vAlign w:val="center"/>
            <w:hideMark/>
          </w:tcPr>
          <w:p w14:paraId="54E283CB"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90%</w:t>
            </w:r>
          </w:p>
        </w:tc>
        <w:tc>
          <w:tcPr>
            <w:tcW w:w="542" w:type="pct"/>
            <w:tcBorders>
              <w:top w:val="nil"/>
              <w:left w:val="nil"/>
              <w:right w:val="nil"/>
            </w:tcBorders>
            <w:shd w:val="clear" w:color="auto" w:fill="auto"/>
            <w:vAlign w:val="center"/>
            <w:hideMark/>
          </w:tcPr>
          <w:p w14:paraId="10E6F6BD"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95%</w:t>
            </w:r>
          </w:p>
        </w:tc>
      </w:tr>
      <w:tr w:rsidR="00E90F03" w:rsidRPr="00E90F03" w14:paraId="63C992C1" w14:textId="77777777" w:rsidTr="00E90F03">
        <w:trPr>
          <w:trHeight w:val="340"/>
        </w:trPr>
        <w:tc>
          <w:tcPr>
            <w:tcW w:w="603" w:type="pct"/>
            <w:vMerge w:val="restart"/>
            <w:tcBorders>
              <w:top w:val="nil"/>
              <w:left w:val="nil"/>
              <w:bottom w:val="single" w:sz="4" w:space="0" w:color="000000"/>
              <w:right w:val="nil"/>
            </w:tcBorders>
            <w:shd w:val="clear" w:color="auto" w:fill="auto"/>
            <w:vAlign w:val="center"/>
            <w:hideMark/>
          </w:tcPr>
          <w:p w14:paraId="63DAD87D"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Producer</w:t>
            </w:r>
          </w:p>
        </w:tc>
        <w:tc>
          <w:tcPr>
            <w:tcW w:w="606" w:type="pct"/>
            <w:tcBorders>
              <w:top w:val="nil"/>
              <w:left w:val="nil"/>
              <w:bottom w:val="nil"/>
              <w:right w:val="nil"/>
            </w:tcBorders>
            <w:shd w:val="clear" w:color="auto" w:fill="auto"/>
            <w:vAlign w:val="center"/>
            <w:hideMark/>
          </w:tcPr>
          <w:p w14:paraId="5DB0114B"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Unfortified</w:t>
            </w:r>
          </w:p>
        </w:tc>
        <w:tc>
          <w:tcPr>
            <w:tcW w:w="542" w:type="pct"/>
            <w:tcBorders>
              <w:top w:val="nil"/>
              <w:left w:val="nil"/>
              <w:bottom w:val="nil"/>
              <w:right w:val="nil"/>
            </w:tcBorders>
            <w:shd w:val="clear" w:color="auto" w:fill="auto"/>
            <w:noWrap/>
            <w:vAlign w:val="center"/>
            <w:hideMark/>
          </w:tcPr>
          <w:p w14:paraId="46945AF0"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14.44%</w:t>
            </w:r>
          </w:p>
        </w:tc>
        <w:tc>
          <w:tcPr>
            <w:tcW w:w="542" w:type="pct"/>
            <w:tcBorders>
              <w:top w:val="nil"/>
              <w:left w:val="nil"/>
              <w:bottom w:val="nil"/>
              <w:right w:val="nil"/>
            </w:tcBorders>
            <w:shd w:val="clear" w:color="auto" w:fill="auto"/>
            <w:noWrap/>
            <w:vAlign w:val="center"/>
            <w:hideMark/>
          </w:tcPr>
          <w:p w14:paraId="44718A38"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42" w:type="pct"/>
            <w:tcBorders>
              <w:top w:val="nil"/>
              <w:left w:val="nil"/>
              <w:bottom w:val="nil"/>
              <w:right w:val="nil"/>
            </w:tcBorders>
            <w:shd w:val="clear" w:color="auto" w:fill="auto"/>
            <w:noWrap/>
            <w:vAlign w:val="center"/>
            <w:hideMark/>
          </w:tcPr>
          <w:p w14:paraId="52D068CC"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42" w:type="pct"/>
            <w:tcBorders>
              <w:top w:val="nil"/>
              <w:left w:val="nil"/>
              <w:bottom w:val="nil"/>
              <w:right w:val="nil"/>
            </w:tcBorders>
            <w:shd w:val="clear" w:color="auto" w:fill="auto"/>
            <w:noWrap/>
            <w:vAlign w:val="center"/>
            <w:hideMark/>
          </w:tcPr>
          <w:p w14:paraId="20514DE0"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42" w:type="pct"/>
            <w:tcBorders>
              <w:top w:val="nil"/>
              <w:left w:val="nil"/>
              <w:bottom w:val="nil"/>
              <w:right w:val="nil"/>
            </w:tcBorders>
            <w:shd w:val="clear" w:color="auto" w:fill="auto"/>
            <w:noWrap/>
            <w:vAlign w:val="center"/>
            <w:hideMark/>
          </w:tcPr>
          <w:p w14:paraId="6A255633"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42" w:type="pct"/>
            <w:tcBorders>
              <w:top w:val="nil"/>
              <w:left w:val="nil"/>
              <w:bottom w:val="nil"/>
              <w:right w:val="nil"/>
            </w:tcBorders>
            <w:shd w:val="clear" w:color="auto" w:fill="auto"/>
            <w:noWrap/>
            <w:vAlign w:val="center"/>
            <w:hideMark/>
          </w:tcPr>
          <w:p w14:paraId="3568DBD6"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42" w:type="pct"/>
            <w:tcBorders>
              <w:top w:val="nil"/>
              <w:left w:val="nil"/>
              <w:bottom w:val="nil"/>
              <w:right w:val="nil"/>
            </w:tcBorders>
            <w:shd w:val="clear" w:color="auto" w:fill="auto"/>
            <w:noWrap/>
            <w:vAlign w:val="center"/>
            <w:hideMark/>
          </w:tcPr>
          <w:p w14:paraId="12C67D82"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r>
      <w:tr w:rsidR="00E90F03" w:rsidRPr="00E90F03" w14:paraId="4C41BD76" w14:textId="77777777" w:rsidTr="00E90F03">
        <w:trPr>
          <w:trHeight w:val="680"/>
        </w:trPr>
        <w:tc>
          <w:tcPr>
            <w:tcW w:w="603" w:type="pct"/>
            <w:vMerge/>
            <w:tcBorders>
              <w:top w:val="nil"/>
              <w:left w:val="nil"/>
              <w:bottom w:val="single" w:sz="4" w:space="0" w:color="000000"/>
              <w:right w:val="nil"/>
            </w:tcBorders>
            <w:vAlign w:val="center"/>
            <w:hideMark/>
          </w:tcPr>
          <w:p w14:paraId="470FEE99" w14:textId="77777777" w:rsidR="00E90F03" w:rsidRPr="00E90F03" w:rsidRDefault="00E90F03" w:rsidP="00E90F03">
            <w:pPr>
              <w:rPr>
                <w:rFonts w:ascii="Garamond" w:hAnsi="Garamond" w:cs="Calibri"/>
                <w:color w:val="000000"/>
              </w:rPr>
            </w:pPr>
          </w:p>
        </w:tc>
        <w:tc>
          <w:tcPr>
            <w:tcW w:w="606" w:type="pct"/>
            <w:tcBorders>
              <w:top w:val="nil"/>
              <w:left w:val="nil"/>
              <w:bottom w:val="nil"/>
              <w:right w:val="nil"/>
            </w:tcBorders>
            <w:shd w:val="clear" w:color="auto" w:fill="auto"/>
            <w:vAlign w:val="center"/>
            <w:hideMark/>
          </w:tcPr>
          <w:p w14:paraId="4941406B"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Inadequately fortified</w:t>
            </w:r>
          </w:p>
        </w:tc>
        <w:tc>
          <w:tcPr>
            <w:tcW w:w="542" w:type="pct"/>
            <w:tcBorders>
              <w:top w:val="nil"/>
              <w:left w:val="nil"/>
              <w:bottom w:val="nil"/>
              <w:right w:val="nil"/>
            </w:tcBorders>
            <w:shd w:val="clear" w:color="auto" w:fill="auto"/>
            <w:noWrap/>
            <w:vAlign w:val="center"/>
            <w:hideMark/>
          </w:tcPr>
          <w:p w14:paraId="675124BB"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27.80%</w:t>
            </w:r>
          </w:p>
        </w:tc>
        <w:tc>
          <w:tcPr>
            <w:tcW w:w="542" w:type="pct"/>
            <w:tcBorders>
              <w:top w:val="nil"/>
              <w:left w:val="nil"/>
              <w:bottom w:val="nil"/>
              <w:right w:val="nil"/>
            </w:tcBorders>
            <w:shd w:val="clear" w:color="auto" w:fill="auto"/>
            <w:noWrap/>
            <w:vAlign w:val="center"/>
            <w:hideMark/>
          </w:tcPr>
          <w:p w14:paraId="2EFB0E4C"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42" w:type="pct"/>
            <w:tcBorders>
              <w:top w:val="nil"/>
              <w:left w:val="nil"/>
              <w:bottom w:val="nil"/>
              <w:right w:val="nil"/>
            </w:tcBorders>
            <w:shd w:val="clear" w:color="auto" w:fill="auto"/>
            <w:noWrap/>
            <w:vAlign w:val="center"/>
            <w:hideMark/>
          </w:tcPr>
          <w:p w14:paraId="706056D1"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42" w:type="pct"/>
            <w:tcBorders>
              <w:top w:val="nil"/>
              <w:left w:val="nil"/>
              <w:bottom w:val="nil"/>
              <w:right w:val="nil"/>
            </w:tcBorders>
            <w:shd w:val="clear" w:color="auto" w:fill="auto"/>
            <w:noWrap/>
            <w:vAlign w:val="center"/>
            <w:hideMark/>
          </w:tcPr>
          <w:p w14:paraId="3AEF8EA1"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42" w:type="pct"/>
            <w:tcBorders>
              <w:top w:val="nil"/>
              <w:left w:val="nil"/>
              <w:bottom w:val="nil"/>
              <w:right w:val="nil"/>
            </w:tcBorders>
            <w:shd w:val="clear" w:color="auto" w:fill="auto"/>
            <w:noWrap/>
            <w:vAlign w:val="center"/>
            <w:hideMark/>
          </w:tcPr>
          <w:p w14:paraId="133F9653"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42" w:type="pct"/>
            <w:tcBorders>
              <w:top w:val="nil"/>
              <w:left w:val="nil"/>
              <w:bottom w:val="nil"/>
              <w:right w:val="nil"/>
            </w:tcBorders>
            <w:shd w:val="clear" w:color="auto" w:fill="auto"/>
            <w:noWrap/>
            <w:vAlign w:val="center"/>
            <w:hideMark/>
          </w:tcPr>
          <w:p w14:paraId="0976ADD8"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42" w:type="pct"/>
            <w:tcBorders>
              <w:top w:val="nil"/>
              <w:left w:val="nil"/>
              <w:bottom w:val="nil"/>
              <w:right w:val="nil"/>
            </w:tcBorders>
            <w:shd w:val="clear" w:color="auto" w:fill="auto"/>
            <w:noWrap/>
            <w:vAlign w:val="center"/>
            <w:hideMark/>
          </w:tcPr>
          <w:p w14:paraId="28F7FA15"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r>
      <w:tr w:rsidR="00E90F03" w:rsidRPr="00E90F03" w14:paraId="6229486A" w14:textId="77777777" w:rsidTr="00E90F03">
        <w:trPr>
          <w:trHeight w:val="680"/>
        </w:trPr>
        <w:tc>
          <w:tcPr>
            <w:tcW w:w="603" w:type="pct"/>
            <w:vMerge/>
            <w:tcBorders>
              <w:top w:val="nil"/>
              <w:left w:val="nil"/>
              <w:bottom w:val="single" w:sz="4" w:space="0" w:color="000000"/>
              <w:right w:val="nil"/>
            </w:tcBorders>
            <w:vAlign w:val="center"/>
            <w:hideMark/>
          </w:tcPr>
          <w:p w14:paraId="110E3CCC" w14:textId="77777777" w:rsidR="00E90F03" w:rsidRPr="00E90F03" w:rsidRDefault="00E90F03" w:rsidP="00E90F03">
            <w:pPr>
              <w:rPr>
                <w:rFonts w:ascii="Garamond" w:hAnsi="Garamond" w:cs="Calibri"/>
                <w:color w:val="000000"/>
              </w:rPr>
            </w:pPr>
          </w:p>
        </w:tc>
        <w:tc>
          <w:tcPr>
            <w:tcW w:w="606" w:type="pct"/>
            <w:tcBorders>
              <w:top w:val="nil"/>
              <w:left w:val="nil"/>
              <w:bottom w:val="nil"/>
              <w:right w:val="nil"/>
            </w:tcBorders>
            <w:shd w:val="clear" w:color="auto" w:fill="auto"/>
            <w:vAlign w:val="center"/>
            <w:hideMark/>
          </w:tcPr>
          <w:p w14:paraId="6A3F2B49"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Adequately fortified</w:t>
            </w:r>
          </w:p>
        </w:tc>
        <w:tc>
          <w:tcPr>
            <w:tcW w:w="542" w:type="pct"/>
            <w:tcBorders>
              <w:top w:val="nil"/>
              <w:left w:val="nil"/>
              <w:bottom w:val="nil"/>
              <w:right w:val="nil"/>
            </w:tcBorders>
            <w:shd w:val="clear" w:color="auto" w:fill="auto"/>
            <w:noWrap/>
            <w:vAlign w:val="center"/>
            <w:hideMark/>
          </w:tcPr>
          <w:p w14:paraId="146C6CCF"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57.76%</w:t>
            </w:r>
          </w:p>
        </w:tc>
        <w:tc>
          <w:tcPr>
            <w:tcW w:w="542" w:type="pct"/>
            <w:tcBorders>
              <w:top w:val="nil"/>
              <w:left w:val="nil"/>
              <w:bottom w:val="nil"/>
              <w:right w:val="nil"/>
            </w:tcBorders>
            <w:shd w:val="clear" w:color="auto" w:fill="auto"/>
            <w:noWrap/>
            <w:vAlign w:val="center"/>
            <w:hideMark/>
          </w:tcPr>
          <w:p w14:paraId="1E96FA26"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42" w:type="pct"/>
            <w:tcBorders>
              <w:top w:val="nil"/>
              <w:left w:val="nil"/>
              <w:bottom w:val="nil"/>
              <w:right w:val="nil"/>
            </w:tcBorders>
            <w:shd w:val="clear" w:color="auto" w:fill="auto"/>
            <w:noWrap/>
            <w:vAlign w:val="center"/>
            <w:hideMark/>
          </w:tcPr>
          <w:p w14:paraId="21073915"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42" w:type="pct"/>
            <w:tcBorders>
              <w:top w:val="nil"/>
              <w:left w:val="nil"/>
              <w:bottom w:val="nil"/>
              <w:right w:val="nil"/>
            </w:tcBorders>
            <w:shd w:val="clear" w:color="auto" w:fill="auto"/>
            <w:noWrap/>
            <w:vAlign w:val="center"/>
            <w:hideMark/>
          </w:tcPr>
          <w:p w14:paraId="2D2593BA"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42" w:type="pct"/>
            <w:tcBorders>
              <w:top w:val="nil"/>
              <w:left w:val="nil"/>
              <w:bottom w:val="nil"/>
              <w:right w:val="nil"/>
            </w:tcBorders>
            <w:shd w:val="clear" w:color="auto" w:fill="auto"/>
            <w:noWrap/>
            <w:vAlign w:val="center"/>
            <w:hideMark/>
          </w:tcPr>
          <w:p w14:paraId="15A109C9"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42" w:type="pct"/>
            <w:tcBorders>
              <w:top w:val="nil"/>
              <w:left w:val="nil"/>
              <w:bottom w:val="nil"/>
              <w:right w:val="nil"/>
            </w:tcBorders>
            <w:shd w:val="clear" w:color="auto" w:fill="auto"/>
            <w:noWrap/>
            <w:vAlign w:val="center"/>
            <w:hideMark/>
          </w:tcPr>
          <w:p w14:paraId="5E0114DF"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c>
          <w:tcPr>
            <w:tcW w:w="542" w:type="pct"/>
            <w:tcBorders>
              <w:top w:val="nil"/>
              <w:left w:val="nil"/>
              <w:bottom w:val="nil"/>
              <w:right w:val="nil"/>
            </w:tcBorders>
            <w:shd w:val="clear" w:color="auto" w:fill="auto"/>
            <w:noWrap/>
            <w:vAlign w:val="center"/>
            <w:hideMark/>
          </w:tcPr>
          <w:p w14:paraId="6A8A9955"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 xml:space="preserve">1.00 </w:t>
            </w:r>
          </w:p>
        </w:tc>
      </w:tr>
      <w:tr w:rsidR="00E90F03" w:rsidRPr="00E90F03" w14:paraId="450F1118" w14:textId="77777777" w:rsidTr="00B2565C">
        <w:trPr>
          <w:trHeight w:val="680"/>
        </w:trPr>
        <w:tc>
          <w:tcPr>
            <w:tcW w:w="603" w:type="pct"/>
            <w:vMerge/>
            <w:tcBorders>
              <w:top w:val="nil"/>
              <w:left w:val="nil"/>
              <w:bottom w:val="single" w:sz="12" w:space="0" w:color="auto"/>
              <w:right w:val="nil"/>
            </w:tcBorders>
            <w:vAlign w:val="center"/>
            <w:hideMark/>
          </w:tcPr>
          <w:p w14:paraId="64CBF1FB" w14:textId="77777777" w:rsidR="00E90F03" w:rsidRPr="00E90F03" w:rsidRDefault="00E90F03" w:rsidP="00E90F03">
            <w:pPr>
              <w:rPr>
                <w:rFonts w:ascii="Garamond" w:hAnsi="Garamond" w:cs="Calibri"/>
                <w:color w:val="000000"/>
              </w:rPr>
            </w:pPr>
          </w:p>
        </w:tc>
        <w:tc>
          <w:tcPr>
            <w:tcW w:w="606" w:type="pct"/>
            <w:tcBorders>
              <w:top w:val="nil"/>
              <w:left w:val="nil"/>
              <w:bottom w:val="single" w:sz="12" w:space="0" w:color="auto"/>
              <w:right w:val="nil"/>
            </w:tcBorders>
            <w:shd w:val="clear" w:color="auto" w:fill="auto"/>
            <w:vAlign w:val="center"/>
            <w:hideMark/>
          </w:tcPr>
          <w:p w14:paraId="7F0F2477"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Overfortified</w:t>
            </w:r>
          </w:p>
        </w:tc>
        <w:tc>
          <w:tcPr>
            <w:tcW w:w="542" w:type="pct"/>
            <w:tcBorders>
              <w:top w:val="nil"/>
              <w:left w:val="nil"/>
              <w:bottom w:val="single" w:sz="12" w:space="0" w:color="auto"/>
              <w:right w:val="nil"/>
            </w:tcBorders>
            <w:shd w:val="clear" w:color="auto" w:fill="auto"/>
            <w:noWrap/>
            <w:vAlign w:val="center"/>
            <w:hideMark/>
          </w:tcPr>
          <w:p w14:paraId="02F6D3DC"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0.00%</w:t>
            </w:r>
          </w:p>
        </w:tc>
        <w:tc>
          <w:tcPr>
            <w:tcW w:w="542" w:type="pct"/>
            <w:tcBorders>
              <w:top w:val="nil"/>
              <w:left w:val="nil"/>
              <w:bottom w:val="single" w:sz="12" w:space="0" w:color="auto"/>
              <w:right w:val="nil"/>
            </w:tcBorders>
            <w:shd w:val="clear" w:color="auto" w:fill="auto"/>
            <w:noWrap/>
            <w:vAlign w:val="center"/>
            <w:hideMark/>
          </w:tcPr>
          <w:p w14:paraId="522A3E51"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NA</w:t>
            </w:r>
          </w:p>
        </w:tc>
        <w:tc>
          <w:tcPr>
            <w:tcW w:w="542" w:type="pct"/>
            <w:tcBorders>
              <w:top w:val="nil"/>
              <w:left w:val="nil"/>
              <w:bottom w:val="single" w:sz="12" w:space="0" w:color="auto"/>
              <w:right w:val="nil"/>
            </w:tcBorders>
            <w:shd w:val="clear" w:color="auto" w:fill="auto"/>
            <w:noWrap/>
            <w:vAlign w:val="center"/>
            <w:hideMark/>
          </w:tcPr>
          <w:p w14:paraId="39A58764"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NA</w:t>
            </w:r>
          </w:p>
        </w:tc>
        <w:tc>
          <w:tcPr>
            <w:tcW w:w="542" w:type="pct"/>
            <w:tcBorders>
              <w:top w:val="nil"/>
              <w:left w:val="nil"/>
              <w:bottom w:val="single" w:sz="12" w:space="0" w:color="auto"/>
              <w:right w:val="nil"/>
            </w:tcBorders>
            <w:shd w:val="clear" w:color="auto" w:fill="auto"/>
            <w:noWrap/>
            <w:vAlign w:val="center"/>
            <w:hideMark/>
          </w:tcPr>
          <w:p w14:paraId="1E47C944"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NA</w:t>
            </w:r>
          </w:p>
        </w:tc>
        <w:tc>
          <w:tcPr>
            <w:tcW w:w="542" w:type="pct"/>
            <w:tcBorders>
              <w:top w:val="nil"/>
              <w:left w:val="nil"/>
              <w:bottom w:val="single" w:sz="12" w:space="0" w:color="auto"/>
              <w:right w:val="nil"/>
            </w:tcBorders>
            <w:shd w:val="clear" w:color="auto" w:fill="auto"/>
            <w:noWrap/>
            <w:vAlign w:val="center"/>
            <w:hideMark/>
          </w:tcPr>
          <w:p w14:paraId="4301098C"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NA</w:t>
            </w:r>
          </w:p>
        </w:tc>
        <w:tc>
          <w:tcPr>
            <w:tcW w:w="542" w:type="pct"/>
            <w:tcBorders>
              <w:top w:val="nil"/>
              <w:left w:val="nil"/>
              <w:bottom w:val="single" w:sz="12" w:space="0" w:color="auto"/>
              <w:right w:val="nil"/>
            </w:tcBorders>
            <w:shd w:val="clear" w:color="auto" w:fill="auto"/>
            <w:noWrap/>
            <w:vAlign w:val="center"/>
            <w:hideMark/>
          </w:tcPr>
          <w:p w14:paraId="19D82384"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NA</w:t>
            </w:r>
          </w:p>
        </w:tc>
        <w:tc>
          <w:tcPr>
            <w:tcW w:w="542" w:type="pct"/>
            <w:tcBorders>
              <w:top w:val="nil"/>
              <w:left w:val="nil"/>
              <w:bottom w:val="single" w:sz="12" w:space="0" w:color="auto"/>
              <w:right w:val="nil"/>
            </w:tcBorders>
            <w:shd w:val="clear" w:color="auto" w:fill="auto"/>
            <w:noWrap/>
            <w:vAlign w:val="center"/>
            <w:hideMark/>
          </w:tcPr>
          <w:p w14:paraId="13D748C3" w14:textId="77777777" w:rsidR="00E90F03" w:rsidRPr="00E90F03" w:rsidRDefault="00E90F03" w:rsidP="00E90F03">
            <w:pPr>
              <w:jc w:val="center"/>
              <w:rPr>
                <w:rFonts w:ascii="Garamond" w:hAnsi="Garamond" w:cs="Calibri"/>
                <w:color w:val="000000"/>
              </w:rPr>
            </w:pPr>
            <w:r w:rsidRPr="00E90F03">
              <w:rPr>
                <w:rFonts w:ascii="Garamond" w:hAnsi="Garamond" w:cs="Calibri"/>
                <w:color w:val="000000"/>
              </w:rPr>
              <w:t>NA</w:t>
            </w:r>
          </w:p>
        </w:tc>
      </w:tr>
    </w:tbl>
    <w:p w14:paraId="2C2C613D" w14:textId="77777777" w:rsidR="00E90F03" w:rsidRDefault="00E90F03" w:rsidP="00F90DBD">
      <w:pPr>
        <w:snapToGrid w:val="0"/>
        <w:spacing w:afterLines="30" w:after="72"/>
        <w:rPr>
          <w:rFonts w:ascii="Garamond" w:hAnsi="Garamond"/>
        </w:rPr>
      </w:pPr>
    </w:p>
    <w:sectPr w:rsidR="00E90F03" w:rsidSect="00B4241E">
      <w:headerReference w:type="default" r:id="rId20"/>
      <w:headerReference w:type="first" r:id="rId21"/>
      <w:pgSz w:w="12240" w:h="15840"/>
      <w:pgMar w:top="1440" w:right="1440" w:bottom="1440" w:left="216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880F09" w14:textId="77777777" w:rsidR="00CD62A2" w:rsidRDefault="00CD62A2" w:rsidP="008F6B26">
      <w:r>
        <w:separator/>
      </w:r>
    </w:p>
  </w:endnote>
  <w:endnote w:type="continuationSeparator" w:id="0">
    <w:p w14:paraId="6A277E80" w14:textId="77777777" w:rsidR="00CD62A2" w:rsidRDefault="00CD62A2" w:rsidP="008F6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标题 CS)">
    <w:altName w:val="宋体"/>
    <w:panose1 w:val="02020603050405020304"/>
    <w:charset w:val="86"/>
    <w:family w:val="roman"/>
    <w:pitch w:val="default"/>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正文)">
    <w:altName w:val="宋体"/>
    <w:panose1 w:val="020B0604020202020204"/>
    <w:charset w:val="86"/>
    <w:family w:val="roman"/>
    <w:pitch w:val="default"/>
    <w:sig w:usb0="00002A87" w:usb1="080E0000" w:usb2="00000010" w:usb3="00000000" w:csb0="0004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5"/>
      </w:rPr>
      <w:id w:val="-312792296"/>
      <w:docPartObj>
        <w:docPartGallery w:val="Page Numbers (Bottom of Page)"/>
        <w:docPartUnique/>
      </w:docPartObj>
    </w:sdtPr>
    <w:sdtContent>
      <w:p w14:paraId="086629D9" w14:textId="4E7EEF46" w:rsidR="00642A61" w:rsidRDefault="00642A61" w:rsidP="00730B15">
        <w:pPr>
          <w:pStyle w:val="af3"/>
          <w:framePr w:wrap="none" w:vAnchor="text" w:hAnchor="margin" w:xAlign="center" w:y="1"/>
          <w:rPr>
            <w:rStyle w:val="af5"/>
          </w:rPr>
        </w:pPr>
        <w:r>
          <w:rPr>
            <w:rStyle w:val="af5"/>
          </w:rPr>
          <w:fldChar w:fldCharType="begin"/>
        </w:r>
        <w:r>
          <w:rPr>
            <w:rStyle w:val="af5"/>
          </w:rPr>
          <w:instrText xml:space="preserve"> PAGE </w:instrText>
        </w:r>
        <w:r>
          <w:rPr>
            <w:rStyle w:val="af5"/>
          </w:rPr>
          <w:fldChar w:fldCharType="end"/>
        </w:r>
      </w:p>
    </w:sdtContent>
  </w:sdt>
  <w:p w14:paraId="15420DE3" w14:textId="77777777" w:rsidR="00642A61" w:rsidRDefault="00642A61">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EBCBC1" w14:textId="77777777" w:rsidR="00CD62A2" w:rsidRDefault="00CD62A2" w:rsidP="008F6B26">
      <w:r>
        <w:separator/>
      </w:r>
    </w:p>
  </w:footnote>
  <w:footnote w:type="continuationSeparator" w:id="0">
    <w:p w14:paraId="64A95853" w14:textId="77777777" w:rsidR="00CD62A2" w:rsidRDefault="00CD62A2" w:rsidP="008F6B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6313E" w14:textId="77777777" w:rsidR="00642A61" w:rsidRPr="00780BB0" w:rsidRDefault="00642A61" w:rsidP="007A38B9">
    <w:pPr>
      <w:autoSpaceDE w:val="0"/>
      <w:autoSpaceDN w:val="0"/>
      <w:adjustRightInd w:val="0"/>
      <w:rPr>
        <w:rFonts w:ascii="Franklin Gothic Book" w:hAnsi="Franklin Gothic Book"/>
        <w:sz w:val="22"/>
        <w:szCs w:val="22"/>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5"/>
      </w:rPr>
      <w:id w:val="1208840156"/>
      <w:docPartObj>
        <w:docPartGallery w:val="Page Numbers (Top of Page)"/>
        <w:docPartUnique/>
      </w:docPartObj>
    </w:sdtPr>
    <w:sdtContent>
      <w:p w14:paraId="176463C8" w14:textId="3D82FF8D" w:rsidR="00642A61" w:rsidRDefault="00642A61" w:rsidP="00A96166">
        <w:pPr>
          <w:pStyle w:val="af1"/>
          <w:framePr w:wrap="none" w:vAnchor="text" w:hAnchor="margin" w:xAlign="right" w:y="1"/>
          <w:rPr>
            <w:rStyle w:val="af5"/>
          </w:rPr>
        </w:pPr>
        <w:r>
          <w:rPr>
            <w:rStyle w:val="af5"/>
          </w:rPr>
          <w:fldChar w:fldCharType="begin"/>
        </w:r>
        <w:r>
          <w:rPr>
            <w:rStyle w:val="af5"/>
          </w:rPr>
          <w:instrText xml:space="preserve"> PAGE </w:instrText>
        </w:r>
        <w:r>
          <w:rPr>
            <w:rStyle w:val="af5"/>
          </w:rPr>
          <w:fldChar w:fldCharType="separate"/>
        </w:r>
        <w:r>
          <w:rPr>
            <w:rStyle w:val="af5"/>
            <w:noProof/>
          </w:rPr>
          <w:t>29</w:t>
        </w:r>
        <w:r>
          <w:rPr>
            <w:rStyle w:val="af5"/>
          </w:rPr>
          <w:fldChar w:fldCharType="end"/>
        </w:r>
      </w:p>
    </w:sdtContent>
  </w:sdt>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5"/>
        <w:rFonts w:ascii="Garamond" w:hAnsi="Garamond"/>
      </w:rPr>
      <w:id w:val="-744184385"/>
      <w:docPartObj>
        <w:docPartGallery w:val="Page Numbers (Top of Page)"/>
        <w:docPartUnique/>
      </w:docPartObj>
    </w:sdtPr>
    <w:sdtEndPr>
      <w:rPr>
        <w:rStyle w:val="af5"/>
        <w:sz w:val="22"/>
        <w:szCs w:val="22"/>
      </w:rPr>
    </w:sdtEndPr>
    <w:sdtContent>
      <w:p w14:paraId="242DDB62" w14:textId="04E70C47" w:rsidR="00642A61" w:rsidRPr="00CF70BA" w:rsidRDefault="00642A61" w:rsidP="00B4241E">
        <w:pPr>
          <w:pStyle w:val="af1"/>
          <w:framePr w:wrap="none" w:vAnchor="text" w:hAnchor="margin" w:xAlign="right" w:y="1"/>
          <w:rPr>
            <w:rStyle w:val="af5"/>
            <w:rFonts w:ascii="Garamond" w:hAnsi="Garamond"/>
            <w:sz w:val="22"/>
            <w:szCs w:val="22"/>
          </w:rPr>
        </w:pPr>
        <w:r w:rsidRPr="00CF70BA">
          <w:rPr>
            <w:rStyle w:val="af5"/>
            <w:rFonts w:ascii="Garamond" w:hAnsi="Garamond"/>
            <w:sz w:val="22"/>
            <w:szCs w:val="22"/>
          </w:rPr>
          <w:fldChar w:fldCharType="begin"/>
        </w:r>
        <w:r w:rsidRPr="00CF70BA">
          <w:rPr>
            <w:rStyle w:val="af5"/>
            <w:rFonts w:ascii="Garamond" w:hAnsi="Garamond"/>
            <w:sz w:val="22"/>
            <w:szCs w:val="22"/>
          </w:rPr>
          <w:instrText xml:space="preserve"> PAGE </w:instrText>
        </w:r>
        <w:r w:rsidRPr="00CF70BA">
          <w:rPr>
            <w:rStyle w:val="af5"/>
            <w:rFonts w:ascii="Garamond" w:hAnsi="Garamond"/>
            <w:sz w:val="22"/>
            <w:szCs w:val="22"/>
          </w:rPr>
          <w:fldChar w:fldCharType="separate"/>
        </w:r>
        <w:r w:rsidRPr="00CF70BA">
          <w:rPr>
            <w:rStyle w:val="af5"/>
            <w:rFonts w:ascii="Garamond" w:hAnsi="Garamond"/>
            <w:noProof/>
            <w:sz w:val="22"/>
            <w:szCs w:val="22"/>
          </w:rPr>
          <w:t>1</w:t>
        </w:r>
        <w:r w:rsidRPr="00CF70BA">
          <w:rPr>
            <w:rStyle w:val="af5"/>
            <w:rFonts w:ascii="Garamond" w:hAnsi="Garamond"/>
            <w:sz w:val="22"/>
            <w:szCs w:val="22"/>
          </w:rPr>
          <w:fldChar w:fldCharType="end"/>
        </w:r>
      </w:p>
    </w:sdtContent>
  </w:sdt>
  <w:p w14:paraId="71A8883D" w14:textId="77777777" w:rsidR="00642A61" w:rsidRPr="00CF70BA" w:rsidRDefault="00642A61" w:rsidP="00E16110">
    <w:pPr>
      <w:pStyle w:val="af1"/>
      <w:pBdr>
        <w:bottom w:val="none" w:sz="0" w:space="0" w:color="auto"/>
      </w:pBdr>
      <w:ind w:right="360"/>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CED17" w14:textId="77777777" w:rsidR="00642A61" w:rsidRDefault="00642A61" w:rsidP="00277A30">
    <w:pPr>
      <w:pStyle w:val="af1"/>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96ECE" w14:textId="77777777" w:rsidR="00642A61" w:rsidRPr="006F5AF3" w:rsidRDefault="00642A61" w:rsidP="007A38B9">
    <w:pPr>
      <w:rPr>
        <w:rFonts w:ascii="Franklin Gothic Book" w:hAnsi="Franklin Gothic Book"/>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68BDB" w14:textId="77777777" w:rsidR="00642A61" w:rsidRPr="001D0DE5" w:rsidRDefault="00642A61" w:rsidP="007A38B9">
    <w:pPr>
      <w:rPr>
        <w:rFonts w:ascii="Franklin Gothic Demi" w:hAnsi="Franklin Gothic Demi"/>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3CA90" w14:textId="77777777" w:rsidR="00642A61" w:rsidRPr="006F5AF3" w:rsidRDefault="00642A61" w:rsidP="007A38B9">
    <w:pPr>
      <w:rPr>
        <w:rFonts w:ascii="Franklin Gothic Book" w:hAnsi="Franklin Gothic Book"/>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BF190" w14:textId="77777777" w:rsidR="00642A61" w:rsidRPr="006F5AF3" w:rsidRDefault="00642A61" w:rsidP="00CF70BA">
    <w:pPr>
      <w:ind w:right="360"/>
      <w:rPr>
        <w:rFonts w:ascii="Franklin Gothic Book" w:hAnsi="Franklin Gothic Book"/>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5"/>
      </w:rPr>
      <w:id w:val="7883042"/>
      <w:docPartObj>
        <w:docPartGallery w:val="Page Numbers (Top of Page)"/>
        <w:docPartUnique/>
      </w:docPartObj>
    </w:sdtPr>
    <w:sdtContent>
      <w:p w14:paraId="02CE5ED2" w14:textId="1BB13FAF" w:rsidR="00642A61" w:rsidRDefault="00642A61" w:rsidP="00E16110">
        <w:pPr>
          <w:pStyle w:val="af1"/>
          <w:framePr w:wrap="none" w:vAnchor="text" w:hAnchor="margin" w:xAlign="right" w:y="1"/>
          <w:rPr>
            <w:rStyle w:val="af5"/>
          </w:rPr>
        </w:pPr>
        <w:r>
          <w:rPr>
            <w:rStyle w:val="af5"/>
          </w:rPr>
          <w:fldChar w:fldCharType="begin"/>
        </w:r>
        <w:r>
          <w:rPr>
            <w:rStyle w:val="af5"/>
          </w:rPr>
          <w:instrText xml:space="preserve"> PAGE </w:instrText>
        </w:r>
        <w:r>
          <w:rPr>
            <w:rStyle w:val="af5"/>
          </w:rPr>
          <w:fldChar w:fldCharType="end"/>
        </w:r>
      </w:p>
    </w:sdtContent>
  </w:sdt>
  <w:p w14:paraId="4C1671B2" w14:textId="77777777" w:rsidR="00642A61" w:rsidRDefault="00642A61" w:rsidP="00D33922">
    <w:pPr>
      <w:pStyle w:val="af1"/>
      <w:ind w:right="36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3CBB9" w14:textId="77777777" w:rsidR="00642A61" w:rsidRDefault="00642A61" w:rsidP="00E16110">
    <w:pPr>
      <w:pStyle w:val="af1"/>
      <w:pBdr>
        <w:bottom w:val="none" w:sz="0" w:space="0" w:color="auto"/>
      </w:pBdr>
      <w:ind w:right="36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A0D15" w14:textId="77777777" w:rsidR="00642A61" w:rsidRDefault="00642A61" w:rsidP="00E16110">
    <w:pPr>
      <w:pStyle w:val="af1"/>
      <w:pBdr>
        <w:bottom w:val="none" w:sz="0" w:space="0" w:color="auto"/>
      </w:pBd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63021"/>
    <w:multiLevelType w:val="hybridMultilevel"/>
    <w:tmpl w:val="CA1C5296"/>
    <w:lvl w:ilvl="0" w:tplc="41BE62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2AA3979"/>
    <w:multiLevelType w:val="hybridMultilevel"/>
    <w:tmpl w:val="290E44AC"/>
    <w:lvl w:ilvl="0" w:tplc="721E7A08">
      <w:start w:val="12"/>
      <w:numFmt w:val="bullet"/>
      <w:lvlText w:val=""/>
      <w:lvlJc w:val="left"/>
      <w:pPr>
        <w:ind w:left="360" w:hanging="360"/>
      </w:pPr>
      <w:rPr>
        <w:rFonts w:ascii="Wingdings" w:eastAsia="宋体" w:hAnsi="Wingdings" w:cs="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42F7F0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229E38B1"/>
    <w:multiLevelType w:val="hybridMultilevel"/>
    <w:tmpl w:val="7E840D08"/>
    <w:lvl w:ilvl="0" w:tplc="0EB468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55C0079"/>
    <w:multiLevelType w:val="hybridMultilevel"/>
    <w:tmpl w:val="7FBCD9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19B33ED"/>
    <w:multiLevelType w:val="hybridMultilevel"/>
    <w:tmpl w:val="8572CE9A"/>
    <w:lvl w:ilvl="0" w:tplc="BAA86E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34F17CD"/>
    <w:multiLevelType w:val="hybridMultilevel"/>
    <w:tmpl w:val="D320201E"/>
    <w:lvl w:ilvl="0" w:tplc="8DDC9AAC">
      <w:start w:val="1"/>
      <w:numFmt w:val="decimal"/>
      <w:lvlText w:val="%1."/>
      <w:lvlJc w:val="left"/>
      <w:pPr>
        <w:ind w:left="360" w:hanging="360"/>
      </w:pPr>
      <w:rPr>
        <w:rFonts w:hint="default"/>
        <w:vertAlign w:val="base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589744E"/>
    <w:multiLevelType w:val="hybridMultilevel"/>
    <w:tmpl w:val="54106E7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6"/>
  </w:num>
  <w:num w:numId="3">
    <w:abstractNumId w:val="0"/>
  </w:num>
  <w:num w:numId="4">
    <w:abstractNumId w:val="5"/>
  </w:num>
  <w:num w:numId="5">
    <w:abstractNumId w:val="3"/>
  </w:num>
  <w:num w:numId="6">
    <w:abstractNumId w:val="1"/>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1&lt;/EnableBibliographyCategories&gt;&lt;/ENLayout&gt;"/>
    <w:docVar w:name="EN.Libraries" w:val="&lt;Libraries&gt;&lt;item db-id=&quot;2awd52e2ts5wp4etzw55p5r4z90wrxtxstvr&quot;&gt;My EndNote Library&lt;record-ids&gt;&lt;item&gt;25&lt;/item&gt;&lt;item&gt;26&lt;/item&gt;&lt;item&gt;35&lt;/item&gt;&lt;item&gt;36&lt;/item&gt;&lt;item&gt;42&lt;/item&gt;&lt;item&gt;44&lt;/item&gt;&lt;item&gt;47&lt;/item&gt;&lt;item&gt;55&lt;/item&gt;&lt;item&gt;56&lt;/item&gt;&lt;item&gt;60&lt;/item&gt;&lt;item&gt;61&lt;/item&gt;&lt;item&gt;64&lt;/item&gt;&lt;item&gt;65&lt;/item&gt;&lt;item&gt;66&lt;/item&gt;&lt;item&gt;68&lt;/item&gt;&lt;item&gt;71&lt;/item&gt;&lt;item&gt;72&lt;/item&gt;&lt;item&gt;73&lt;/item&gt;&lt;/record-ids&gt;&lt;/item&gt;&lt;/Libraries&gt;"/>
    <w:docVar w:name="EN.ReferenceGroups" w:val="&lt;reference-groups&gt;&lt;reference-group&gt;&lt;kind&gt;1&lt;/kind&gt;&lt;heading&gt;Primary Sources&lt;/heading&gt;&lt;alignment&gt;-1&lt;/alignment&gt;&lt;records&gt;&lt;/records&gt;&lt;/reference-group&gt;&lt;reference-group&gt;&lt;kind&gt;1&lt;/kind&gt;&lt;heading&gt;Secondary Sources&lt;/heading&gt;&lt;alignment&gt;-1&lt;/alignment&gt;&lt;records&gt;&lt;/records&gt;&lt;/reference-group&gt;&lt;/reference-groups&gt;"/>
  </w:docVars>
  <w:rsids>
    <w:rsidRoot w:val="00B75365"/>
    <w:rsid w:val="0000665B"/>
    <w:rsid w:val="00011F8E"/>
    <w:rsid w:val="00014AF8"/>
    <w:rsid w:val="0001593A"/>
    <w:rsid w:val="00022262"/>
    <w:rsid w:val="00025A2C"/>
    <w:rsid w:val="00026C21"/>
    <w:rsid w:val="00027483"/>
    <w:rsid w:val="0003316F"/>
    <w:rsid w:val="000335BC"/>
    <w:rsid w:val="000375C7"/>
    <w:rsid w:val="000412A4"/>
    <w:rsid w:val="0004266B"/>
    <w:rsid w:val="00043617"/>
    <w:rsid w:val="00044128"/>
    <w:rsid w:val="00047058"/>
    <w:rsid w:val="00050AF5"/>
    <w:rsid w:val="0005116A"/>
    <w:rsid w:val="00052915"/>
    <w:rsid w:val="00053947"/>
    <w:rsid w:val="000625DE"/>
    <w:rsid w:val="00064B69"/>
    <w:rsid w:val="00066DDB"/>
    <w:rsid w:val="000703D8"/>
    <w:rsid w:val="00071009"/>
    <w:rsid w:val="00073A19"/>
    <w:rsid w:val="0007498B"/>
    <w:rsid w:val="0008165A"/>
    <w:rsid w:val="00082738"/>
    <w:rsid w:val="00084568"/>
    <w:rsid w:val="000867A3"/>
    <w:rsid w:val="00087C77"/>
    <w:rsid w:val="0009476E"/>
    <w:rsid w:val="00094E69"/>
    <w:rsid w:val="000A1C6B"/>
    <w:rsid w:val="000A3C83"/>
    <w:rsid w:val="000A3CC8"/>
    <w:rsid w:val="000A67F3"/>
    <w:rsid w:val="000B0995"/>
    <w:rsid w:val="000B1914"/>
    <w:rsid w:val="000B572C"/>
    <w:rsid w:val="000B63DA"/>
    <w:rsid w:val="000C0A57"/>
    <w:rsid w:val="000C20C3"/>
    <w:rsid w:val="000C3C42"/>
    <w:rsid w:val="000D0733"/>
    <w:rsid w:val="000D6C80"/>
    <w:rsid w:val="000D72A7"/>
    <w:rsid w:val="000E4423"/>
    <w:rsid w:val="000E4F54"/>
    <w:rsid w:val="000F0B9D"/>
    <w:rsid w:val="000F436E"/>
    <w:rsid w:val="000F5B13"/>
    <w:rsid w:val="000F674D"/>
    <w:rsid w:val="00100D04"/>
    <w:rsid w:val="00102E16"/>
    <w:rsid w:val="00103A3F"/>
    <w:rsid w:val="001122B1"/>
    <w:rsid w:val="00112B9C"/>
    <w:rsid w:val="00113175"/>
    <w:rsid w:val="001177E1"/>
    <w:rsid w:val="001200B7"/>
    <w:rsid w:val="00124084"/>
    <w:rsid w:val="001274AE"/>
    <w:rsid w:val="00132071"/>
    <w:rsid w:val="001352EB"/>
    <w:rsid w:val="001367F4"/>
    <w:rsid w:val="00143E14"/>
    <w:rsid w:val="00146456"/>
    <w:rsid w:val="00147C5E"/>
    <w:rsid w:val="0015071E"/>
    <w:rsid w:val="00150BA8"/>
    <w:rsid w:val="00152638"/>
    <w:rsid w:val="00155DC7"/>
    <w:rsid w:val="00157F08"/>
    <w:rsid w:val="0016231B"/>
    <w:rsid w:val="00163C71"/>
    <w:rsid w:val="00167971"/>
    <w:rsid w:val="001719B7"/>
    <w:rsid w:val="001725A6"/>
    <w:rsid w:val="00172E16"/>
    <w:rsid w:val="001731CB"/>
    <w:rsid w:val="00176456"/>
    <w:rsid w:val="00181923"/>
    <w:rsid w:val="00183C76"/>
    <w:rsid w:val="00185424"/>
    <w:rsid w:val="00192556"/>
    <w:rsid w:val="00193483"/>
    <w:rsid w:val="00194292"/>
    <w:rsid w:val="00194F91"/>
    <w:rsid w:val="00197F99"/>
    <w:rsid w:val="001A0BE3"/>
    <w:rsid w:val="001A5FBC"/>
    <w:rsid w:val="001A7FB4"/>
    <w:rsid w:val="001B4F3F"/>
    <w:rsid w:val="001B6F72"/>
    <w:rsid w:val="001B7E36"/>
    <w:rsid w:val="001C2CC9"/>
    <w:rsid w:val="001C7523"/>
    <w:rsid w:val="001D5C82"/>
    <w:rsid w:val="001E14CA"/>
    <w:rsid w:val="001E447B"/>
    <w:rsid w:val="001E5C1A"/>
    <w:rsid w:val="001E7ED8"/>
    <w:rsid w:val="001F1137"/>
    <w:rsid w:val="001F3918"/>
    <w:rsid w:val="001F46B5"/>
    <w:rsid w:val="001F6177"/>
    <w:rsid w:val="001F7AF1"/>
    <w:rsid w:val="00200FB7"/>
    <w:rsid w:val="00202882"/>
    <w:rsid w:val="002048D0"/>
    <w:rsid w:val="00214B65"/>
    <w:rsid w:val="00215729"/>
    <w:rsid w:val="002157FE"/>
    <w:rsid w:val="00217914"/>
    <w:rsid w:val="0022314D"/>
    <w:rsid w:val="002235A3"/>
    <w:rsid w:val="002273E7"/>
    <w:rsid w:val="002332E8"/>
    <w:rsid w:val="00235705"/>
    <w:rsid w:val="00235B6A"/>
    <w:rsid w:val="002425CC"/>
    <w:rsid w:val="00243400"/>
    <w:rsid w:val="002510DD"/>
    <w:rsid w:val="002519F7"/>
    <w:rsid w:val="00252BC0"/>
    <w:rsid w:val="00256074"/>
    <w:rsid w:val="0026052F"/>
    <w:rsid w:val="00263AC7"/>
    <w:rsid w:val="00265EC7"/>
    <w:rsid w:val="0027260A"/>
    <w:rsid w:val="00273A9D"/>
    <w:rsid w:val="00275AD7"/>
    <w:rsid w:val="0027763E"/>
    <w:rsid w:val="00277A30"/>
    <w:rsid w:val="002804E7"/>
    <w:rsid w:val="00280E79"/>
    <w:rsid w:val="002814EF"/>
    <w:rsid w:val="002840F1"/>
    <w:rsid w:val="002866C7"/>
    <w:rsid w:val="00286F84"/>
    <w:rsid w:val="00293101"/>
    <w:rsid w:val="00293237"/>
    <w:rsid w:val="0029367D"/>
    <w:rsid w:val="002940B1"/>
    <w:rsid w:val="00294493"/>
    <w:rsid w:val="00294543"/>
    <w:rsid w:val="00294E46"/>
    <w:rsid w:val="002955F0"/>
    <w:rsid w:val="00295FAC"/>
    <w:rsid w:val="002A18EA"/>
    <w:rsid w:val="002A1F57"/>
    <w:rsid w:val="002A20C2"/>
    <w:rsid w:val="002A261F"/>
    <w:rsid w:val="002A501C"/>
    <w:rsid w:val="002B1A87"/>
    <w:rsid w:val="002B6C7C"/>
    <w:rsid w:val="002B7A99"/>
    <w:rsid w:val="002C226B"/>
    <w:rsid w:val="002C4FBC"/>
    <w:rsid w:val="002D04AD"/>
    <w:rsid w:val="002D0AC0"/>
    <w:rsid w:val="002D13CE"/>
    <w:rsid w:val="002D2596"/>
    <w:rsid w:val="002D3B35"/>
    <w:rsid w:val="002D3FF5"/>
    <w:rsid w:val="002D7729"/>
    <w:rsid w:val="002E01B5"/>
    <w:rsid w:val="002E053A"/>
    <w:rsid w:val="002E1A5D"/>
    <w:rsid w:val="002E44CB"/>
    <w:rsid w:val="002E4C32"/>
    <w:rsid w:val="002F0305"/>
    <w:rsid w:val="002F0885"/>
    <w:rsid w:val="002F487D"/>
    <w:rsid w:val="002F59E0"/>
    <w:rsid w:val="002F7A25"/>
    <w:rsid w:val="00300E39"/>
    <w:rsid w:val="003018F7"/>
    <w:rsid w:val="00302BDD"/>
    <w:rsid w:val="003038D3"/>
    <w:rsid w:val="0030476D"/>
    <w:rsid w:val="00306095"/>
    <w:rsid w:val="00306BA7"/>
    <w:rsid w:val="00307437"/>
    <w:rsid w:val="0030760D"/>
    <w:rsid w:val="00310CE0"/>
    <w:rsid w:val="003124D4"/>
    <w:rsid w:val="003142CB"/>
    <w:rsid w:val="00315B5B"/>
    <w:rsid w:val="00316C43"/>
    <w:rsid w:val="003209B8"/>
    <w:rsid w:val="00320FD3"/>
    <w:rsid w:val="00321EEA"/>
    <w:rsid w:val="0032752A"/>
    <w:rsid w:val="00327561"/>
    <w:rsid w:val="003278E7"/>
    <w:rsid w:val="0032795C"/>
    <w:rsid w:val="00331190"/>
    <w:rsid w:val="00334A39"/>
    <w:rsid w:val="003355E6"/>
    <w:rsid w:val="00337D12"/>
    <w:rsid w:val="00341B4D"/>
    <w:rsid w:val="00342B78"/>
    <w:rsid w:val="00343EC9"/>
    <w:rsid w:val="00345A0F"/>
    <w:rsid w:val="0035039F"/>
    <w:rsid w:val="00350D41"/>
    <w:rsid w:val="00353C19"/>
    <w:rsid w:val="00354167"/>
    <w:rsid w:val="0035538F"/>
    <w:rsid w:val="00355C29"/>
    <w:rsid w:val="00355DFD"/>
    <w:rsid w:val="00355FEA"/>
    <w:rsid w:val="00356273"/>
    <w:rsid w:val="003568C5"/>
    <w:rsid w:val="00356F53"/>
    <w:rsid w:val="003575BC"/>
    <w:rsid w:val="003614A8"/>
    <w:rsid w:val="003618F0"/>
    <w:rsid w:val="003625CF"/>
    <w:rsid w:val="00362B2F"/>
    <w:rsid w:val="00370169"/>
    <w:rsid w:val="00371266"/>
    <w:rsid w:val="00372A54"/>
    <w:rsid w:val="0037418E"/>
    <w:rsid w:val="00374E1F"/>
    <w:rsid w:val="00384809"/>
    <w:rsid w:val="003857C8"/>
    <w:rsid w:val="003862EB"/>
    <w:rsid w:val="00391065"/>
    <w:rsid w:val="003920BC"/>
    <w:rsid w:val="00392E75"/>
    <w:rsid w:val="003949D6"/>
    <w:rsid w:val="00394EFC"/>
    <w:rsid w:val="003957C3"/>
    <w:rsid w:val="003963F9"/>
    <w:rsid w:val="0039658D"/>
    <w:rsid w:val="00396C47"/>
    <w:rsid w:val="00397867"/>
    <w:rsid w:val="003A4039"/>
    <w:rsid w:val="003A5ABB"/>
    <w:rsid w:val="003A5EF0"/>
    <w:rsid w:val="003A6462"/>
    <w:rsid w:val="003B22C7"/>
    <w:rsid w:val="003B628A"/>
    <w:rsid w:val="003B6A7A"/>
    <w:rsid w:val="003C0F8E"/>
    <w:rsid w:val="003C15E9"/>
    <w:rsid w:val="003C293F"/>
    <w:rsid w:val="003C6F44"/>
    <w:rsid w:val="003D0638"/>
    <w:rsid w:val="003D1682"/>
    <w:rsid w:val="003D3212"/>
    <w:rsid w:val="003D3A7E"/>
    <w:rsid w:val="003D67EE"/>
    <w:rsid w:val="003D7CB8"/>
    <w:rsid w:val="003E08F8"/>
    <w:rsid w:val="003E1441"/>
    <w:rsid w:val="003E55C2"/>
    <w:rsid w:val="003E7342"/>
    <w:rsid w:val="003E7F97"/>
    <w:rsid w:val="003F4971"/>
    <w:rsid w:val="003F611E"/>
    <w:rsid w:val="003F6A12"/>
    <w:rsid w:val="003F6BF3"/>
    <w:rsid w:val="0040463B"/>
    <w:rsid w:val="0040476C"/>
    <w:rsid w:val="00405EE5"/>
    <w:rsid w:val="0041217F"/>
    <w:rsid w:val="00416BF3"/>
    <w:rsid w:val="00416D1E"/>
    <w:rsid w:val="004172D0"/>
    <w:rsid w:val="00421204"/>
    <w:rsid w:val="00422E58"/>
    <w:rsid w:val="004235E0"/>
    <w:rsid w:val="00426AED"/>
    <w:rsid w:val="00427E59"/>
    <w:rsid w:val="0043420D"/>
    <w:rsid w:val="00435AA2"/>
    <w:rsid w:val="00444AEB"/>
    <w:rsid w:val="00444F91"/>
    <w:rsid w:val="00447BBD"/>
    <w:rsid w:val="004505EC"/>
    <w:rsid w:val="00453E15"/>
    <w:rsid w:val="0045550B"/>
    <w:rsid w:val="004577E0"/>
    <w:rsid w:val="00463CD2"/>
    <w:rsid w:val="0046662C"/>
    <w:rsid w:val="0046683A"/>
    <w:rsid w:val="00472F90"/>
    <w:rsid w:val="004846F3"/>
    <w:rsid w:val="00487AAA"/>
    <w:rsid w:val="00487DD2"/>
    <w:rsid w:val="00492929"/>
    <w:rsid w:val="00494E72"/>
    <w:rsid w:val="00495352"/>
    <w:rsid w:val="00496047"/>
    <w:rsid w:val="00496458"/>
    <w:rsid w:val="004A2D62"/>
    <w:rsid w:val="004B431C"/>
    <w:rsid w:val="004B754C"/>
    <w:rsid w:val="004C3D58"/>
    <w:rsid w:val="004C7605"/>
    <w:rsid w:val="004C7FBA"/>
    <w:rsid w:val="004D26C7"/>
    <w:rsid w:val="004D55EC"/>
    <w:rsid w:val="004D5E4E"/>
    <w:rsid w:val="004D64B6"/>
    <w:rsid w:val="004E081E"/>
    <w:rsid w:val="004E2D17"/>
    <w:rsid w:val="004E3482"/>
    <w:rsid w:val="004F053B"/>
    <w:rsid w:val="004F0D02"/>
    <w:rsid w:val="004F10F2"/>
    <w:rsid w:val="004F2113"/>
    <w:rsid w:val="004F6FB6"/>
    <w:rsid w:val="00500798"/>
    <w:rsid w:val="00502FC4"/>
    <w:rsid w:val="005100DE"/>
    <w:rsid w:val="005109A8"/>
    <w:rsid w:val="00512424"/>
    <w:rsid w:val="00512465"/>
    <w:rsid w:val="00513327"/>
    <w:rsid w:val="00516067"/>
    <w:rsid w:val="00517CC5"/>
    <w:rsid w:val="005216E6"/>
    <w:rsid w:val="005315FF"/>
    <w:rsid w:val="005332D4"/>
    <w:rsid w:val="0053340A"/>
    <w:rsid w:val="005378EE"/>
    <w:rsid w:val="00540C7B"/>
    <w:rsid w:val="005448F3"/>
    <w:rsid w:val="005475B9"/>
    <w:rsid w:val="00547A01"/>
    <w:rsid w:val="00550078"/>
    <w:rsid w:val="00550156"/>
    <w:rsid w:val="00551B90"/>
    <w:rsid w:val="00551D23"/>
    <w:rsid w:val="005576E3"/>
    <w:rsid w:val="005603A1"/>
    <w:rsid w:val="00565198"/>
    <w:rsid w:val="0057157F"/>
    <w:rsid w:val="00573638"/>
    <w:rsid w:val="00573929"/>
    <w:rsid w:val="00576D38"/>
    <w:rsid w:val="00580FEE"/>
    <w:rsid w:val="00583E1E"/>
    <w:rsid w:val="00586489"/>
    <w:rsid w:val="00590DE1"/>
    <w:rsid w:val="005976C2"/>
    <w:rsid w:val="005A0664"/>
    <w:rsid w:val="005A3C86"/>
    <w:rsid w:val="005A670B"/>
    <w:rsid w:val="005A7538"/>
    <w:rsid w:val="005B0B6E"/>
    <w:rsid w:val="005B147B"/>
    <w:rsid w:val="005B2E04"/>
    <w:rsid w:val="005B6BFF"/>
    <w:rsid w:val="005C0FD0"/>
    <w:rsid w:val="005C21EF"/>
    <w:rsid w:val="005C71E5"/>
    <w:rsid w:val="005D04D5"/>
    <w:rsid w:val="005D30ED"/>
    <w:rsid w:val="005D44E9"/>
    <w:rsid w:val="005D50C6"/>
    <w:rsid w:val="005D5D4E"/>
    <w:rsid w:val="005E1334"/>
    <w:rsid w:val="005E18A3"/>
    <w:rsid w:val="005E24ED"/>
    <w:rsid w:val="005E2650"/>
    <w:rsid w:val="005E60B8"/>
    <w:rsid w:val="005F0046"/>
    <w:rsid w:val="005F00E1"/>
    <w:rsid w:val="005F0B60"/>
    <w:rsid w:val="005F1060"/>
    <w:rsid w:val="005F1782"/>
    <w:rsid w:val="005F288D"/>
    <w:rsid w:val="005F667E"/>
    <w:rsid w:val="005F6952"/>
    <w:rsid w:val="005F6FC5"/>
    <w:rsid w:val="005F7343"/>
    <w:rsid w:val="006005BC"/>
    <w:rsid w:val="0060290F"/>
    <w:rsid w:val="00603502"/>
    <w:rsid w:val="00606099"/>
    <w:rsid w:val="00607213"/>
    <w:rsid w:val="006114AD"/>
    <w:rsid w:val="006133FA"/>
    <w:rsid w:val="00613D99"/>
    <w:rsid w:val="0061704C"/>
    <w:rsid w:val="006221F6"/>
    <w:rsid w:val="00627A3D"/>
    <w:rsid w:val="00633223"/>
    <w:rsid w:val="0063392F"/>
    <w:rsid w:val="00635988"/>
    <w:rsid w:val="00636276"/>
    <w:rsid w:val="00636B88"/>
    <w:rsid w:val="006379AE"/>
    <w:rsid w:val="00642A61"/>
    <w:rsid w:val="00645855"/>
    <w:rsid w:val="006472EE"/>
    <w:rsid w:val="00651410"/>
    <w:rsid w:val="00652DC8"/>
    <w:rsid w:val="00653496"/>
    <w:rsid w:val="00654739"/>
    <w:rsid w:val="00655794"/>
    <w:rsid w:val="00661F92"/>
    <w:rsid w:val="00662E4B"/>
    <w:rsid w:val="00665E46"/>
    <w:rsid w:val="0066777F"/>
    <w:rsid w:val="00670224"/>
    <w:rsid w:val="00675660"/>
    <w:rsid w:val="00676AC6"/>
    <w:rsid w:val="00680474"/>
    <w:rsid w:val="006810D6"/>
    <w:rsid w:val="0068114C"/>
    <w:rsid w:val="00682A41"/>
    <w:rsid w:val="00682D32"/>
    <w:rsid w:val="00687A4F"/>
    <w:rsid w:val="00691AB7"/>
    <w:rsid w:val="00694B66"/>
    <w:rsid w:val="006956AE"/>
    <w:rsid w:val="00696410"/>
    <w:rsid w:val="00697F70"/>
    <w:rsid w:val="006A5074"/>
    <w:rsid w:val="006A71E7"/>
    <w:rsid w:val="006A7C2D"/>
    <w:rsid w:val="006B0CE1"/>
    <w:rsid w:val="006B1B0F"/>
    <w:rsid w:val="006B2763"/>
    <w:rsid w:val="006B346F"/>
    <w:rsid w:val="006B3C4A"/>
    <w:rsid w:val="006B4C1C"/>
    <w:rsid w:val="006B4E2D"/>
    <w:rsid w:val="006B5020"/>
    <w:rsid w:val="006B6641"/>
    <w:rsid w:val="006C18D3"/>
    <w:rsid w:val="006C1C18"/>
    <w:rsid w:val="006D1289"/>
    <w:rsid w:val="006D4122"/>
    <w:rsid w:val="006D46D0"/>
    <w:rsid w:val="006E3771"/>
    <w:rsid w:val="006E5BC2"/>
    <w:rsid w:val="006E716A"/>
    <w:rsid w:val="006F191B"/>
    <w:rsid w:val="006F2689"/>
    <w:rsid w:val="006F3C9C"/>
    <w:rsid w:val="006F4722"/>
    <w:rsid w:val="00700C00"/>
    <w:rsid w:val="007026C1"/>
    <w:rsid w:val="0070299A"/>
    <w:rsid w:val="00703DED"/>
    <w:rsid w:val="00716FDD"/>
    <w:rsid w:val="00721426"/>
    <w:rsid w:val="00723805"/>
    <w:rsid w:val="00723CF2"/>
    <w:rsid w:val="007303AE"/>
    <w:rsid w:val="00730B15"/>
    <w:rsid w:val="00731CE8"/>
    <w:rsid w:val="00732A99"/>
    <w:rsid w:val="00741834"/>
    <w:rsid w:val="00743FE5"/>
    <w:rsid w:val="00745B60"/>
    <w:rsid w:val="00745E14"/>
    <w:rsid w:val="00746108"/>
    <w:rsid w:val="007522EA"/>
    <w:rsid w:val="00754656"/>
    <w:rsid w:val="00755F7C"/>
    <w:rsid w:val="007563D7"/>
    <w:rsid w:val="00757E6B"/>
    <w:rsid w:val="007614D2"/>
    <w:rsid w:val="007618EF"/>
    <w:rsid w:val="007621A2"/>
    <w:rsid w:val="00762AE7"/>
    <w:rsid w:val="00763ED6"/>
    <w:rsid w:val="00767429"/>
    <w:rsid w:val="00770112"/>
    <w:rsid w:val="00770A83"/>
    <w:rsid w:val="0077388B"/>
    <w:rsid w:val="00774664"/>
    <w:rsid w:val="007771B6"/>
    <w:rsid w:val="007773D4"/>
    <w:rsid w:val="00777CDB"/>
    <w:rsid w:val="007817B6"/>
    <w:rsid w:val="0078357A"/>
    <w:rsid w:val="00785B97"/>
    <w:rsid w:val="007865EE"/>
    <w:rsid w:val="007920AE"/>
    <w:rsid w:val="00793C62"/>
    <w:rsid w:val="007A1A8E"/>
    <w:rsid w:val="007A27B8"/>
    <w:rsid w:val="007A38B9"/>
    <w:rsid w:val="007A4758"/>
    <w:rsid w:val="007B2814"/>
    <w:rsid w:val="007B297E"/>
    <w:rsid w:val="007B49A7"/>
    <w:rsid w:val="007B4DE9"/>
    <w:rsid w:val="007B513A"/>
    <w:rsid w:val="007B74D3"/>
    <w:rsid w:val="007C41A9"/>
    <w:rsid w:val="007C630C"/>
    <w:rsid w:val="007C7CEA"/>
    <w:rsid w:val="007D07F5"/>
    <w:rsid w:val="007D45B8"/>
    <w:rsid w:val="007D5FDC"/>
    <w:rsid w:val="007D7152"/>
    <w:rsid w:val="007D7E03"/>
    <w:rsid w:val="007E0318"/>
    <w:rsid w:val="007E0CA9"/>
    <w:rsid w:val="007E38DB"/>
    <w:rsid w:val="007E3AF6"/>
    <w:rsid w:val="007E6793"/>
    <w:rsid w:val="007F0F48"/>
    <w:rsid w:val="007F4F21"/>
    <w:rsid w:val="007F6D45"/>
    <w:rsid w:val="007F7434"/>
    <w:rsid w:val="00800F5C"/>
    <w:rsid w:val="00800F7F"/>
    <w:rsid w:val="008041BA"/>
    <w:rsid w:val="0080576C"/>
    <w:rsid w:val="00810214"/>
    <w:rsid w:val="008108BF"/>
    <w:rsid w:val="00822063"/>
    <w:rsid w:val="008264ED"/>
    <w:rsid w:val="008272AE"/>
    <w:rsid w:val="00830751"/>
    <w:rsid w:val="00831DB7"/>
    <w:rsid w:val="008322E9"/>
    <w:rsid w:val="008326E2"/>
    <w:rsid w:val="00834699"/>
    <w:rsid w:val="00840213"/>
    <w:rsid w:val="00840B13"/>
    <w:rsid w:val="00840FF0"/>
    <w:rsid w:val="008413F5"/>
    <w:rsid w:val="00843612"/>
    <w:rsid w:val="0085094D"/>
    <w:rsid w:val="00850C38"/>
    <w:rsid w:val="0085115B"/>
    <w:rsid w:val="008558B7"/>
    <w:rsid w:val="00870B32"/>
    <w:rsid w:val="00871C91"/>
    <w:rsid w:val="0087481E"/>
    <w:rsid w:val="00875940"/>
    <w:rsid w:val="00882778"/>
    <w:rsid w:val="0088364A"/>
    <w:rsid w:val="00885F12"/>
    <w:rsid w:val="00886BE3"/>
    <w:rsid w:val="008A2915"/>
    <w:rsid w:val="008A4554"/>
    <w:rsid w:val="008A6E13"/>
    <w:rsid w:val="008B0009"/>
    <w:rsid w:val="008B1CDB"/>
    <w:rsid w:val="008B359F"/>
    <w:rsid w:val="008B38DF"/>
    <w:rsid w:val="008B6A6E"/>
    <w:rsid w:val="008B799D"/>
    <w:rsid w:val="008C1263"/>
    <w:rsid w:val="008C31E1"/>
    <w:rsid w:val="008C4F6B"/>
    <w:rsid w:val="008C4FCE"/>
    <w:rsid w:val="008C639C"/>
    <w:rsid w:val="008D1DAC"/>
    <w:rsid w:val="008D65DE"/>
    <w:rsid w:val="008E16A0"/>
    <w:rsid w:val="008E564C"/>
    <w:rsid w:val="008E7326"/>
    <w:rsid w:val="008E7E9F"/>
    <w:rsid w:val="008F529C"/>
    <w:rsid w:val="008F6B26"/>
    <w:rsid w:val="008F7511"/>
    <w:rsid w:val="008F786B"/>
    <w:rsid w:val="00900895"/>
    <w:rsid w:val="00901878"/>
    <w:rsid w:val="00903AEF"/>
    <w:rsid w:val="00906211"/>
    <w:rsid w:val="00906E05"/>
    <w:rsid w:val="009134AE"/>
    <w:rsid w:val="00916691"/>
    <w:rsid w:val="00921895"/>
    <w:rsid w:val="0092202B"/>
    <w:rsid w:val="0092340C"/>
    <w:rsid w:val="009300BB"/>
    <w:rsid w:val="009326EE"/>
    <w:rsid w:val="009337D3"/>
    <w:rsid w:val="00935271"/>
    <w:rsid w:val="009356D9"/>
    <w:rsid w:val="009402D9"/>
    <w:rsid w:val="00941C49"/>
    <w:rsid w:val="00942ECE"/>
    <w:rsid w:val="0094553D"/>
    <w:rsid w:val="00951A1E"/>
    <w:rsid w:val="00954FA3"/>
    <w:rsid w:val="009566DE"/>
    <w:rsid w:val="009569DA"/>
    <w:rsid w:val="009656D2"/>
    <w:rsid w:val="009668CA"/>
    <w:rsid w:val="00967541"/>
    <w:rsid w:val="00970AB8"/>
    <w:rsid w:val="00972324"/>
    <w:rsid w:val="00972925"/>
    <w:rsid w:val="0097769B"/>
    <w:rsid w:val="0097781E"/>
    <w:rsid w:val="00977D40"/>
    <w:rsid w:val="0098007F"/>
    <w:rsid w:val="009807EA"/>
    <w:rsid w:val="00982E35"/>
    <w:rsid w:val="00985A64"/>
    <w:rsid w:val="00986D19"/>
    <w:rsid w:val="00992922"/>
    <w:rsid w:val="009970F7"/>
    <w:rsid w:val="009979C4"/>
    <w:rsid w:val="009A47B1"/>
    <w:rsid w:val="009A6456"/>
    <w:rsid w:val="009A6D0A"/>
    <w:rsid w:val="009B043F"/>
    <w:rsid w:val="009B4481"/>
    <w:rsid w:val="009B64C5"/>
    <w:rsid w:val="009C03BC"/>
    <w:rsid w:val="009C196B"/>
    <w:rsid w:val="009C3944"/>
    <w:rsid w:val="009D146B"/>
    <w:rsid w:val="009D26CC"/>
    <w:rsid w:val="009D279A"/>
    <w:rsid w:val="009D5964"/>
    <w:rsid w:val="009E146A"/>
    <w:rsid w:val="009E32A7"/>
    <w:rsid w:val="009E35E7"/>
    <w:rsid w:val="009E3AE2"/>
    <w:rsid w:val="009E5596"/>
    <w:rsid w:val="009E66CB"/>
    <w:rsid w:val="009F0255"/>
    <w:rsid w:val="009F13A4"/>
    <w:rsid w:val="009F472F"/>
    <w:rsid w:val="009F4BCF"/>
    <w:rsid w:val="009F723A"/>
    <w:rsid w:val="00A05A4E"/>
    <w:rsid w:val="00A107EC"/>
    <w:rsid w:val="00A21DEB"/>
    <w:rsid w:val="00A222DB"/>
    <w:rsid w:val="00A25EDE"/>
    <w:rsid w:val="00A30550"/>
    <w:rsid w:val="00A30ADC"/>
    <w:rsid w:val="00A33B20"/>
    <w:rsid w:val="00A35B62"/>
    <w:rsid w:val="00A36D19"/>
    <w:rsid w:val="00A43475"/>
    <w:rsid w:val="00A44DEE"/>
    <w:rsid w:val="00A45FFB"/>
    <w:rsid w:val="00A46CA8"/>
    <w:rsid w:val="00A46E40"/>
    <w:rsid w:val="00A507B2"/>
    <w:rsid w:val="00A52D9C"/>
    <w:rsid w:val="00A53B96"/>
    <w:rsid w:val="00A55B44"/>
    <w:rsid w:val="00A56372"/>
    <w:rsid w:val="00A567B5"/>
    <w:rsid w:val="00A71590"/>
    <w:rsid w:val="00A73D1B"/>
    <w:rsid w:val="00A74764"/>
    <w:rsid w:val="00A75414"/>
    <w:rsid w:val="00A7562B"/>
    <w:rsid w:val="00A8059A"/>
    <w:rsid w:val="00A81EC8"/>
    <w:rsid w:val="00A838A0"/>
    <w:rsid w:val="00A854CA"/>
    <w:rsid w:val="00A92D86"/>
    <w:rsid w:val="00A939E3"/>
    <w:rsid w:val="00A95193"/>
    <w:rsid w:val="00A96166"/>
    <w:rsid w:val="00AA05A3"/>
    <w:rsid w:val="00AA0BE5"/>
    <w:rsid w:val="00AA17D7"/>
    <w:rsid w:val="00AA1D75"/>
    <w:rsid w:val="00AA22C4"/>
    <w:rsid w:val="00AA360C"/>
    <w:rsid w:val="00AA4587"/>
    <w:rsid w:val="00AB0D42"/>
    <w:rsid w:val="00AB1650"/>
    <w:rsid w:val="00AB687C"/>
    <w:rsid w:val="00AB71AD"/>
    <w:rsid w:val="00AC0BFD"/>
    <w:rsid w:val="00AC20AC"/>
    <w:rsid w:val="00AC21FC"/>
    <w:rsid w:val="00AC3BEE"/>
    <w:rsid w:val="00AC4C2E"/>
    <w:rsid w:val="00AC5911"/>
    <w:rsid w:val="00AC6FB6"/>
    <w:rsid w:val="00AC7318"/>
    <w:rsid w:val="00AD33D7"/>
    <w:rsid w:val="00AD55DA"/>
    <w:rsid w:val="00AE0154"/>
    <w:rsid w:val="00AE1EF4"/>
    <w:rsid w:val="00AE31A0"/>
    <w:rsid w:val="00AE50BD"/>
    <w:rsid w:val="00AE524F"/>
    <w:rsid w:val="00AE79FA"/>
    <w:rsid w:val="00AF07D8"/>
    <w:rsid w:val="00AF2DD4"/>
    <w:rsid w:val="00AF5843"/>
    <w:rsid w:val="00AF75C0"/>
    <w:rsid w:val="00B0224B"/>
    <w:rsid w:val="00B05D7C"/>
    <w:rsid w:val="00B06263"/>
    <w:rsid w:val="00B06DE7"/>
    <w:rsid w:val="00B071C7"/>
    <w:rsid w:val="00B12EBB"/>
    <w:rsid w:val="00B13F2B"/>
    <w:rsid w:val="00B15245"/>
    <w:rsid w:val="00B16516"/>
    <w:rsid w:val="00B200AE"/>
    <w:rsid w:val="00B22D5C"/>
    <w:rsid w:val="00B24CB3"/>
    <w:rsid w:val="00B2565C"/>
    <w:rsid w:val="00B27145"/>
    <w:rsid w:val="00B31D6A"/>
    <w:rsid w:val="00B370A3"/>
    <w:rsid w:val="00B37204"/>
    <w:rsid w:val="00B372B2"/>
    <w:rsid w:val="00B37A8C"/>
    <w:rsid w:val="00B402E6"/>
    <w:rsid w:val="00B4241E"/>
    <w:rsid w:val="00B45FB0"/>
    <w:rsid w:val="00B4746D"/>
    <w:rsid w:val="00B47F57"/>
    <w:rsid w:val="00B560B3"/>
    <w:rsid w:val="00B60E01"/>
    <w:rsid w:val="00B61CE7"/>
    <w:rsid w:val="00B659C9"/>
    <w:rsid w:val="00B67158"/>
    <w:rsid w:val="00B70336"/>
    <w:rsid w:val="00B74308"/>
    <w:rsid w:val="00B75365"/>
    <w:rsid w:val="00B763F2"/>
    <w:rsid w:val="00B76870"/>
    <w:rsid w:val="00B769B6"/>
    <w:rsid w:val="00B77147"/>
    <w:rsid w:val="00B80DA3"/>
    <w:rsid w:val="00B85AF4"/>
    <w:rsid w:val="00BA09C6"/>
    <w:rsid w:val="00BA2D92"/>
    <w:rsid w:val="00BA3CB6"/>
    <w:rsid w:val="00BA6CA7"/>
    <w:rsid w:val="00BA7B57"/>
    <w:rsid w:val="00BB02AE"/>
    <w:rsid w:val="00BB041F"/>
    <w:rsid w:val="00BB1661"/>
    <w:rsid w:val="00BB16BF"/>
    <w:rsid w:val="00BB20BF"/>
    <w:rsid w:val="00BB230D"/>
    <w:rsid w:val="00BB3BFD"/>
    <w:rsid w:val="00BB417E"/>
    <w:rsid w:val="00BB6128"/>
    <w:rsid w:val="00BB6A85"/>
    <w:rsid w:val="00BC04C6"/>
    <w:rsid w:val="00BC303A"/>
    <w:rsid w:val="00BC4EB7"/>
    <w:rsid w:val="00BC704A"/>
    <w:rsid w:val="00BC70BA"/>
    <w:rsid w:val="00BD07B1"/>
    <w:rsid w:val="00BD134D"/>
    <w:rsid w:val="00BD2539"/>
    <w:rsid w:val="00BD2FE5"/>
    <w:rsid w:val="00BD3F48"/>
    <w:rsid w:val="00BD5A17"/>
    <w:rsid w:val="00BD6564"/>
    <w:rsid w:val="00BE0439"/>
    <w:rsid w:val="00BE1354"/>
    <w:rsid w:val="00BE6A83"/>
    <w:rsid w:val="00BF0899"/>
    <w:rsid w:val="00BF09B6"/>
    <w:rsid w:val="00BF1D26"/>
    <w:rsid w:val="00BF328C"/>
    <w:rsid w:val="00BF6B8A"/>
    <w:rsid w:val="00C01A60"/>
    <w:rsid w:val="00C04078"/>
    <w:rsid w:val="00C10A11"/>
    <w:rsid w:val="00C23ACB"/>
    <w:rsid w:val="00C25812"/>
    <w:rsid w:val="00C306E4"/>
    <w:rsid w:val="00C30F3D"/>
    <w:rsid w:val="00C30FA2"/>
    <w:rsid w:val="00C31C87"/>
    <w:rsid w:val="00C33F7C"/>
    <w:rsid w:val="00C34A5F"/>
    <w:rsid w:val="00C355ED"/>
    <w:rsid w:val="00C35955"/>
    <w:rsid w:val="00C4180A"/>
    <w:rsid w:val="00C421D8"/>
    <w:rsid w:val="00C43DDD"/>
    <w:rsid w:val="00C47CA2"/>
    <w:rsid w:val="00C47FE4"/>
    <w:rsid w:val="00C5042B"/>
    <w:rsid w:val="00C504F7"/>
    <w:rsid w:val="00C53707"/>
    <w:rsid w:val="00C53A9E"/>
    <w:rsid w:val="00C53D66"/>
    <w:rsid w:val="00C56547"/>
    <w:rsid w:val="00C57C15"/>
    <w:rsid w:val="00C60D34"/>
    <w:rsid w:val="00C62619"/>
    <w:rsid w:val="00C653CD"/>
    <w:rsid w:val="00C6564A"/>
    <w:rsid w:val="00C67742"/>
    <w:rsid w:val="00C71A04"/>
    <w:rsid w:val="00C722A9"/>
    <w:rsid w:val="00C75223"/>
    <w:rsid w:val="00C77C70"/>
    <w:rsid w:val="00C80106"/>
    <w:rsid w:val="00C80439"/>
    <w:rsid w:val="00C80808"/>
    <w:rsid w:val="00C831A4"/>
    <w:rsid w:val="00C831D0"/>
    <w:rsid w:val="00C8440A"/>
    <w:rsid w:val="00C8742D"/>
    <w:rsid w:val="00C901C7"/>
    <w:rsid w:val="00CA10E5"/>
    <w:rsid w:val="00CA1D91"/>
    <w:rsid w:val="00CA2316"/>
    <w:rsid w:val="00CA4AED"/>
    <w:rsid w:val="00CB03F2"/>
    <w:rsid w:val="00CB282C"/>
    <w:rsid w:val="00CB49D4"/>
    <w:rsid w:val="00CC5019"/>
    <w:rsid w:val="00CC501F"/>
    <w:rsid w:val="00CC763D"/>
    <w:rsid w:val="00CD1308"/>
    <w:rsid w:val="00CD1DEA"/>
    <w:rsid w:val="00CD58B0"/>
    <w:rsid w:val="00CD62A2"/>
    <w:rsid w:val="00CE5045"/>
    <w:rsid w:val="00CE7190"/>
    <w:rsid w:val="00CF0159"/>
    <w:rsid w:val="00CF70BA"/>
    <w:rsid w:val="00D0122D"/>
    <w:rsid w:val="00D02CC7"/>
    <w:rsid w:val="00D1109D"/>
    <w:rsid w:val="00D11BAA"/>
    <w:rsid w:val="00D15048"/>
    <w:rsid w:val="00D16008"/>
    <w:rsid w:val="00D21CE5"/>
    <w:rsid w:val="00D22316"/>
    <w:rsid w:val="00D24B3A"/>
    <w:rsid w:val="00D25082"/>
    <w:rsid w:val="00D264F1"/>
    <w:rsid w:val="00D26908"/>
    <w:rsid w:val="00D30A1E"/>
    <w:rsid w:val="00D30AEF"/>
    <w:rsid w:val="00D333A3"/>
    <w:rsid w:val="00D33922"/>
    <w:rsid w:val="00D40DF3"/>
    <w:rsid w:val="00D43649"/>
    <w:rsid w:val="00D47E56"/>
    <w:rsid w:val="00D52567"/>
    <w:rsid w:val="00D52992"/>
    <w:rsid w:val="00D53346"/>
    <w:rsid w:val="00D54AFE"/>
    <w:rsid w:val="00D56548"/>
    <w:rsid w:val="00D707A5"/>
    <w:rsid w:val="00D72827"/>
    <w:rsid w:val="00D757EC"/>
    <w:rsid w:val="00D807C9"/>
    <w:rsid w:val="00D80E45"/>
    <w:rsid w:val="00D80F78"/>
    <w:rsid w:val="00D905CD"/>
    <w:rsid w:val="00D91C4C"/>
    <w:rsid w:val="00D9258E"/>
    <w:rsid w:val="00D97E0D"/>
    <w:rsid w:val="00DA3A39"/>
    <w:rsid w:val="00DA7415"/>
    <w:rsid w:val="00DA7449"/>
    <w:rsid w:val="00DA7EF7"/>
    <w:rsid w:val="00DB049D"/>
    <w:rsid w:val="00DB0E36"/>
    <w:rsid w:val="00DB1062"/>
    <w:rsid w:val="00DB1567"/>
    <w:rsid w:val="00DB1A7B"/>
    <w:rsid w:val="00DB1B03"/>
    <w:rsid w:val="00DB2466"/>
    <w:rsid w:val="00DB2F64"/>
    <w:rsid w:val="00DB5961"/>
    <w:rsid w:val="00DB68C0"/>
    <w:rsid w:val="00DB718D"/>
    <w:rsid w:val="00DC0520"/>
    <w:rsid w:val="00DC0560"/>
    <w:rsid w:val="00DC237A"/>
    <w:rsid w:val="00DC4502"/>
    <w:rsid w:val="00DC5F40"/>
    <w:rsid w:val="00DD0D99"/>
    <w:rsid w:val="00DD10C2"/>
    <w:rsid w:val="00DD2707"/>
    <w:rsid w:val="00DD2F89"/>
    <w:rsid w:val="00DD5901"/>
    <w:rsid w:val="00DD5F03"/>
    <w:rsid w:val="00DD650B"/>
    <w:rsid w:val="00DE17D2"/>
    <w:rsid w:val="00DE3974"/>
    <w:rsid w:val="00DE40AE"/>
    <w:rsid w:val="00DE496D"/>
    <w:rsid w:val="00DF0B84"/>
    <w:rsid w:val="00DF1FA8"/>
    <w:rsid w:val="00DF43B2"/>
    <w:rsid w:val="00DF464A"/>
    <w:rsid w:val="00DF47AE"/>
    <w:rsid w:val="00DF7564"/>
    <w:rsid w:val="00E030EF"/>
    <w:rsid w:val="00E037E7"/>
    <w:rsid w:val="00E0407A"/>
    <w:rsid w:val="00E04F6A"/>
    <w:rsid w:val="00E064BF"/>
    <w:rsid w:val="00E10A73"/>
    <w:rsid w:val="00E11A1B"/>
    <w:rsid w:val="00E12945"/>
    <w:rsid w:val="00E13851"/>
    <w:rsid w:val="00E13900"/>
    <w:rsid w:val="00E15A06"/>
    <w:rsid w:val="00E16110"/>
    <w:rsid w:val="00E16DF1"/>
    <w:rsid w:val="00E24677"/>
    <w:rsid w:val="00E25E29"/>
    <w:rsid w:val="00E2641B"/>
    <w:rsid w:val="00E26DB2"/>
    <w:rsid w:val="00E302AA"/>
    <w:rsid w:val="00E30C4F"/>
    <w:rsid w:val="00E32B9C"/>
    <w:rsid w:val="00E34FF1"/>
    <w:rsid w:val="00E3620C"/>
    <w:rsid w:val="00E41F63"/>
    <w:rsid w:val="00E42330"/>
    <w:rsid w:val="00E44018"/>
    <w:rsid w:val="00E441CF"/>
    <w:rsid w:val="00E44E72"/>
    <w:rsid w:val="00E467D8"/>
    <w:rsid w:val="00E47A39"/>
    <w:rsid w:val="00E50D9A"/>
    <w:rsid w:val="00E54AEF"/>
    <w:rsid w:val="00E600D1"/>
    <w:rsid w:val="00E6376D"/>
    <w:rsid w:val="00E63C67"/>
    <w:rsid w:val="00E721E0"/>
    <w:rsid w:val="00E73864"/>
    <w:rsid w:val="00E73D17"/>
    <w:rsid w:val="00E741E4"/>
    <w:rsid w:val="00E75815"/>
    <w:rsid w:val="00E81405"/>
    <w:rsid w:val="00E84F98"/>
    <w:rsid w:val="00E90F03"/>
    <w:rsid w:val="00E92AC8"/>
    <w:rsid w:val="00E936B5"/>
    <w:rsid w:val="00E95778"/>
    <w:rsid w:val="00EA110F"/>
    <w:rsid w:val="00EA1EBF"/>
    <w:rsid w:val="00EA1FA8"/>
    <w:rsid w:val="00EA23C5"/>
    <w:rsid w:val="00EA58DD"/>
    <w:rsid w:val="00EA6373"/>
    <w:rsid w:val="00EB06D8"/>
    <w:rsid w:val="00EB7FD1"/>
    <w:rsid w:val="00EC2108"/>
    <w:rsid w:val="00EC21B9"/>
    <w:rsid w:val="00EC3785"/>
    <w:rsid w:val="00EC5F58"/>
    <w:rsid w:val="00EC72A8"/>
    <w:rsid w:val="00EC7A85"/>
    <w:rsid w:val="00ED0942"/>
    <w:rsid w:val="00ED13BF"/>
    <w:rsid w:val="00EF121D"/>
    <w:rsid w:val="00EF1D32"/>
    <w:rsid w:val="00EF3DF2"/>
    <w:rsid w:val="00EF3FAB"/>
    <w:rsid w:val="00EF6F98"/>
    <w:rsid w:val="00F017FD"/>
    <w:rsid w:val="00F02D5F"/>
    <w:rsid w:val="00F04597"/>
    <w:rsid w:val="00F120D6"/>
    <w:rsid w:val="00F239A7"/>
    <w:rsid w:val="00F33413"/>
    <w:rsid w:val="00F3381D"/>
    <w:rsid w:val="00F37E20"/>
    <w:rsid w:val="00F418E3"/>
    <w:rsid w:val="00F42251"/>
    <w:rsid w:val="00F44804"/>
    <w:rsid w:val="00F462DC"/>
    <w:rsid w:val="00F5143C"/>
    <w:rsid w:val="00F5176F"/>
    <w:rsid w:val="00F53397"/>
    <w:rsid w:val="00F5469F"/>
    <w:rsid w:val="00F55E1C"/>
    <w:rsid w:val="00F56697"/>
    <w:rsid w:val="00F57602"/>
    <w:rsid w:val="00F57C25"/>
    <w:rsid w:val="00F656B6"/>
    <w:rsid w:val="00F755A3"/>
    <w:rsid w:val="00F76038"/>
    <w:rsid w:val="00F81895"/>
    <w:rsid w:val="00F8293E"/>
    <w:rsid w:val="00F84D63"/>
    <w:rsid w:val="00F85E75"/>
    <w:rsid w:val="00F90D51"/>
    <w:rsid w:val="00F90DBD"/>
    <w:rsid w:val="00F91AAF"/>
    <w:rsid w:val="00F9380E"/>
    <w:rsid w:val="00F9551F"/>
    <w:rsid w:val="00F96533"/>
    <w:rsid w:val="00F97BF6"/>
    <w:rsid w:val="00FA0AE5"/>
    <w:rsid w:val="00FA1AA4"/>
    <w:rsid w:val="00FA3EF0"/>
    <w:rsid w:val="00FA4ABD"/>
    <w:rsid w:val="00FA7586"/>
    <w:rsid w:val="00FB0540"/>
    <w:rsid w:val="00FB1E3E"/>
    <w:rsid w:val="00FB2DD3"/>
    <w:rsid w:val="00FB5C9C"/>
    <w:rsid w:val="00FC07FD"/>
    <w:rsid w:val="00FC3005"/>
    <w:rsid w:val="00FC52CF"/>
    <w:rsid w:val="00FC70C6"/>
    <w:rsid w:val="00FD0176"/>
    <w:rsid w:val="00FD1971"/>
    <w:rsid w:val="00FD1B23"/>
    <w:rsid w:val="00FD3FB4"/>
    <w:rsid w:val="00FD7B2A"/>
    <w:rsid w:val="00FE20B5"/>
    <w:rsid w:val="00FE2D32"/>
    <w:rsid w:val="00FE41DD"/>
    <w:rsid w:val="00FE6757"/>
    <w:rsid w:val="00FE7C4B"/>
    <w:rsid w:val="00FF16E0"/>
    <w:rsid w:val="00FF3EA9"/>
    <w:rsid w:val="00FF4F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D2AAE4"/>
  <w15:chartTrackingRefBased/>
  <w15:docId w15:val="{6D074987-6253-0E40-9EBB-D84699D43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46B5"/>
    <w:pPr>
      <w:spacing w:after="0" w:line="240" w:lineRule="auto"/>
    </w:pPr>
    <w:rPr>
      <w:rFonts w:ascii="宋体" w:eastAsia="宋体" w:hAnsi="宋体" w:cs="宋体"/>
      <w:sz w:val="24"/>
      <w:szCs w:val="24"/>
      <w:lang w:eastAsia="zh-CN"/>
    </w:rPr>
  </w:style>
  <w:style w:type="paragraph" w:styleId="1">
    <w:name w:val="heading 1"/>
    <w:basedOn w:val="a"/>
    <w:next w:val="a"/>
    <w:link w:val="10"/>
    <w:uiPriority w:val="9"/>
    <w:qFormat/>
    <w:rsid w:val="002D04AD"/>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3038D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C41A9"/>
    <w:rPr>
      <w:color w:val="0563C1" w:themeColor="hyperlink"/>
      <w:u w:val="single"/>
    </w:rPr>
  </w:style>
  <w:style w:type="character" w:styleId="a4">
    <w:name w:val="FollowedHyperlink"/>
    <w:basedOn w:val="a0"/>
    <w:uiPriority w:val="99"/>
    <w:semiHidden/>
    <w:unhideWhenUsed/>
    <w:rsid w:val="009337D3"/>
    <w:rPr>
      <w:color w:val="954F72" w:themeColor="followedHyperlink"/>
      <w:u w:val="single"/>
    </w:rPr>
  </w:style>
  <w:style w:type="paragraph" w:customStyle="1" w:styleId="EndNoteBibliographyTitle">
    <w:name w:val="EndNote Bibliography Title"/>
    <w:basedOn w:val="a"/>
    <w:link w:val="EndNoteBibliographyTitle0"/>
    <w:rsid w:val="00BD5A17"/>
    <w:pPr>
      <w:jc w:val="center"/>
    </w:pPr>
    <w:rPr>
      <w:rFonts w:ascii="Calibri" w:hAnsi="Calibri" w:cs="Calibri"/>
      <w:sz w:val="22"/>
    </w:rPr>
  </w:style>
  <w:style w:type="character" w:customStyle="1" w:styleId="EndNoteBibliographyTitle0">
    <w:name w:val="EndNote Bibliography Title 字符"/>
    <w:basedOn w:val="a0"/>
    <w:link w:val="EndNoteBibliographyTitle"/>
    <w:rsid w:val="00BD5A17"/>
    <w:rPr>
      <w:rFonts w:ascii="Calibri" w:eastAsia="宋体" w:hAnsi="Calibri" w:cs="Calibri"/>
      <w:szCs w:val="24"/>
      <w:lang w:eastAsia="zh-CN"/>
    </w:rPr>
  </w:style>
  <w:style w:type="paragraph" w:customStyle="1" w:styleId="EndNoteBibliography">
    <w:name w:val="EndNote Bibliography"/>
    <w:basedOn w:val="a"/>
    <w:link w:val="EndNoteBibliography0"/>
    <w:rsid w:val="00BD5A17"/>
    <w:rPr>
      <w:rFonts w:ascii="Calibri" w:hAnsi="Calibri" w:cs="Calibri"/>
      <w:sz w:val="22"/>
    </w:rPr>
  </w:style>
  <w:style w:type="character" w:customStyle="1" w:styleId="EndNoteBibliography0">
    <w:name w:val="EndNote Bibliography 字符"/>
    <w:basedOn w:val="a0"/>
    <w:link w:val="EndNoteBibliography"/>
    <w:rsid w:val="00BD5A17"/>
    <w:rPr>
      <w:rFonts w:ascii="Calibri" w:eastAsia="宋体" w:hAnsi="Calibri" w:cs="Calibri"/>
      <w:szCs w:val="24"/>
      <w:lang w:eastAsia="zh-CN"/>
    </w:rPr>
  </w:style>
  <w:style w:type="paragraph" w:customStyle="1" w:styleId="EndNoteCategoryHeading">
    <w:name w:val="EndNote Category Heading"/>
    <w:basedOn w:val="a"/>
    <w:link w:val="EndNoteCategoryHeading0"/>
    <w:rsid w:val="00B769B6"/>
    <w:pPr>
      <w:spacing w:before="120" w:after="120"/>
    </w:pPr>
    <w:rPr>
      <w:b/>
    </w:rPr>
  </w:style>
  <w:style w:type="character" w:customStyle="1" w:styleId="EndNoteCategoryHeading0">
    <w:name w:val="EndNote Category Heading 字符"/>
    <w:basedOn w:val="a0"/>
    <w:link w:val="EndNoteCategoryHeading"/>
    <w:rsid w:val="00B769B6"/>
    <w:rPr>
      <w:b/>
    </w:rPr>
  </w:style>
  <w:style w:type="paragraph" w:styleId="a5">
    <w:name w:val="Balloon Text"/>
    <w:basedOn w:val="a"/>
    <w:link w:val="a6"/>
    <w:uiPriority w:val="99"/>
    <w:semiHidden/>
    <w:unhideWhenUsed/>
    <w:rsid w:val="003A6462"/>
    <w:rPr>
      <w:sz w:val="18"/>
      <w:szCs w:val="18"/>
    </w:rPr>
  </w:style>
  <w:style w:type="character" w:customStyle="1" w:styleId="a6">
    <w:name w:val="批注框文本 字符"/>
    <w:basedOn w:val="a0"/>
    <w:link w:val="a5"/>
    <w:uiPriority w:val="99"/>
    <w:semiHidden/>
    <w:rsid w:val="003A6462"/>
    <w:rPr>
      <w:rFonts w:ascii="宋体" w:eastAsia="宋体"/>
      <w:sz w:val="18"/>
      <w:szCs w:val="18"/>
    </w:rPr>
  </w:style>
  <w:style w:type="paragraph" w:styleId="a7">
    <w:name w:val="List Paragraph"/>
    <w:basedOn w:val="a"/>
    <w:uiPriority w:val="34"/>
    <w:qFormat/>
    <w:rsid w:val="00F5143C"/>
    <w:pPr>
      <w:widowControl w:val="0"/>
      <w:ind w:firstLineChars="200" w:firstLine="420"/>
      <w:jc w:val="both"/>
    </w:pPr>
    <w:rPr>
      <w:kern w:val="2"/>
    </w:rPr>
  </w:style>
  <w:style w:type="character" w:styleId="a8">
    <w:name w:val="annotation reference"/>
    <w:basedOn w:val="a0"/>
    <w:uiPriority w:val="99"/>
    <w:semiHidden/>
    <w:unhideWhenUsed/>
    <w:rsid w:val="00F5143C"/>
    <w:rPr>
      <w:sz w:val="16"/>
      <w:szCs w:val="16"/>
    </w:rPr>
  </w:style>
  <w:style w:type="paragraph" w:styleId="a9">
    <w:name w:val="annotation text"/>
    <w:basedOn w:val="a"/>
    <w:link w:val="aa"/>
    <w:uiPriority w:val="99"/>
    <w:semiHidden/>
    <w:unhideWhenUsed/>
    <w:rsid w:val="00F5143C"/>
    <w:pPr>
      <w:widowControl w:val="0"/>
      <w:jc w:val="both"/>
    </w:pPr>
    <w:rPr>
      <w:kern w:val="2"/>
      <w:sz w:val="20"/>
      <w:szCs w:val="20"/>
    </w:rPr>
  </w:style>
  <w:style w:type="character" w:customStyle="1" w:styleId="aa">
    <w:name w:val="批注文字 字符"/>
    <w:basedOn w:val="a0"/>
    <w:link w:val="a9"/>
    <w:uiPriority w:val="99"/>
    <w:semiHidden/>
    <w:rsid w:val="00F5143C"/>
    <w:rPr>
      <w:kern w:val="2"/>
      <w:sz w:val="20"/>
      <w:szCs w:val="20"/>
      <w:lang w:eastAsia="zh-CN"/>
    </w:rPr>
  </w:style>
  <w:style w:type="paragraph" w:styleId="ab">
    <w:name w:val="Normal (Web)"/>
    <w:basedOn w:val="a"/>
    <w:uiPriority w:val="99"/>
    <w:unhideWhenUsed/>
    <w:rsid w:val="005F288D"/>
    <w:pPr>
      <w:spacing w:before="100" w:beforeAutospacing="1" w:after="100" w:afterAutospacing="1"/>
    </w:pPr>
  </w:style>
  <w:style w:type="paragraph" w:styleId="ac">
    <w:name w:val="annotation subject"/>
    <w:basedOn w:val="a9"/>
    <w:next w:val="a9"/>
    <w:link w:val="ad"/>
    <w:uiPriority w:val="99"/>
    <w:semiHidden/>
    <w:unhideWhenUsed/>
    <w:rsid w:val="00DF464A"/>
    <w:pPr>
      <w:widowControl/>
      <w:jc w:val="left"/>
    </w:pPr>
    <w:rPr>
      <w:b/>
      <w:bCs/>
      <w:kern w:val="0"/>
    </w:rPr>
  </w:style>
  <w:style w:type="character" w:customStyle="1" w:styleId="ad">
    <w:name w:val="批注主题 字符"/>
    <w:basedOn w:val="aa"/>
    <w:link w:val="ac"/>
    <w:uiPriority w:val="99"/>
    <w:semiHidden/>
    <w:rsid w:val="00DF464A"/>
    <w:rPr>
      <w:rFonts w:ascii="宋体" w:eastAsia="宋体" w:hAnsi="宋体" w:cs="宋体"/>
      <w:b/>
      <w:bCs/>
      <w:kern w:val="2"/>
      <w:sz w:val="20"/>
      <w:szCs w:val="20"/>
      <w:lang w:eastAsia="zh-CN"/>
    </w:rPr>
  </w:style>
  <w:style w:type="paragraph" w:styleId="ae">
    <w:name w:val="Revision"/>
    <w:hidden/>
    <w:uiPriority w:val="99"/>
    <w:semiHidden/>
    <w:rsid w:val="00CB03F2"/>
    <w:pPr>
      <w:spacing w:after="0" w:line="240" w:lineRule="auto"/>
    </w:pPr>
    <w:rPr>
      <w:rFonts w:ascii="宋体" w:eastAsia="宋体" w:hAnsi="宋体" w:cs="宋体"/>
      <w:sz w:val="24"/>
      <w:szCs w:val="24"/>
      <w:lang w:eastAsia="zh-CN"/>
    </w:rPr>
  </w:style>
  <w:style w:type="character" w:styleId="af">
    <w:name w:val="Unresolved Mention"/>
    <w:basedOn w:val="a0"/>
    <w:uiPriority w:val="99"/>
    <w:semiHidden/>
    <w:unhideWhenUsed/>
    <w:rsid w:val="0053340A"/>
    <w:rPr>
      <w:color w:val="605E5C"/>
      <w:shd w:val="clear" w:color="auto" w:fill="E1DFDD"/>
    </w:rPr>
  </w:style>
  <w:style w:type="character" w:styleId="af0">
    <w:name w:val="Placeholder Text"/>
    <w:basedOn w:val="a0"/>
    <w:uiPriority w:val="99"/>
    <w:semiHidden/>
    <w:rsid w:val="00FD0176"/>
    <w:rPr>
      <w:color w:val="808080"/>
    </w:rPr>
  </w:style>
  <w:style w:type="paragraph" w:styleId="af1">
    <w:name w:val="header"/>
    <w:basedOn w:val="a"/>
    <w:link w:val="af2"/>
    <w:uiPriority w:val="99"/>
    <w:unhideWhenUsed/>
    <w:rsid w:val="008F6B26"/>
    <w:pPr>
      <w:pBdr>
        <w:bottom w:val="single" w:sz="6" w:space="1" w:color="auto"/>
      </w:pBdr>
      <w:tabs>
        <w:tab w:val="center" w:pos="4153"/>
        <w:tab w:val="right" w:pos="8306"/>
      </w:tabs>
      <w:snapToGrid w:val="0"/>
      <w:jc w:val="center"/>
    </w:pPr>
    <w:rPr>
      <w:sz w:val="18"/>
      <w:szCs w:val="18"/>
    </w:rPr>
  </w:style>
  <w:style w:type="character" w:customStyle="1" w:styleId="af2">
    <w:name w:val="页眉 字符"/>
    <w:basedOn w:val="a0"/>
    <w:link w:val="af1"/>
    <w:uiPriority w:val="99"/>
    <w:rsid w:val="008F6B26"/>
    <w:rPr>
      <w:rFonts w:ascii="宋体" w:eastAsia="宋体" w:hAnsi="宋体" w:cs="宋体"/>
      <w:sz w:val="18"/>
      <w:szCs w:val="18"/>
      <w:lang w:eastAsia="zh-CN"/>
    </w:rPr>
  </w:style>
  <w:style w:type="paragraph" w:styleId="af3">
    <w:name w:val="footer"/>
    <w:basedOn w:val="a"/>
    <w:link w:val="af4"/>
    <w:uiPriority w:val="99"/>
    <w:unhideWhenUsed/>
    <w:rsid w:val="008F6B26"/>
    <w:pPr>
      <w:tabs>
        <w:tab w:val="center" w:pos="4153"/>
        <w:tab w:val="right" w:pos="8306"/>
      </w:tabs>
      <w:snapToGrid w:val="0"/>
    </w:pPr>
    <w:rPr>
      <w:sz w:val="18"/>
      <w:szCs w:val="18"/>
    </w:rPr>
  </w:style>
  <w:style w:type="character" w:customStyle="1" w:styleId="af4">
    <w:name w:val="页脚 字符"/>
    <w:basedOn w:val="a0"/>
    <w:link w:val="af3"/>
    <w:uiPriority w:val="99"/>
    <w:rsid w:val="008F6B26"/>
    <w:rPr>
      <w:rFonts w:ascii="宋体" w:eastAsia="宋体" w:hAnsi="宋体" w:cs="宋体"/>
      <w:sz w:val="18"/>
      <w:szCs w:val="18"/>
      <w:lang w:eastAsia="zh-CN"/>
    </w:rPr>
  </w:style>
  <w:style w:type="character" w:styleId="af5">
    <w:name w:val="page number"/>
    <w:basedOn w:val="a0"/>
    <w:uiPriority w:val="99"/>
    <w:semiHidden/>
    <w:unhideWhenUsed/>
    <w:rsid w:val="008F6B26"/>
  </w:style>
  <w:style w:type="paragraph" w:styleId="TOC1">
    <w:name w:val="toc 1"/>
    <w:basedOn w:val="a"/>
    <w:next w:val="a"/>
    <w:autoRedefine/>
    <w:uiPriority w:val="39"/>
    <w:unhideWhenUsed/>
    <w:rsid w:val="007A38B9"/>
    <w:pPr>
      <w:spacing w:before="120"/>
    </w:pPr>
    <w:rPr>
      <w:rFonts w:asciiTheme="minorHAnsi" w:hAnsiTheme="minorHAnsi" w:cstheme="minorHAnsi"/>
      <w:b/>
      <w:bCs/>
      <w:i/>
      <w:iCs/>
    </w:rPr>
  </w:style>
  <w:style w:type="paragraph" w:styleId="TOC2">
    <w:name w:val="toc 2"/>
    <w:basedOn w:val="a"/>
    <w:next w:val="a"/>
    <w:autoRedefine/>
    <w:uiPriority w:val="39"/>
    <w:unhideWhenUsed/>
    <w:rsid w:val="00277A30"/>
    <w:pPr>
      <w:spacing w:before="120"/>
      <w:ind w:left="240"/>
    </w:pPr>
    <w:rPr>
      <w:rFonts w:asciiTheme="minorHAnsi" w:hAnsiTheme="minorHAnsi" w:cstheme="minorHAnsi"/>
      <w:b/>
      <w:bCs/>
      <w:sz w:val="22"/>
      <w:szCs w:val="22"/>
    </w:rPr>
  </w:style>
  <w:style w:type="paragraph" w:styleId="TOC3">
    <w:name w:val="toc 3"/>
    <w:basedOn w:val="a"/>
    <w:next w:val="a"/>
    <w:autoRedefine/>
    <w:uiPriority w:val="39"/>
    <w:unhideWhenUsed/>
    <w:rsid w:val="00277A30"/>
    <w:pPr>
      <w:ind w:left="480"/>
    </w:pPr>
    <w:rPr>
      <w:rFonts w:asciiTheme="minorHAnsi" w:hAnsiTheme="minorHAnsi" w:cstheme="minorHAnsi"/>
      <w:sz w:val="20"/>
      <w:szCs w:val="20"/>
    </w:rPr>
  </w:style>
  <w:style w:type="paragraph" w:styleId="TOC4">
    <w:name w:val="toc 4"/>
    <w:basedOn w:val="a"/>
    <w:next w:val="a"/>
    <w:autoRedefine/>
    <w:uiPriority w:val="39"/>
    <w:unhideWhenUsed/>
    <w:rsid w:val="00277A30"/>
    <w:pPr>
      <w:ind w:left="720"/>
    </w:pPr>
    <w:rPr>
      <w:rFonts w:asciiTheme="minorHAnsi" w:hAnsiTheme="minorHAnsi" w:cstheme="minorHAnsi"/>
      <w:sz w:val="20"/>
      <w:szCs w:val="20"/>
    </w:rPr>
  </w:style>
  <w:style w:type="paragraph" w:styleId="TOC5">
    <w:name w:val="toc 5"/>
    <w:basedOn w:val="a"/>
    <w:next w:val="a"/>
    <w:autoRedefine/>
    <w:uiPriority w:val="39"/>
    <w:unhideWhenUsed/>
    <w:rsid w:val="00277A30"/>
    <w:pPr>
      <w:ind w:left="960"/>
    </w:pPr>
    <w:rPr>
      <w:rFonts w:asciiTheme="minorHAnsi" w:hAnsiTheme="minorHAnsi" w:cstheme="minorHAnsi"/>
      <w:sz w:val="20"/>
      <w:szCs w:val="20"/>
    </w:rPr>
  </w:style>
  <w:style w:type="paragraph" w:styleId="TOC6">
    <w:name w:val="toc 6"/>
    <w:basedOn w:val="a"/>
    <w:next w:val="a"/>
    <w:autoRedefine/>
    <w:uiPriority w:val="39"/>
    <w:unhideWhenUsed/>
    <w:rsid w:val="00277A30"/>
    <w:pPr>
      <w:ind w:left="1200"/>
    </w:pPr>
    <w:rPr>
      <w:rFonts w:asciiTheme="minorHAnsi" w:hAnsiTheme="minorHAnsi" w:cstheme="minorHAnsi"/>
      <w:sz w:val="20"/>
      <w:szCs w:val="20"/>
    </w:rPr>
  </w:style>
  <w:style w:type="paragraph" w:styleId="TOC7">
    <w:name w:val="toc 7"/>
    <w:basedOn w:val="a"/>
    <w:next w:val="a"/>
    <w:autoRedefine/>
    <w:uiPriority w:val="39"/>
    <w:unhideWhenUsed/>
    <w:rsid w:val="00277A30"/>
    <w:pPr>
      <w:ind w:left="1440"/>
    </w:pPr>
    <w:rPr>
      <w:rFonts w:asciiTheme="minorHAnsi" w:hAnsiTheme="minorHAnsi" w:cstheme="minorHAnsi"/>
      <w:sz w:val="20"/>
      <w:szCs w:val="20"/>
    </w:rPr>
  </w:style>
  <w:style w:type="paragraph" w:styleId="TOC8">
    <w:name w:val="toc 8"/>
    <w:basedOn w:val="a"/>
    <w:next w:val="a"/>
    <w:autoRedefine/>
    <w:uiPriority w:val="39"/>
    <w:unhideWhenUsed/>
    <w:rsid w:val="00277A30"/>
    <w:pPr>
      <w:ind w:left="1680"/>
    </w:pPr>
    <w:rPr>
      <w:rFonts w:asciiTheme="minorHAnsi" w:hAnsiTheme="minorHAnsi" w:cstheme="minorHAnsi"/>
      <w:sz w:val="20"/>
      <w:szCs w:val="20"/>
    </w:rPr>
  </w:style>
  <w:style w:type="paragraph" w:styleId="TOC9">
    <w:name w:val="toc 9"/>
    <w:basedOn w:val="a"/>
    <w:next w:val="a"/>
    <w:autoRedefine/>
    <w:uiPriority w:val="39"/>
    <w:unhideWhenUsed/>
    <w:rsid w:val="00277A30"/>
    <w:pPr>
      <w:ind w:left="1920"/>
    </w:pPr>
    <w:rPr>
      <w:rFonts w:asciiTheme="minorHAnsi" w:hAnsiTheme="minorHAnsi" w:cstheme="minorHAnsi"/>
      <w:sz w:val="20"/>
      <w:szCs w:val="20"/>
    </w:rPr>
  </w:style>
  <w:style w:type="paragraph" w:customStyle="1" w:styleId="thesis">
    <w:name w:val="thesis"/>
    <w:basedOn w:val="1"/>
    <w:qFormat/>
    <w:rsid w:val="002D04AD"/>
    <w:pPr>
      <w:snapToGrid w:val="0"/>
      <w:spacing w:afterLines="30" w:after="72" w:line="480" w:lineRule="auto"/>
    </w:pPr>
    <w:rPr>
      <w:rFonts w:ascii="Garamond" w:hAnsi="Garamond"/>
      <w:b w:val="0"/>
      <w:sz w:val="22"/>
      <w:szCs w:val="22"/>
    </w:rPr>
  </w:style>
  <w:style w:type="paragraph" w:customStyle="1" w:styleId="title1">
    <w:name w:val="title1"/>
    <w:next w:val="2"/>
    <w:qFormat/>
    <w:rsid w:val="007A38B9"/>
    <w:pPr>
      <w:widowControl w:val="0"/>
      <w:snapToGrid w:val="0"/>
      <w:spacing w:after="0" w:line="480" w:lineRule="auto"/>
    </w:pPr>
    <w:rPr>
      <w:rFonts w:ascii="Garamond" w:eastAsia="Garamond" w:hAnsi="Garamond" w:cs="宋体"/>
      <w:b/>
      <w:bCs/>
      <w:kern w:val="44"/>
      <w:sz w:val="24"/>
      <w:lang w:eastAsia="zh-CN"/>
    </w:rPr>
  </w:style>
  <w:style w:type="character" w:customStyle="1" w:styleId="10">
    <w:name w:val="标题 1 字符"/>
    <w:basedOn w:val="a0"/>
    <w:link w:val="1"/>
    <w:uiPriority w:val="9"/>
    <w:rsid w:val="002D04AD"/>
    <w:rPr>
      <w:rFonts w:ascii="宋体" w:eastAsia="宋体" w:hAnsi="宋体" w:cs="宋体"/>
      <w:b/>
      <w:bCs/>
      <w:kern w:val="44"/>
      <w:sz w:val="44"/>
      <w:szCs w:val="44"/>
      <w:lang w:eastAsia="zh-CN"/>
    </w:rPr>
  </w:style>
  <w:style w:type="paragraph" w:customStyle="1" w:styleId="title2">
    <w:name w:val="title2"/>
    <w:basedOn w:val="2"/>
    <w:next w:val="a"/>
    <w:qFormat/>
    <w:rsid w:val="000703D8"/>
    <w:pPr>
      <w:snapToGrid w:val="0"/>
      <w:spacing w:before="0" w:after="0" w:line="480" w:lineRule="auto"/>
    </w:pPr>
    <w:rPr>
      <w:rFonts w:ascii="Garamond" w:eastAsia="Garamond" w:hAnsi="Garamond" w:cs="Times New Roman (标题 CS)"/>
      <w:color w:val="000000" w:themeColor="text1"/>
      <w:sz w:val="24"/>
    </w:rPr>
  </w:style>
  <w:style w:type="character" w:customStyle="1" w:styleId="20">
    <w:name w:val="标题 2 字符"/>
    <w:basedOn w:val="a0"/>
    <w:link w:val="2"/>
    <w:uiPriority w:val="9"/>
    <w:semiHidden/>
    <w:rsid w:val="003038D3"/>
    <w:rPr>
      <w:rFonts w:asciiTheme="majorHAnsi" w:eastAsiaTheme="majorEastAsia" w:hAnsiTheme="majorHAnsi" w:cstheme="majorBidi"/>
      <w:b/>
      <w:bCs/>
      <w:sz w:val="32"/>
      <w:szCs w:val="32"/>
      <w:lang w:eastAsia="zh-CN"/>
    </w:rPr>
  </w:style>
  <w:style w:type="paragraph" w:customStyle="1" w:styleId="title3">
    <w:name w:val="title3"/>
    <w:basedOn w:val="a"/>
    <w:qFormat/>
    <w:rsid w:val="006221F6"/>
    <w:pPr>
      <w:autoSpaceDE w:val="0"/>
      <w:autoSpaceDN w:val="0"/>
      <w:adjustRightInd w:val="0"/>
      <w:snapToGrid w:val="0"/>
      <w:spacing w:afterLines="30" w:after="72" w:line="480" w:lineRule="auto"/>
    </w:pPr>
    <w:rPr>
      <w:rFonts w:ascii="Garamond" w:hAnsi="Garamond"/>
      <w:i/>
    </w:rPr>
  </w:style>
  <w:style w:type="table" w:customStyle="1" w:styleId="sanxianbiao">
    <w:name w:val="sanxianbiao"/>
    <w:basedOn w:val="a1"/>
    <w:uiPriority w:val="99"/>
    <w:rsid w:val="00A71590"/>
    <w:pPr>
      <w:spacing w:after="0" w:line="240" w:lineRule="auto"/>
      <w:jc w:val="center"/>
    </w:pPr>
    <w:tblPr>
      <w:tblBorders>
        <w:top w:val="single" w:sz="12" w:space="0" w:color="auto"/>
        <w:bottom w:val="single" w:sz="12" w:space="0" w:color="auto"/>
      </w:tblBorders>
    </w:tblPr>
    <w:tcPr>
      <w:vAlign w:val="center"/>
    </w:tcPr>
    <w:tblStylePr w:type="firstRow">
      <w:tblPr/>
      <w:tcPr>
        <w:tcBorders>
          <w:top w:val="single" w:sz="12" w:space="0" w:color="auto"/>
          <w:left w:val="nil"/>
          <w:bottom w:val="single" w:sz="6" w:space="0" w:color="auto"/>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27056">
      <w:bodyDiv w:val="1"/>
      <w:marLeft w:val="0"/>
      <w:marRight w:val="0"/>
      <w:marTop w:val="0"/>
      <w:marBottom w:val="0"/>
      <w:divBdr>
        <w:top w:val="none" w:sz="0" w:space="0" w:color="auto"/>
        <w:left w:val="none" w:sz="0" w:space="0" w:color="auto"/>
        <w:bottom w:val="none" w:sz="0" w:space="0" w:color="auto"/>
        <w:right w:val="none" w:sz="0" w:space="0" w:color="auto"/>
      </w:divBdr>
    </w:div>
    <w:div w:id="47729604">
      <w:bodyDiv w:val="1"/>
      <w:marLeft w:val="0"/>
      <w:marRight w:val="0"/>
      <w:marTop w:val="0"/>
      <w:marBottom w:val="0"/>
      <w:divBdr>
        <w:top w:val="none" w:sz="0" w:space="0" w:color="auto"/>
        <w:left w:val="none" w:sz="0" w:space="0" w:color="auto"/>
        <w:bottom w:val="none" w:sz="0" w:space="0" w:color="auto"/>
        <w:right w:val="none" w:sz="0" w:space="0" w:color="auto"/>
      </w:divBdr>
    </w:div>
    <w:div w:id="48965849">
      <w:bodyDiv w:val="1"/>
      <w:marLeft w:val="0"/>
      <w:marRight w:val="0"/>
      <w:marTop w:val="0"/>
      <w:marBottom w:val="0"/>
      <w:divBdr>
        <w:top w:val="none" w:sz="0" w:space="0" w:color="auto"/>
        <w:left w:val="none" w:sz="0" w:space="0" w:color="auto"/>
        <w:bottom w:val="none" w:sz="0" w:space="0" w:color="auto"/>
        <w:right w:val="none" w:sz="0" w:space="0" w:color="auto"/>
      </w:divBdr>
    </w:div>
    <w:div w:id="72163313">
      <w:bodyDiv w:val="1"/>
      <w:marLeft w:val="0"/>
      <w:marRight w:val="0"/>
      <w:marTop w:val="0"/>
      <w:marBottom w:val="0"/>
      <w:divBdr>
        <w:top w:val="none" w:sz="0" w:space="0" w:color="auto"/>
        <w:left w:val="none" w:sz="0" w:space="0" w:color="auto"/>
        <w:bottom w:val="none" w:sz="0" w:space="0" w:color="auto"/>
        <w:right w:val="none" w:sz="0" w:space="0" w:color="auto"/>
      </w:divBdr>
    </w:div>
    <w:div w:id="81412382">
      <w:bodyDiv w:val="1"/>
      <w:marLeft w:val="0"/>
      <w:marRight w:val="0"/>
      <w:marTop w:val="0"/>
      <w:marBottom w:val="0"/>
      <w:divBdr>
        <w:top w:val="none" w:sz="0" w:space="0" w:color="auto"/>
        <w:left w:val="none" w:sz="0" w:space="0" w:color="auto"/>
        <w:bottom w:val="none" w:sz="0" w:space="0" w:color="auto"/>
        <w:right w:val="none" w:sz="0" w:space="0" w:color="auto"/>
      </w:divBdr>
    </w:div>
    <w:div w:id="91820529">
      <w:bodyDiv w:val="1"/>
      <w:marLeft w:val="0"/>
      <w:marRight w:val="0"/>
      <w:marTop w:val="0"/>
      <w:marBottom w:val="0"/>
      <w:divBdr>
        <w:top w:val="none" w:sz="0" w:space="0" w:color="auto"/>
        <w:left w:val="none" w:sz="0" w:space="0" w:color="auto"/>
        <w:bottom w:val="none" w:sz="0" w:space="0" w:color="auto"/>
        <w:right w:val="none" w:sz="0" w:space="0" w:color="auto"/>
      </w:divBdr>
    </w:div>
    <w:div w:id="108790417">
      <w:bodyDiv w:val="1"/>
      <w:marLeft w:val="0"/>
      <w:marRight w:val="0"/>
      <w:marTop w:val="0"/>
      <w:marBottom w:val="0"/>
      <w:divBdr>
        <w:top w:val="none" w:sz="0" w:space="0" w:color="auto"/>
        <w:left w:val="none" w:sz="0" w:space="0" w:color="auto"/>
        <w:bottom w:val="none" w:sz="0" w:space="0" w:color="auto"/>
        <w:right w:val="none" w:sz="0" w:space="0" w:color="auto"/>
      </w:divBdr>
    </w:div>
    <w:div w:id="121920002">
      <w:bodyDiv w:val="1"/>
      <w:marLeft w:val="0"/>
      <w:marRight w:val="0"/>
      <w:marTop w:val="0"/>
      <w:marBottom w:val="0"/>
      <w:divBdr>
        <w:top w:val="none" w:sz="0" w:space="0" w:color="auto"/>
        <w:left w:val="none" w:sz="0" w:space="0" w:color="auto"/>
        <w:bottom w:val="none" w:sz="0" w:space="0" w:color="auto"/>
        <w:right w:val="none" w:sz="0" w:space="0" w:color="auto"/>
      </w:divBdr>
    </w:div>
    <w:div w:id="124322274">
      <w:bodyDiv w:val="1"/>
      <w:marLeft w:val="0"/>
      <w:marRight w:val="0"/>
      <w:marTop w:val="0"/>
      <w:marBottom w:val="0"/>
      <w:divBdr>
        <w:top w:val="none" w:sz="0" w:space="0" w:color="auto"/>
        <w:left w:val="none" w:sz="0" w:space="0" w:color="auto"/>
        <w:bottom w:val="none" w:sz="0" w:space="0" w:color="auto"/>
        <w:right w:val="none" w:sz="0" w:space="0" w:color="auto"/>
      </w:divBdr>
    </w:div>
    <w:div w:id="141653238">
      <w:bodyDiv w:val="1"/>
      <w:marLeft w:val="0"/>
      <w:marRight w:val="0"/>
      <w:marTop w:val="0"/>
      <w:marBottom w:val="0"/>
      <w:divBdr>
        <w:top w:val="none" w:sz="0" w:space="0" w:color="auto"/>
        <w:left w:val="none" w:sz="0" w:space="0" w:color="auto"/>
        <w:bottom w:val="none" w:sz="0" w:space="0" w:color="auto"/>
        <w:right w:val="none" w:sz="0" w:space="0" w:color="auto"/>
      </w:divBdr>
    </w:div>
    <w:div w:id="144011691">
      <w:bodyDiv w:val="1"/>
      <w:marLeft w:val="0"/>
      <w:marRight w:val="0"/>
      <w:marTop w:val="0"/>
      <w:marBottom w:val="0"/>
      <w:divBdr>
        <w:top w:val="none" w:sz="0" w:space="0" w:color="auto"/>
        <w:left w:val="none" w:sz="0" w:space="0" w:color="auto"/>
        <w:bottom w:val="none" w:sz="0" w:space="0" w:color="auto"/>
        <w:right w:val="none" w:sz="0" w:space="0" w:color="auto"/>
      </w:divBdr>
    </w:div>
    <w:div w:id="149176483">
      <w:bodyDiv w:val="1"/>
      <w:marLeft w:val="0"/>
      <w:marRight w:val="0"/>
      <w:marTop w:val="0"/>
      <w:marBottom w:val="0"/>
      <w:divBdr>
        <w:top w:val="none" w:sz="0" w:space="0" w:color="auto"/>
        <w:left w:val="none" w:sz="0" w:space="0" w:color="auto"/>
        <w:bottom w:val="none" w:sz="0" w:space="0" w:color="auto"/>
        <w:right w:val="none" w:sz="0" w:space="0" w:color="auto"/>
      </w:divBdr>
    </w:div>
    <w:div w:id="270167031">
      <w:bodyDiv w:val="1"/>
      <w:marLeft w:val="0"/>
      <w:marRight w:val="0"/>
      <w:marTop w:val="0"/>
      <w:marBottom w:val="0"/>
      <w:divBdr>
        <w:top w:val="none" w:sz="0" w:space="0" w:color="auto"/>
        <w:left w:val="none" w:sz="0" w:space="0" w:color="auto"/>
        <w:bottom w:val="none" w:sz="0" w:space="0" w:color="auto"/>
        <w:right w:val="none" w:sz="0" w:space="0" w:color="auto"/>
      </w:divBdr>
    </w:div>
    <w:div w:id="290985919">
      <w:bodyDiv w:val="1"/>
      <w:marLeft w:val="0"/>
      <w:marRight w:val="0"/>
      <w:marTop w:val="0"/>
      <w:marBottom w:val="0"/>
      <w:divBdr>
        <w:top w:val="none" w:sz="0" w:space="0" w:color="auto"/>
        <w:left w:val="none" w:sz="0" w:space="0" w:color="auto"/>
        <w:bottom w:val="none" w:sz="0" w:space="0" w:color="auto"/>
        <w:right w:val="none" w:sz="0" w:space="0" w:color="auto"/>
      </w:divBdr>
    </w:div>
    <w:div w:id="301036214">
      <w:bodyDiv w:val="1"/>
      <w:marLeft w:val="0"/>
      <w:marRight w:val="0"/>
      <w:marTop w:val="0"/>
      <w:marBottom w:val="0"/>
      <w:divBdr>
        <w:top w:val="none" w:sz="0" w:space="0" w:color="auto"/>
        <w:left w:val="none" w:sz="0" w:space="0" w:color="auto"/>
        <w:bottom w:val="none" w:sz="0" w:space="0" w:color="auto"/>
        <w:right w:val="none" w:sz="0" w:space="0" w:color="auto"/>
      </w:divBdr>
    </w:div>
    <w:div w:id="311296080">
      <w:bodyDiv w:val="1"/>
      <w:marLeft w:val="0"/>
      <w:marRight w:val="0"/>
      <w:marTop w:val="0"/>
      <w:marBottom w:val="0"/>
      <w:divBdr>
        <w:top w:val="none" w:sz="0" w:space="0" w:color="auto"/>
        <w:left w:val="none" w:sz="0" w:space="0" w:color="auto"/>
        <w:bottom w:val="none" w:sz="0" w:space="0" w:color="auto"/>
        <w:right w:val="none" w:sz="0" w:space="0" w:color="auto"/>
      </w:divBdr>
    </w:div>
    <w:div w:id="313411927">
      <w:bodyDiv w:val="1"/>
      <w:marLeft w:val="0"/>
      <w:marRight w:val="0"/>
      <w:marTop w:val="0"/>
      <w:marBottom w:val="0"/>
      <w:divBdr>
        <w:top w:val="none" w:sz="0" w:space="0" w:color="auto"/>
        <w:left w:val="none" w:sz="0" w:space="0" w:color="auto"/>
        <w:bottom w:val="none" w:sz="0" w:space="0" w:color="auto"/>
        <w:right w:val="none" w:sz="0" w:space="0" w:color="auto"/>
      </w:divBdr>
    </w:div>
    <w:div w:id="344676332">
      <w:bodyDiv w:val="1"/>
      <w:marLeft w:val="0"/>
      <w:marRight w:val="0"/>
      <w:marTop w:val="0"/>
      <w:marBottom w:val="0"/>
      <w:divBdr>
        <w:top w:val="none" w:sz="0" w:space="0" w:color="auto"/>
        <w:left w:val="none" w:sz="0" w:space="0" w:color="auto"/>
        <w:bottom w:val="none" w:sz="0" w:space="0" w:color="auto"/>
        <w:right w:val="none" w:sz="0" w:space="0" w:color="auto"/>
      </w:divBdr>
    </w:div>
    <w:div w:id="358819468">
      <w:bodyDiv w:val="1"/>
      <w:marLeft w:val="0"/>
      <w:marRight w:val="0"/>
      <w:marTop w:val="0"/>
      <w:marBottom w:val="0"/>
      <w:divBdr>
        <w:top w:val="none" w:sz="0" w:space="0" w:color="auto"/>
        <w:left w:val="none" w:sz="0" w:space="0" w:color="auto"/>
        <w:bottom w:val="none" w:sz="0" w:space="0" w:color="auto"/>
        <w:right w:val="none" w:sz="0" w:space="0" w:color="auto"/>
      </w:divBdr>
    </w:div>
    <w:div w:id="409619495">
      <w:bodyDiv w:val="1"/>
      <w:marLeft w:val="0"/>
      <w:marRight w:val="0"/>
      <w:marTop w:val="0"/>
      <w:marBottom w:val="0"/>
      <w:divBdr>
        <w:top w:val="none" w:sz="0" w:space="0" w:color="auto"/>
        <w:left w:val="none" w:sz="0" w:space="0" w:color="auto"/>
        <w:bottom w:val="none" w:sz="0" w:space="0" w:color="auto"/>
        <w:right w:val="none" w:sz="0" w:space="0" w:color="auto"/>
      </w:divBdr>
    </w:div>
    <w:div w:id="445733716">
      <w:bodyDiv w:val="1"/>
      <w:marLeft w:val="0"/>
      <w:marRight w:val="0"/>
      <w:marTop w:val="0"/>
      <w:marBottom w:val="0"/>
      <w:divBdr>
        <w:top w:val="none" w:sz="0" w:space="0" w:color="auto"/>
        <w:left w:val="none" w:sz="0" w:space="0" w:color="auto"/>
        <w:bottom w:val="none" w:sz="0" w:space="0" w:color="auto"/>
        <w:right w:val="none" w:sz="0" w:space="0" w:color="auto"/>
      </w:divBdr>
    </w:div>
    <w:div w:id="457647731">
      <w:bodyDiv w:val="1"/>
      <w:marLeft w:val="0"/>
      <w:marRight w:val="0"/>
      <w:marTop w:val="0"/>
      <w:marBottom w:val="0"/>
      <w:divBdr>
        <w:top w:val="none" w:sz="0" w:space="0" w:color="auto"/>
        <w:left w:val="none" w:sz="0" w:space="0" w:color="auto"/>
        <w:bottom w:val="none" w:sz="0" w:space="0" w:color="auto"/>
        <w:right w:val="none" w:sz="0" w:space="0" w:color="auto"/>
      </w:divBdr>
    </w:div>
    <w:div w:id="467670618">
      <w:bodyDiv w:val="1"/>
      <w:marLeft w:val="0"/>
      <w:marRight w:val="0"/>
      <w:marTop w:val="0"/>
      <w:marBottom w:val="0"/>
      <w:divBdr>
        <w:top w:val="none" w:sz="0" w:space="0" w:color="auto"/>
        <w:left w:val="none" w:sz="0" w:space="0" w:color="auto"/>
        <w:bottom w:val="none" w:sz="0" w:space="0" w:color="auto"/>
        <w:right w:val="none" w:sz="0" w:space="0" w:color="auto"/>
      </w:divBdr>
    </w:div>
    <w:div w:id="517626121">
      <w:bodyDiv w:val="1"/>
      <w:marLeft w:val="0"/>
      <w:marRight w:val="0"/>
      <w:marTop w:val="0"/>
      <w:marBottom w:val="0"/>
      <w:divBdr>
        <w:top w:val="none" w:sz="0" w:space="0" w:color="auto"/>
        <w:left w:val="none" w:sz="0" w:space="0" w:color="auto"/>
        <w:bottom w:val="none" w:sz="0" w:space="0" w:color="auto"/>
        <w:right w:val="none" w:sz="0" w:space="0" w:color="auto"/>
      </w:divBdr>
    </w:div>
    <w:div w:id="527375823">
      <w:bodyDiv w:val="1"/>
      <w:marLeft w:val="0"/>
      <w:marRight w:val="0"/>
      <w:marTop w:val="0"/>
      <w:marBottom w:val="0"/>
      <w:divBdr>
        <w:top w:val="none" w:sz="0" w:space="0" w:color="auto"/>
        <w:left w:val="none" w:sz="0" w:space="0" w:color="auto"/>
        <w:bottom w:val="none" w:sz="0" w:space="0" w:color="auto"/>
        <w:right w:val="none" w:sz="0" w:space="0" w:color="auto"/>
      </w:divBdr>
    </w:div>
    <w:div w:id="534542038">
      <w:bodyDiv w:val="1"/>
      <w:marLeft w:val="0"/>
      <w:marRight w:val="0"/>
      <w:marTop w:val="0"/>
      <w:marBottom w:val="0"/>
      <w:divBdr>
        <w:top w:val="none" w:sz="0" w:space="0" w:color="auto"/>
        <w:left w:val="none" w:sz="0" w:space="0" w:color="auto"/>
        <w:bottom w:val="none" w:sz="0" w:space="0" w:color="auto"/>
        <w:right w:val="none" w:sz="0" w:space="0" w:color="auto"/>
      </w:divBdr>
    </w:div>
    <w:div w:id="538006255">
      <w:bodyDiv w:val="1"/>
      <w:marLeft w:val="0"/>
      <w:marRight w:val="0"/>
      <w:marTop w:val="0"/>
      <w:marBottom w:val="0"/>
      <w:divBdr>
        <w:top w:val="none" w:sz="0" w:space="0" w:color="auto"/>
        <w:left w:val="none" w:sz="0" w:space="0" w:color="auto"/>
        <w:bottom w:val="none" w:sz="0" w:space="0" w:color="auto"/>
        <w:right w:val="none" w:sz="0" w:space="0" w:color="auto"/>
      </w:divBdr>
    </w:div>
    <w:div w:id="556938739">
      <w:bodyDiv w:val="1"/>
      <w:marLeft w:val="0"/>
      <w:marRight w:val="0"/>
      <w:marTop w:val="0"/>
      <w:marBottom w:val="0"/>
      <w:divBdr>
        <w:top w:val="none" w:sz="0" w:space="0" w:color="auto"/>
        <w:left w:val="none" w:sz="0" w:space="0" w:color="auto"/>
        <w:bottom w:val="none" w:sz="0" w:space="0" w:color="auto"/>
        <w:right w:val="none" w:sz="0" w:space="0" w:color="auto"/>
      </w:divBdr>
    </w:div>
    <w:div w:id="564410955">
      <w:bodyDiv w:val="1"/>
      <w:marLeft w:val="0"/>
      <w:marRight w:val="0"/>
      <w:marTop w:val="0"/>
      <w:marBottom w:val="0"/>
      <w:divBdr>
        <w:top w:val="none" w:sz="0" w:space="0" w:color="auto"/>
        <w:left w:val="none" w:sz="0" w:space="0" w:color="auto"/>
        <w:bottom w:val="none" w:sz="0" w:space="0" w:color="auto"/>
        <w:right w:val="none" w:sz="0" w:space="0" w:color="auto"/>
      </w:divBdr>
    </w:div>
    <w:div w:id="571232389">
      <w:bodyDiv w:val="1"/>
      <w:marLeft w:val="0"/>
      <w:marRight w:val="0"/>
      <w:marTop w:val="0"/>
      <w:marBottom w:val="0"/>
      <w:divBdr>
        <w:top w:val="none" w:sz="0" w:space="0" w:color="auto"/>
        <w:left w:val="none" w:sz="0" w:space="0" w:color="auto"/>
        <w:bottom w:val="none" w:sz="0" w:space="0" w:color="auto"/>
        <w:right w:val="none" w:sz="0" w:space="0" w:color="auto"/>
      </w:divBdr>
    </w:div>
    <w:div w:id="587925279">
      <w:bodyDiv w:val="1"/>
      <w:marLeft w:val="0"/>
      <w:marRight w:val="0"/>
      <w:marTop w:val="0"/>
      <w:marBottom w:val="0"/>
      <w:divBdr>
        <w:top w:val="none" w:sz="0" w:space="0" w:color="auto"/>
        <w:left w:val="none" w:sz="0" w:space="0" w:color="auto"/>
        <w:bottom w:val="none" w:sz="0" w:space="0" w:color="auto"/>
        <w:right w:val="none" w:sz="0" w:space="0" w:color="auto"/>
      </w:divBdr>
    </w:div>
    <w:div w:id="592978152">
      <w:bodyDiv w:val="1"/>
      <w:marLeft w:val="0"/>
      <w:marRight w:val="0"/>
      <w:marTop w:val="0"/>
      <w:marBottom w:val="0"/>
      <w:divBdr>
        <w:top w:val="none" w:sz="0" w:space="0" w:color="auto"/>
        <w:left w:val="none" w:sz="0" w:space="0" w:color="auto"/>
        <w:bottom w:val="none" w:sz="0" w:space="0" w:color="auto"/>
        <w:right w:val="none" w:sz="0" w:space="0" w:color="auto"/>
      </w:divBdr>
    </w:div>
    <w:div w:id="608632951">
      <w:bodyDiv w:val="1"/>
      <w:marLeft w:val="0"/>
      <w:marRight w:val="0"/>
      <w:marTop w:val="0"/>
      <w:marBottom w:val="0"/>
      <w:divBdr>
        <w:top w:val="none" w:sz="0" w:space="0" w:color="auto"/>
        <w:left w:val="none" w:sz="0" w:space="0" w:color="auto"/>
        <w:bottom w:val="none" w:sz="0" w:space="0" w:color="auto"/>
        <w:right w:val="none" w:sz="0" w:space="0" w:color="auto"/>
      </w:divBdr>
    </w:div>
    <w:div w:id="615213679">
      <w:bodyDiv w:val="1"/>
      <w:marLeft w:val="0"/>
      <w:marRight w:val="0"/>
      <w:marTop w:val="0"/>
      <w:marBottom w:val="0"/>
      <w:divBdr>
        <w:top w:val="none" w:sz="0" w:space="0" w:color="auto"/>
        <w:left w:val="none" w:sz="0" w:space="0" w:color="auto"/>
        <w:bottom w:val="none" w:sz="0" w:space="0" w:color="auto"/>
        <w:right w:val="none" w:sz="0" w:space="0" w:color="auto"/>
      </w:divBdr>
    </w:div>
    <w:div w:id="633144245">
      <w:bodyDiv w:val="1"/>
      <w:marLeft w:val="0"/>
      <w:marRight w:val="0"/>
      <w:marTop w:val="0"/>
      <w:marBottom w:val="0"/>
      <w:divBdr>
        <w:top w:val="none" w:sz="0" w:space="0" w:color="auto"/>
        <w:left w:val="none" w:sz="0" w:space="0" w:color="auto"/>
        <w:bottom w:val="none" w:sz="0" w:space="0" w:color="auto"/>
        <w:right w:val="none" w:sz="0" w:space="0" w:color="auto"/>
      </w:divBdr>
    </w:div>
    <w:div w:id="644775581">
      <w:bodyDiv w:val="1"/>
      <w:marLeft w:val="0"/>
      <w:marRight w:val="0"/>
      <w:marTop w:val="0"/>
      <w:marBottom w:val="0"/>
      <w:divBdr>
        <w:top w:val="none" w:sz="0" w:space="0" w:color="auto"/>
        <w:left w:val="none" w:sz="0" w:space="0" w:color="auto"/>
        <w:bottom w:val="none" w:sz="0" w:space="0" w:color="auto"/>
        <w:right w:val="none" w:sz="0" w:space="0" w:color="auto"/>
      </w:divBdr>
    </w:div>
    <w:div w:id="647562930">
      <w:bodyDiv w:val="1"/>
      <w:marLeft w:val="0"/>
      <w:marRight w:val="0"/>
      <w:marTop w:val="0"/>
      <w:marBottom w:val="0"/>
      <w:divBdr>
        <w:top w:val="none" w:sz="0" w:space="0" w:color="auto"/>
        <w:left w:val="none" w:sz="0" w:space="0" w:color="auto"/>
        <w:bottom w:val="none" w:sz="0" w:space="0" w:color="auto"/>
        <w:right w:val="none" w:sz="0" w:space="0" w:color="auto"/>
      </w:divBdr>
    </w:div>
    <w:div w:id="653068157">
      <w:bodyDiv w:val="1"/>
      <w:marLeft w:val="0"/>
      <w:marRight w:val="0"/>
      <w:marTop w:val="0"/>
      <w:marBottom w:val="0"/>
      <w:divBdr>
        <w:top w:val="none" w:sz="0" w:space="0" w:color="auto"/>
        <w:left w:val="none" w:sz="0" w:space="0" w:color="auto"/>
        <w:bottom w:val="none" w:sz="0" w:space="0" w:color="auto"/>
        <w:right w:val="none" w:sz="0" w:space="0" w:color="auto"/>
      </w:divBdr>
    </w:div>
    <w:div w:id="663432275">
      <w:bodyDiv w:val="1"/>
      <w:marLeft w:val="0"/>
      <w:marRight w:val="0"/>
      <w:marTop w:val="0"/>
      <w:marBottom w:val="0"/>
      <w:divBdr>
        <w:top w:val="none" w:sz="0" w:space="0" w:color="auto"/>
        <w:left w:val="none" w:sz="0" w:space="0" w:color="auto"/>
        <w:bottom w:val="none" w:sz="0" w:space="0" w:color="auto"/>
        <w:right w:val="none" w:sz="0" w:space="0" w:color="auto"/>
      </w:divBdr>
    </w:div>
    <w:div w:id="680015141">
      <w:bodyDiv w:val="1"/>
      <w:marLeft w:val="0"/>
      <w:marRight w:val="0"/>
      <w:marTop w:val="0"/>
      <w:marBottom w:val="0"/>
      <w:divBdr>
        <w:top w:val="none" w:sz="0" w:space="0" w:color="auto"/>
        <w:left w:val="none" w:sz="0" w:space="0" w:color="auto"/>
        <w:bottom w:val="none" w:sz="0" w:space="0" w:color="auto"/>
        <w:right w:val="none" w:sz="0" w:space="0" w:color="auto"/>
      </w:divBdr>
    </w:div>
    <w:div w:id="680667836">
      <w:bodyDiv w:val="1"/>
      <w:marLeft w:val="0"/>
      <w:marRight w:val="0"/>
      <w:marTop w:val="0"/>
      <w:marBottom w:val="0"/>
      <w:divBdr>
        <w:top w:val="none" w:sz="0" w:space="0" w:color="auto"/>
        <w:left w:val="none" w:sz="0" w:space="0" w:color="auto"/>
        <w:bottom w:val="none" w:sz="0" w:space="0" w:color="auto"/>
        <w:right w:val="none" w:sz="0" w:space="0" w:color="auto"/>
      </w:divBdr>
    </w:div>
    <w:div w:id="711225705">
      <w:bodyDiv w:val="1"/>
      <w:marLeft w:val="0"/>
      <w:marRight w:val="0"/>
      <w:marTop w:val="0"/>
      <w:marBottom w:val="0"/>
      <w:divBdr>
        <w:top w:val="none" w:sz="0" w:space="0" w:color="auto"/>
        <w:left w:val="none" w:sz="0" w:space="0" w:color="auto"/>
        <w:bottom w:val="none" w:sz="0" w:space="0" w:color="auto"/>
        <w:right w:val="none" w:sz="0" w:space="0" w:color="auto"/>
      </w:divBdr>
    </w:div>
    <w:div w:id="714895212">
      <w:bodyDiv w:val="1"/>
      <w:marLeft w:val="0"/>
      <w:marRight w:val="0"/>
      <w:marTop w:val="0"/>
      <w:marBottom w:val="0"/>
      <w:divBdr>
        <w:top w:val="none" w:sz="0" w:space="0" w:color="auto"/>
        <w:left w:val="none" w:sz="0" w:space="0" w:color="auto"/>
        <w:bottom w:val="none" w:sz="0" w:space="0" w:color="auto"/>
        <w:right w:val="none" w:sz="0" w:space="0" w:color="auto"/>
      </w:divBdr>
    </w:div>
    <w:div w:id="729811062">
      <w:bodyDiv w:val="1"/>
      <w:marLeft w:val="0"/>
      <w:marRight w:val="0"/>
      <w:marTop w:val="0"/>
      <w:marBottom w:val="0"/>
      <w:divBdr>
        <w:top w:val="none" w:sz="0" w:space="0" w:color="auto"/>
        <w:left w:val="none" w:sz="0" w:space="0" w:color="auto"/>
        <w:bottom w:val="none" w:sz="0" w:space="0" w:color="auto"/>
        <w:right w:val="none" w:sz="0" w:space="0" w:color="auto"/>
      </w:divBdr>
    </w:div>
    <w:div w:id="740062140">
      <w:bodyDiv w:val="1"/>
      <w:marLeft w:val="0"/>
      <w:marRight w:val="0"/>
      <w:marTop w:val="0"/>
      <w:marBottom w:val="0"/>
      <w:divBdr>
        <w:top w:val="none" w:sz="0" w:space="0" w:color="auto"/>
        <w:left w:val="none" w:sz="0" w:space="0" w:color="auto"/>
        <w:bottom w:val="none" w:sz="0" w:space="0" w:color="auto"/>
        <w:right w:val="none" w:sz="0" w:space="0" w:color="auto"/>
      </w:divBdr>
    </w:div>
    <w:div w:id="748700448">
      <w:bodyDiv w:val="1"/>
      <w:marLeft w:val="0"/>
      <w:marRight w:val="0"/>
      <w:marTop w:val="0"/>
      <w:marBottom w:val="0"/>
      <w:divBdr>
        <w:top w:val="none" w:sz="0" w:space="0" w:color="auto"/>
        <w:left w:val="none" w:sz="0" w:space="0" w:color="auto"/>
        <w:bottom w:val="none" w:sz="0" w:space="0" w:color="auto"/>
        <w:right w:val="none" w:sz="0" w:space="0" w:color="auto"/>
      </w:divBdr>
    </w:div>
    <w:div w:id="755133955">
      <w:bodyDiv w:val="1"/>
      <w:marLeft w:val="0"/>
      <w:marRight w:val="0"/>
      <w:marTop w:val="0"/>
      <w:marBottom w:val="0"/>
      <w:divBdr>
        <w:top w:val="none" w:sz="0" w:space="0" w:color="auto"/>
        <w:left w:val="none" w:sz="0" w:space="0" w:color="auto"/>
        <w:bottom w:val="none" w:sz="0" w:space="0" w:color="auto"/>
        <w:right w:val="none" w:sz="0" w:space="0" w:color="auto"/>
      </w:divBdr>
    </w:div>
    <w:div w:id="761149314">
      <w:bodyDiv w:val="1"/>
      <w:marLeft w:val="0"/>
      <w:marRight w:val="0"/>
      <w:marTop w:val="0"/>
      <w:marBottom w:val="0"/>
      <w:divBdr>
        <w:top w:val="none" w:sz="0" w:space="0" w:color="auto"/>
        <w:left w:val="none" w:sz="0" w:space="0" w:color="auto"/>
        <w:bottom w:val="none" w:sz="0" w:space="0" w:color="auto"/>
        <w:right w:val="none" w:sz="0" w:space="0" w:color="auto"/>
      </w:divBdr>
    </w:div>
    <w:div w:id="763111560">
      <w:bodyDiv w:val="1"/>
      <w:marLeft w:val="0"/>
      <w:marRight w:val="0"/>
      <w:marTop w:val="0"/>
      <w:marBottom w:val="0"/>
      <w:divBdr>
        <w:top w:val="none" w:sz="0" w:space="0" w:color="auto"/>
        <w:left w:val="none" w:sz="0" w:space="0" w:color="auto"/>
        <w:bottom w:val="none" w:sz="0" w:space="0" w:color="auto"/>
        <w:right w:val="none" w:sz="0" w:space="0" w:color="auto"/>
      </w:divBdr>
    </w:div>
    <w:div w:id="785974821">
      <w:bodyDiv w:val="1"/>
      <w:marLeft w:val="0"/>
      <w:marRight w:val="0"/>
      <w:marTop w:val="0"/>
      <w:marBottom w:val="0"/>
      <w:divBdr>
        <w:top w:val="none" w:sz="0" w:space="0" w:color="auto"/>
        <w:left w:val="none" w:sz="0" w:space="0" w:color="auto"/>
        <w:bottom w:val="none" w:sz="0" w:space="0" w:color="auto"/>
        <w:right w:val="none" w:sz="0" w:space="0" w:color="auto"/>
      </w:divBdr>
    </w:div>
    <w:div w:id="794832154">
      <w:bodyDiv w:val="1"/>
      <w:marLeft w:val="0"/>
      <w:marRight w:val="0"/>
      <w:marTop w:val="0"/>
      <w:marBottom w:val="0"/>
      <w:divBdr>
        <w:top w:val="none" w:sz="0" w:space="0" w:color="auto"/>
        <w:left w:val="none" w:sz="0" w:space="0" w:color="auto"/>
        <w:bottom w:val="none" w:sz="0" w:space="0" w:color="auto"/>
        <w:right w:val="none" w:sz="0" w:space="0" w:color="auto"/>
      </w:divBdr>
    </w:div>
    <w:div w:id="797381672">
      <w:bodyDiv w:val="1"/>
      <w:marLeft w:val="0"/>
      <w:marRight w:val="0"/>
      <w:marTop w:val="0"/>
      <w:marBottom w:val="0"/>
      <w:divBdr>
        <w:top w:val="none" w:sz="0" w:space="0" w:color="auto"/>
        <w:left w:val="none" w:sz="0" w:space="0" w:color="auto"/>
        <w:bottom w:val="none" w:sz="0" w:space="0" w:color="auto"/>
        <w:right w:val="none" w:sz="0" w:space="0" w:color="auto"/>
      </w:divBdr>
    </w:div>
    <w:div w:id="815100021">
      <w:bodyDiv w:val="1"/>
      <w:marLeft w:val="0"/>
      <w:marRight w:val="0"/>
      <w:marTop w:val="0"/>
      <w:marBottom w:val="0"/>
      <w:divBdr>
        <w:top w:val="none" w:sz="0" w:space="0" w:color="auto"/>
        <w:left w:val="none" w:sz="0" w:space="0" w:color="auto"/>
        <w:bottom w:val="none" w:sz="0" w:space="0" w:color="auto"/>
        <w:right w:val="none" w:sz="0" w:space="0" w:color="auto"/>
      </w:divBdr>
    </w:div>
    <w:div w:id="815687153">
      <w:bodyDiv w:val="1"/>
      <w:marLeft w:val="0"/>
      <w:marRight w:val="0"/>
      <w:marTop w:val="0"/>
      <w:marBottom w:val="0"/>
      <w:divBdr>
        <w:top w:val="none" w:sz="0" w:space="0" w:color="auto"/>
        <w:left w:val="none" w:sz="0" w:space="0" w:color="auto"/>
        <w:bottom w:val="none" w:sz="0" w:space="0" w:color="auto"/>
        <w:right w:val="none" w:sz="0" w:space="0" w:color="auto"/>
      </w:divBdr>
    </w:div>
    <w:div w:id="836118053">
      <w:bodyDiv w:val="1"/>
      <w:marLeft w:val="0"/>
      <w:marRight w:val="0"/>
      <w:marTop w:val="0"/>
      <w:marBottom w:val="0"/>
      <w:divBdr>
        <w:top w:val="none" w:sz="0" w:space="0" w:color="auto"/>
        <w:left w:val="none" w:sz="0" w:space="0" w:color="auto"/>
        <w:bottom w:val="none" w:sz="0" w:space="0" w:color="auto"/>
        <w:right w:val="none" w:sz="0" w:space="0" w:color="auto"/>
      </w:divBdr>
    </w:div>
    <w:div w:id="836195476">
      <w:bodyDiv w:val="1"/>
      <w:marLeft w:val="0"/>
      <w:marRight w:val="0"/>
      <w:marTop w:val="0"/>
      <w:marBottom w:val="0"/>
      <w:divBdr>
        <w:top w:val="none" w:sz="0" w:space="0" w:color="auto"/>
        <w:left w:val="none" w:sz="0" w:space="0" w:color="auto"/>
        <w:bottom w:val="none" w:sz="0" w:space="0" w:color="auto"/>
        <w:right w:val="none" w:sz="0" w:space="0" w:color="auto"/>
      </w:divBdr>
    </w:div>
    <w:div w:id="882717507">
      <w:bodyDiv w:val="1"/>
      <w:marLeft w:val="0"/>
      <w:marRight w:val="0"/>
      <w:marTop w:val="0"/>
      <w:marBottom w:val="0"/>
      <w:divBdr>
        <w:top w:val="none" w:sz="0" w:space="0" w:color="auto"/>
        <w:left w:val="none" w:sz="0" w:space="0" w:color="auto"/>
        <w:bottom w:val="none" w:sz="0" w:space="0" w:color="auto"/>
        <w:right w:val="none" w:sz="0" w:space="0" w:color="auto"/>
      </w:divBdr>
    </w:div>
    <w:div w:id="919680625">
      <w:bodyDiv w:val="1"/>
      <w:marLeft w:val="0"/>
      <w:marRight w:val="0"/>
      <w:marTop w:val="0"/>
      <w:marBottom w:val="0"/>
      <w:divBdr>
        <w:top w:val="none" w:sz="0" w:space="0" w:color="auto"/>
        <w:left w:val="none" w:sz="0" w:space="0" w:color="auto"/>
        <w:bottom w:val="none" w:sz="0" w:space="0" w:color="auto"/>
        <w:right w:val="none" w:sz="0" w:space="0" w:color="auto"/>
      </w:divBdr>
    </w:div>
    <w:div w:id="925578195">
      <w:bodyDiv w:val="1"/>
      <w:marLeft w:val="0"/>
      <w:marRight w:val="0"/>
      <w:marTop w:val="0"/>
      <w:marBottom w:val="0"/>
      <w:divBdr>
        <w:top w:val="none" w:sz="0" w:space="0" w:color="auto"/>
        <w:left w:val="none" w:sz="0" w:space="0" w:color="auto"/>
        <w:bottom w:val="none" w:sz="0" w:space="0" w:color="auto"/>
        <w:right w:val="none" w:sz="0" w:space="0" w:color="auto"/>
      </w:divBdr>
    </w:div>
    <w:div w:id="966156818">
      <w:bodyDiv w:val="1"/>
      <w:marLeft w:val="0"/>
      <w:marRight w:val="0"/>
      <w:marTop w:val="0"/>
      <w:marBottom w:val="0"/>
      <w:divBdr>
        <w:top w:val="none" w:sz="0" w:space="0" w:color="auto"/>
        <w:left w:val="none" w:sz="0" w:space="0" w:color="auto"/>
        <w:bottom w:val="none" w:sz="0" w:space="0" w:color="auto"/>
        <w:right w:val="none" w:sz="0" w:space="0" w:color="auto"/>
      </w:divBdr>
    </w:div>
    <w:div w:id="1010177574">
      <w:bodyDiv w:val="1"/>
      <w:marLeft w:val="0"/>
      <w:marRight w:val="0"/>
      <w:marTop w:val="0"/>
      <w:marBottom w:val="0"/>
      <w:divBdr>
        <w:top w:val="none" w:sz="0" w:space="0" w:color="auto"/>
        <w:left w:val="none" w:sz="0" w:space="0" w:color="auto"/>
        <w:bottom w:val="none" w:sz="0" w:space="0" w:color="auto"/>
        <w:right w:val="none" w:sz="0" w:space="0" w:color="auto"/>
      </w:divBdr>
    </w:div>
    <w:div w:id="1019505800">
      <w:bodyDiv w:val="1"/>
      <w:marLeft w:val="0"/>
      <w:marRight w:val="0"/>
      <w:marTop w:val="0"/>
      <w:marBottom w:val="0"/>
      <w:divBdr>
        <w:top w:val="none" w:sz="0" w:space="0" w:color="auto"/>
        <w:left w:val="none" w:sz="0" w:space="0" w:color="auto"/>
        <w:bottom w:val="none" w:sz="0" w:space="0" w:color="auto"/>
        <w:right w:val="none" w:sz="0" w:space="0" w:color="auto"/>
      </w:divBdr>
      <w:divsChild>
        <w:div w:id="725107014">
          <w:marLeft w:val="0"/>
          <w:marRight w:val="0"/>
          <w:marTop w:val="0"/>
          <w:marBottom w:val="0"/>
          <w:divBdr>
            <w:top w:val="none" w:sz="0" w:space="0" w:color="auto"/>
            <w:left w:val="none" w:sz="0" w:space="0" w:color="auto"/>
            <w:bottom w:val="none" w:sz="0" w:space="0" w:color="auto"/>
            <w:right w:val="none" w:sz="0" w:space="0" w:color="auto"/>
          </w:divBdr>
          <w:divsChild>
            <w:div w:id="1375932011">
              <w:marLeft w:val="0"/>
              <w:marRight w:val="0"/>
              <w:marTop w:val="0"/>
              <w:marBottom w:val="0"/>
              <w:divBdr>
                <w:top w:val="none" w:sz="0" w:space="0" w:color="auto"/>
                <w:left w:val="none" w:sz="0" w:space="0" w:color="auto"/>
                <w:bottom w:val="none" w:sz="0" w:space="0" w:color="auto"/>
                <w:right w:val="none" w:sz="0" w:space="0" w:color="auto"/>
              </w:divBdr>
              <w:divsChild>
                <w:div w:id="1734279934">
                  <w:marLeft w:val="0"/>
                  <w:marRight w:val="0"/>
                  <w:marTop w:val="0"/>
                  <w:marBottom w:val="0"/>
                  <w:divBdr>
                    <w:top w:val="none" w:sz="0" w:space="0" w:color="auto"/>
                    <w:left w:val="none" w:sz="0" w:space="0" w:color="auto"/>
                    <w:bottom w:val="none" w:sz="0" w:space="0" w:color="auto"/>
                    <w:right w:val="none" w:sz="0" w:space="0" w:color="auto"/>
                  </w:divBdr>
                  <w:divsChild>
                    <w:div w:id="1874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247424">
      <w:bodyDiv w:val="1"/>
      <w:marLeft w:val="0"/>
      <w:marRight w:val="0"/>
      <w:marTop w:val="0"/>
      <w:marBottom w:val="0"/>
      <w:divBdr>
        <w:top w:val="none" w:sz="0" w:space="0" w:color="auto"/>
        <w:left w:val="none" w:sz="0" w:space="0" w:color="auto"/>
        <w:bottom w:val="none" w:sz="0" w:space="0" w:color="auto"/>
        <w:right w:val="none" w:sz="0" w:space="0" w:color="auto"/>
      </w:divBdr>
    </w:div>
    <w:div w:id="1036155852">
      <w:bodyDiv w:val="1"/>
      <w:marLeft w:val="0"/>
      <w:marRight w:val="0"/>
      <w:marTop w:val="0"/>
      <w:marBottom w:val="0"/>
      <w:divBdr>
        <w:top w:val="none" w:sz="0" w:space="0" w:color="auto"/>
        <w:left w:val="none" w:sz="0" w:space="0" w:color="auto"/>
        <w:bottom w:val="none" w:sz="0" w:space="0" w:color="auto"/>
        <w:right w:val="none" w:sz="0" w:space="0" w:color="auto"/>
      </w:divBdr>
    </w:div>
    <w:div w:id="1043363997">
      <w:bodyDiv w:val="1"/>
      <w:marLeft w:val="0"/>
      <w:marRight w:val="0"/>
      <w:marTop w:val="0"/>
      <w:marBottom w:val="0"/>
      <w:divBdr>
        <w:top w:val="none" w:sz="0" w:space="0" w:color="auto"/>
        <w:left w:val="none" w:sz="0" w:space="0" w:color="auto"/>
        <w:bottom w:val="none" w:sz="0" w:space="0" w:color="auto"/>
        <w:right w:val="none" w:sz="0" w:space="0" w:color="auto"/>
      </w:divBdr>
    </w:div>
    <w:div w:id="1112670551">
      <w:bodyDiv w:val="1"/>
      <w:marLeft w:val="0"/>
      <w:marRight w:val="0"/>
      <w:marTop w:val="0"/>
      <w:marBottom w:val="0"/>
      <w:divBdr>
        <w:top w:val="none" w:sz="0" w:space="0" w:color="auto"/>
        <w:left w:val="none" w:sz="0" w:space="0" w:color="auto"/>
        <w:bottom w:val="none" w:sz="0" w:space="0" w:color="auto"/>
        <w:right w:val="none" w:sz="0" w:space="0" w:color="auto"/>
      </w:divBdr>
    </w:div>
    <w:div w:id="1124345292">
      <w:bodyDiv w:val="1"/>
      <w:marLeft w:val="0"/>
      <w:marRight w:val="0"/>
      <w:marTop w:val="0"/>
      <w:marBottom w:val="0"/>
      <w:divBdr>
        <w:top w:val="none" w:sz="0" w:space="0" w:color="auto"/>
        <w:left w:val="none" w:sz="0" w:space="0" w:color="auto"/>
        <w:bottom w:val="none" w:sz="0" w:space="0" w:color="auto"/>
        <w:right w:val="none" w:sz="0" w:space="0" w:color="auto"/>
      </w:divBdr>
    </w:div>
    <w:div w:id="1133057077">
      <w:bodyDiv w:val="1"/>
      <w:marLeft w:val="0"/>
      <w:marRight w:val="0"/>
      <w:marTop w:val="0"/>
      <w:marBottom w:val="0"/>
      <w:divBdr>
        <w:top w:val="none" w:sz="0" w:space="0" w:color="auto"/>
        <w:left w:val="none" w:sz="0" w:space="0" w:color="auto"/>
        <w:bottom w:val="none" w:sz="0" w:space="0" w:color="auto"/>
        <w:right w:val="none" w:sz="0" w:space="0" w:color="auto"/>
      </w:divBdr>
    </w:div>
    <w:div w:id="1153907315">
      <w:bodyDiv w:val="1"/>
      <w:marLeft w:val="0"/>
      <w:marRight w:val="0"/>
      <w:marTop w:val="0"/>
      <w:marBottom w:val="0"/>
      <w:divBdr>
        <w:top w:val="none" w:sz="0" w:space="0" w:color="auto"/>
        <w:left w:val="none" w:sz="0" w:space="0" w:color="auto"/>
        <w:bottom w:val="none" w:sz="0" w:space="0" w:color="auto"/>
        <w:right w:val="none" w:sz="0" w:space="0" w:color="auto"/>
      </w:divBdr>
    </w:div>
    <w:div w:id="1156414618">
      <w:bodyDiv w:val="1"/>
      <w:marLeft w:val="0"/>
      <w:marRight w:val="0"/>
      <w:marTop w:val="0"/>
      <w:marBottom w:val="0"/>
      <w:divBdr>
        <w:top w:val="none" w:sz="0" w:space="0" w:color="auto"/>
        <w:left w:val="none" w:sz="0" w:space="0" w:color="auto"/>
        <w:bottom w:val="none" w:sz="0" w:space="0" w:color="auto"/>
        <w:right w:val="none" w:sz="0" w:space="0" w:color="auto"/>
      </w:divBdr>
    </w:div>
    <w:div w:id="1169519995">
      <w:bodyDiv w:val="1"/>
      <w:marLeft w:val="0"/>
      <w:marRight w:val="0"/>
      <w:marTop w:val="0"/>
      <w:marBottom w:val="0"/>
      <w:divBdr>
        <w:top w:val="none" w:sz="0" w:space="0" w:color="auto"/>
        <w:left w:val="none" w:sz="0" w:space="0" w:color="auto"/>
        <w:bottom w:val="none" w:sz="0" w:space="0" w:color="auto"/>
        <w:right w:val="none" w:sz="0" w:space="0" w:color="auto"/>
      </w:divBdr>
    </w:div>
    <w:div w:id="1170214865">
      <w:bodyDiv w:val="1"/>
      <w:marLeft w:val="0"/>
      <w:marRight w:val="0"/>
      <w:marTop w:val="0"/>
      <w:marBottom w:val="0"/>
      <w:divBdr>
        <w:top w:val="none" w:sz="0" w:space="0" w:color="auto"/>
        <w:left w:val="none" w:sz="0" w:space="0" w:color="auto"/>
        <w:bottom w:val="none" w:sz="0" w:space="0" w:color="auto"/>
        <w:right w:val="none" w:sz="0" w:space="0" w:color="auto"/>
      </w:divBdr>
    </w:div>
    <w:div w:id="1175802705">
      <w:bodyDiv w:val="1"/>
      <w:marLeft w:val="0"/>
      <w:marRight w:val="0"/>
      <w:marTop w:val="0"/>
      <w:marBottom w:val="0"/>
      <w:divBdr>
        <w:top w:val="none" w:sz="0" w:space="0" w:color="auto"/>
        <w:left w:val="none" w:sz="0" w:space="0" w:color="auto"/>
        <w:bottom w:val="none" w:sz="0" w:space="0" w:color="auto"/>
        <w:right w:val="none" w:sz="0" w:space="0" w:color="auto"/>
      </w:divBdr>
    </w:div>
    <w:div w:id="1188563003">
      <w:bodyDiv w:val="1"/>
      <w:marLeft w:val="0"/>
      <w:marRight w:val="0"/>
      <w:marTop w:val="0"/>
      <w:marBottom w:val="0"/>
      <w:divBdr>
        <w:top w:val="none" w:sz="0" w:space="0" w:color="auto"/>
        <w:left w:val="none" w:sz="0" w:space="0" w:color="auto"/>
        <w:bottom w:val="none" w:sz="0" w:space="0" w:color="auto"/>
        <w:right w:val="none" w:sz="0" w:space="0" w:color="auto"/>
      </w:divBdr>
    </w:div>
    <w:div w:id="1198271726">
      <w:bodyDiv w:val="1"/>
      <w:marLeft w:val="0"/>
      <w:marRight w:val="0"/>
      <w:marTop w:val="0"/>
      <w:marBottom w:val="0"/>
      <w:divBdr>
        <w:top w:val="none" w:sz="0" w:space="0" w:color="auto"/>
        <w:left w:val="none" w:sz="0" w:space="0" w:color="auto"/>
        <w:bottom w:val="none" w:sz="0" w:space="0" w:color="auto"/>
        <w:right w:val="none" w:sz="0" w:space="0" w:color="auto"/>
      </w:divBdr>
    </w:div>
    <w:div w:id="1198471979">
      <w:bodyDiv w:val="1"/>
      <w:marLeft w:val="0"/>
      <w:marRight w:val="0"/>
      <w:marTop w:val="0"/>
      <w:marBottom w:val="0"/>
      <w:divBdr>
        <w:top w:val="none" w:sz="0" w:space="0" w:color="auto"/>
        <w:left w:val="none" w:sz="0" w:space="0" w:color="auto"/>
        <w:bottom w:val="none" w:sz="0" w:space="0" w:color="auto"/>
        <w:right w:val="none" w:sz="0" w:space="0" w:color="auto"/>
      </w:divBdr>
    </w:div>
    <w:div w:id="1202866699">
      <w:bodyDiv w:val="1"/>
      <w:marLeft w:val="0"/>
      <w:marRight w:val="0"/>
      <w:marTop w:val="0"/>
      <w:marBottom w:val="0"/>
      <w:divBdr>
        <w:top w:val="none" w:sz="0" w:space="0" w:color="auto"/>
        <w:left w:val="none" w:sz="0" w:space="0" w:color="auto"/>
        <w:bottom w:val="none" w:sz="0" w:space="0" w:color="auto"/>
        <w:right w:val="none" w:sz="0" w:space="0" w:color="auto"/>
      </w:divBdr>
    </w:div>
    <w:div w:id="1219898542">
      <w:bodyDiv w:val="1"/>
      <w:marLeft w:val="0"/>
      <w:marRight w:val="0"/>
      <w:marTop w:val="0"/>
      <w:marBottom w:val="0"/>
      <w:divBdr>
        <w:top w:val="none" w:sz="0" w:space="0" w:color="auto"/>
        <w:left w:val="none" w:sz="0" w:space="0" w:color="auto"/>
        <w:bottom w:val="none" w:sz="0" w:space="0" w:color="auto"/>
        <w:right w:val="none" w:sz="0" w:space="0" w:color="auto"/>
      </w:divBdr>
    </w:div>
    <w:div w:id="1236361647">
      <w:bodyDiv w:val="1"/>
      <w:marLeft w:val="0"/>
      <w:marRight w:val="0"/>
      <w:marTop w:val="0"/>
      <w:marBottom w:val="0"/>
      <w:divBdr>
        <w:top w:val="none" w:sz="0" w:space="0" w:color="auto"/>
        <w:left w:val="none" w:sz="0" w:space="0" w:color="auto"/>
        <w:bottom w:val="none" w:sz="0" w:space="0" w:color="auto"/>
        <w:right w:val="none" w:sz="0" w:space="0" w:color="auto"/>
      </w:divBdr>
    </w:div>
    <w:div w:id="1271887642">
      <w:bodyDiv w:val="1"/>
      <w:marLeft w:val="0"/>
      <w:marRight w:val="0"/>
      <w:marTop w:val="0"/>
      <w:marBottom w:val="0"/>
      <w:divBdr>
        <w:top w:val="none" w:sz="0" w:space="0" w:color="auto"/>
        <w:left w:val="none" w:sz="0" w:space="0" w:color="auto"/>
        <w:bottom w:val="none" w:sz="0" w:space="0" w:color="auto"/>
        <w:right w:val="none" w:sz="0" w:space="0" w:color="auto"/>
      </w:divBdr>
    </w:div>
    <w:div w:id="1275870647">
      <w:bodyDiv w:val="1"/>
      <w:marLeft w:val="0"/>
      <w:marRight w:val="0"/>
      <w:marTop w:val="0"/>
      <w:marBottom w:val="0"/>
      <w:divBdr>
        <w:top w:val="none" w:sz="0" w:space="0" w:color="auto"/>
        <w:left w:val="none" w:sz="0" w:space="0" w:color="auto"/>
        <w:bottom w:val="none" w:sz="0" w:space="0" w:color="auto"/>
        <w:right w:val="none" w:sz="0" w:space="0" w:color="auto"/>
      </w:divBdr>
    </w:div>
    <w:div w:id="1281766450">
      <w:bodyDiv w:val="1"/>
      <w:marLeft w:val="0"/>
      <w:marRight w:val="0"/>
      <w:marTop w:val="0"/>
      <w:marBottom w:val="0"/>
      <w:divBdr>
        <w:top w:val="none" w:sz="0" w:space="0" w:color="auto"/>
        <w:left w:val="none" w:sz="0" w:space="0" w:color="auto"/>
        <w:bottom w:val="none" w:sz="0" w:space="0" w:color="auto"/>
        <w:right w:val="none" w:sz="0" w:space="0" w:color="auto"/>
      </w:divBdr>
    </w:div>
    <w:div w:id="1299646004">
      <w:bodyDiv w:val="1"/>
      <w:marLeft w:val="0"/>
      <w:marRight w:val="0"/>
      <w:marTop w:val="0"/>
      <w:marBottom w:val="0"/>
      <w:divBdr>
        <w:top w:val="none" w:sz="0" w:space="0" w:color="auto"/>
        <w:left w:val="none" w:sz="0" w:space="0" w:color="auto"/>
        <w:bottom w:val="none" w:sz="0" w:space="0" w:color="auto"/>
        <w:right w:val="none" w:sz="0" w:space="0" w:color="auto"/>
      </w:divBdr>
    </w:div>
    <w:div w:id="1318418343">
      <w:bodyDiv w:val="1"/>
      <w:marLeft w:val="0"/>
      <w:marRight w:val="0"/>
      <w:marTop w:val="0"/>
      <w:marBottom w:val="0"/>
      <w:divBdr>
        <w:top w:val="none" w:sz="0" w:space="0" w:color="auto"/>
        <w:left w:val="none" w:sz="0" w:space="0" w:color="auto"/>
        <w:bottom w:val="none" w:sz="0" w:space="0" w:color="auto"/>
        <w:right w:val="none" w:sz="0" w:space="0" w:color="auto"/>
      </w:divBdr>
    </w:div>
    <w:div w:id="1325891052">
      <w:bodyDiv w:val="1"/>
      <w:marLeft w:val="0"/>
      <w:marRight w:val="0"/>
      <w:marTop w:val="0"/>
      <w:marBottom w:val="0"/>
      <w:divBdr>
        <w:top w:val="none" w:sz="0" w:space="0" w:color="auto"/>
        <w:left w:val="none" w:sz="0" w:space="0" w:color="auto"/>
        <w:bottom w:val="none" w:sz="0" w:space="0" w:color="auto"/>
        <w:right w:val="none" w:sz="0" w:space="0" w:color="auto"/>
      </w:divBdr>
    </w:div>
    <w:div w:id="1330983919">
      <w:bodyDiv w:val="1"/>
      <w:marLeft w:val="0"/>
      <w:marRight w:val="0"/>
      <w:marTop w:val="0"/>
      <w:marBottom w:val="0"/>
      <w:divBdr>
        <w:top w:val="none" w:sz="0" w:space="0" w:color="auto"/>
        <w:left w:val="none" w:sz="0" w:space="0" w:color="auto"/>
        <w:bottom w:val="none" w:sz="0" w:space="0" w:color="auto"/>
        <w:right w:val="none" w:sz="0" w:space="0" w:color="auto"/>
      </w:divBdr>
    </w:div>
    <w:div w:id="1358192681">
      <w:bodyDiv w:val="1"/>
      <w:marLeft w:val="0"/>
      <w:marRight w:val="0"/>
      <w:marTop w:val="0"/>
      <w:marBottom w:val="0"/>
      <w:divBdr>
        <w:top w:val="none" w:sz="0" w:space="0" w:color="auto"/>
        <w:left w:val="none" w:sz="0" w:space="0" w:color="auto"/>
        <w:bottom w:val="none" w:sz="0" w:space="0" w:color="auto"/>
        <w:right w:val="none" w:sz="0" w:space="0" w:color="auto"/>
      </w:divBdr>
    </w:div>
    <w:div w:id="1370910175">
      <w:bodyDiv w:val="1"/>
      <w:marLeft w:val="0"/>
      <w:marRight w:val="0"/>
      <w:marTop w:val="0"/>
      <w:marBottom w:val="0"/>
      <w:divBdr>
        <w:top w:val="none" w:sz="0" w:space="0" w:color="auto"/>
        <w:left w:val="none" w:sz="0" w:space="0" w:color="auto"/>
        <w:bottom w:val="none" w:sz="0" w:space="0" w:color="auto"/>
        <w:right w:val="none" w:sz="0" w:space="0" w:color="auto"/>
      </w:divBdr>
    </w:div>
    <w:div w:id="1374765157">
      <w:bodyDiv w:val="1"/>
      <w:marLeft w:val="0"/>
      <w:marRight w:val="0"/>
      <w:marTop w:val="0"/>
      <w:marBottom w:val="0"/>
      <w:divBdr>
        <w:top w:val="none" w:sz="0" w:space="0" w:color="auto"/>
        <w:left w:val="none" w:sz="0" w:space="0" w:color="auto"/>
        <w:bottom w:val="none" w:sz="0" w:space="0" w:color="auto"/>
        <w:right w:val="none" w:sz="0" w:space="0" w:color="auto"/>
      </w:divBdr>
    </w:div>
    <w:div w:id="1393305856">
      <w:bodyDiv w:val="1"/>
      <w:marLeft w:val="0"/>
      <w:marRight w:val="0"/>
      <w:marTop w:val="0"/>
      <w:marBottom w:val="0"/>
      <w:divBdr>
        <w:top w:val="none" w:sz="0" w:space="0" w:color="auto"/>
        <w:left w:val="none" w:sz="0" w:space="0" w:color="auto"/>
        <w:bottom w:val="none" w:sz="0" w:space="0" w:color="auto"/>
        <w:right w:val="none" w:sz="0" w:space="0" w:color="auto"/>
      </w:divBdr>
    </w:div>
    <w:div w:id="1427075063">
      <w:bodyDiv w:val="1"/>
      <w:marLeft w:val="0"/>
      <w:marRight w:val="0"/>
      <w:marTop w:val="0"/>
      <w:marBottom w:val="0"/>
      <w:divBdr>
        <w:top w:val="none" w:sz="0" w:space="0" w:color="auto"/>
        <w:left w:val="none" w:sz="0" w:space="0" w:color="auto"/>
        <w:bottom w:val="none" w:sz="0" w:space="0" w:color="auto"/>
        <w:right w:val="none" w:sz="0" w:space="0" w:color="auto"/>
      </w:divBdr>
    </w:div>
    <w:div w:id="1438136465">
      <w:bodyDiv w:val="1"/>
      <w:marLeft w:val="0"/>
      <w:marRight w:val="0"/>
      <w:marTop w:val="0"/>
      <w:marBottom w:val="0"/>
      <w:divBdr>
        <w:top w:val="none" w:sz="0" w:space="0" w:color="auto"/>
        <w:left w:val="none" w:sz="0" w:space="0" w:color="auto"/>
        <w:bottom w:val="none" w:sz="0" w:space="0" w:color="auto"/>
        <w:right w:val="none" w:sz="0" w:space="0" w:color="auto"/>
      </w:divBdr>
    </w:div>
    <w:div w:id="1449623509">
      <w:bodyDiv w:val="1"/>
      <w:marLeft w:val="0"/>
      <w:marRight w:val="0"/>
      <w:marTop w:val="0"/>
      <w:marBottom w:val="0"/>
      <w:divBdr>
        <w:top w:val="none" w:sz="0" w:space="0" w:color="auto"/>
        <w:left w:val="none" w:sz="0" w:space="0" w:color="auto"/>
        <w:bottom w:val="none" w:sz="0" w:space="0" w:color="auto"/>
        <w:right w:val="none" w:sz="0" w:space="0" w:color="auto"/>
      </w:divBdr>
    </w:div>
    <w:div w:id="1452364102">
      <w:bodyDiv w:val="1"/>
      <w:marLeft w:val="0"/>
      <w:marRight w:val="0"/>
      <w:marTop w:val="0"/>
      <w:marBottom w:val="0"/>
      <w:divBdr>
        <w:top w:val="none" w:sz="0" w:space="0" w:color="auto"/>
        <w:left w:val="none" w:sz="0" w:space="0" w:color="auto"/>
        <w:bottom w:val="none" w:sz="0" w:space="0" w:color="auto"/>
        <w:right w:val="none" w:sz="0" w:space="0" w:color="auto"/>
      </w:divBdr>
      <w:divsChild>
        <w:div w:id="185292014">
          <w:marLeft w:val="0"/>
          <w:marRight w:val="0"/>
          <w:marTop w:val="0"/>
          <w:marBottom w:val="0"/>
          <w:divBdr>
            <w:top w:val="none" w:sz="0" w:space="0" w:color="auto"/>
            <w:left w:val="none" w:sz="0" w:space="0" w:color="auto"/>
            <w:bottom w:val="none" w:sz="0" w:space="0" w:color="auto"/>
            <w:right w:val="none" w:sz="0" w:space="0" w:color="auto"/>
          </w:divBdr>
          <w:divsChild>
            <w:div w:id="486745451">
              <w:marLeft w:val="0"/>
              <w:marRight w:val="0"/>
              <w:marTop w:val="0"/>
              <w:marBottom w:val="0"/>
              <w:divBdr>
                <w:top w:val="none" w:sz="0" w:space="0" w:color="auto"/>
                <w:left w:val="none" w:sz="0" w:space="0" w:color="auto"/>
                <w:bottom w:val="none" w:sz="0" w:space="0" w:color="auto"/>
                <w:right w:val="none" w:sz="0" w:space="0" w:color="auto"/>
              </w:divBdr>
              <w:divsChild>
                <w:div w:id="1770080495">
                  <w:marLeft w:val="0"/>
                  <w:marRight w:val="0"/>
                  <w:marTop w:val="0"/>
                  <w:marBottom w:val="0"/>
                  <w:divBdr>
                    <w:top w:val="none" w:sz="0" w:space="0" w:color="auto"/>
                    <w:left w:val="none" w:sz="0" w:space="0" w:color="auto"/>
                    <w:bottom w:val="none" w:sz="0" w:space="0" w:color="auto"/>
                    <w:right w:val="none" w:sz="0" w:space="0" w:color="auto"/>
                  </w:divBdr>
                  <w:divsChild>
                    <w:div w:id="31195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729279">
      <w:bodyDiv w:val="1"/>
      <w:marLeft w:val="0"/>
      <w:marRight w:val="0"/>
      <w:marTop w:val="0"/>
      <w:marBottom w:val="0"/>
      <w:divBdr>
        <w:top w:val="none" w:sz="0" w:space="0" w:color="auto"/>
        <w:left w:val="none" w:sz="0" w:space="0" w:color="auto"/>
        <w:bottom w:val="none" w:sz="0" w:space="0" w:color="auto"/>
        <w:right w:val="none" w:sz="0" w:space="0" w:color="auto"/>
      </w:divBdr>
    </w:div>
    <w:div w:id="1472283252">
      <w:bodyDiv w:val="1"/>
      <w:marLeft w:val="0"/>
      <w:marRight w:val="0"/>
      <w:marTop w:val="0"/>
      <w:marBottom w:val="0"/>
      <w:divBdr>
        <w:top w:val="none" w:sz="0" w:space="0" w:color="auto"/>
        <w:left w:val="none" w:sz="0" w:space="0" w:color="auto"/>
        <w:bottom w:val="none" w:sz="0" w:space="0" w:color="auto"/>
        <w:right w:val="none" w:sz="0" w:space="0" w:color="auto"/>
      </w:divBdr>
    </w:div>
    <w:div w:id="1598054896">
      <w:bodyDiv w:val="1"/>
      <w:marLeft w:val="0"/>
      <w:marRight w:val="0"/>
      <w:marTop w:val="0"/>
      <w:marBottom w:val="0"/>
      <w:divBdr>
        <w:top w:val="none" w:sz="0" w:space="0" w:color="auto"/>
        <w:left w:val="none" w:sz="0" w:space="0" w:color="auto"/>
        <w:bottom w:val="none" w:sz="0" w:space="0" w:color="auto"/>
        <w:right w:val="none" w:sz="0" w:space="0" w:color="auto"/>
      </w:divBdr>
    </w:div>
    <w:div w:id="1598782507">
      <w:bodyDiv w:val="1"/>
      <w:marLeft w:val="0"/>
      <w:marRight w:val="0"/>
      <w:marTop w:val="0"/>
      <w:marBottom w:val="0"/>
      <w:divBdr>
        <w:top w:val="none" w:sz="0" w:space="0" w:color="auto"/>
        <w:left w:val="none" w:sz="0" w:space="0" w:color="auto"/>
        <w:bottom w:val="none" w:sz="0" w:space="0" w:color="auto"/>
        <w:right w:val="none" w:sz="0" w:space="0" w:color="auto"/>
      </w:divBdr>
    </w:div>
    <w:div w:id="1615676538">
      <w:bodyDiv w:val="1"/>
      <w:marLeft w:val="0"/>
      <w:marRight w:val="0"/>
      <w:marTop w:val="0"/>
      <w:marBottom w:val="0"/>
      <w:divBdr>
        <w:top w:val="none" w:sz="0" w:space="0" w:color="auto"/>
        <w:left w:val="none" w:sz="0" w:space="0" w:color="auto"/>
        <w:bottom w:val="none" w:sz="0" w:space="0" w:color="auto"/>
        <w:right w:val="none" w:sz="0" w:space="0" w:color="auto"/>
      </w:divBdr>
    </w:div>
    <w:div w:id="1634290620">
      <w:bodyDiv w:val="1"/>
      <w:marLeft w:val="0"/>
      <w:marRight w:val="0"/>
      <w:marTop w:val="0"/>
      <w:marBottom w:val="0"/>
      <w:divBdr>
        <w:top w:val="none" w:sz="0" w:space="0" w:color="auto"/>
        <w:left w:val="none" w:sz="0" w:space="0" w:color="auto"/>
        <w:bottom w:val="none" w:sz="0" w:space="0" w:color="auto"/>
        <w:right w:val="none" w:sz="0" w:space="0" w:color="auto"/>
      </w:divBdr>
    </w:div>
    <w:div w:id="1652782769">
      <w:bodyDiv w:val="1"/>
      <w:marLeft w:val="0"/>
      <w:marRight w:val="0"/>
      <w:marTop w:val="0"/>
      <w:marBottom w:val="0"/>
      <w:divBdr>
        <w:top w:val="none" w:sz="0" w:space="0" w:color="auto"/>
        <w:left w:val="none" w:sz="0" w:space="0" w:color="auto"/>
        <w:bottom w:val="none" w:sz="0" w:space="0" w:color="auto"/>
        <w:right w:val="none" w:sz="0" w:space="0" w:color="auto"/>
      </w:divBdr>
    </w:div>
    <w:div w:id="1656102771">
      <w:bodyDiv w:val="1"/>
      <w:marLeft w:val="0"/>
      <w:marRight w:val="0"/>
      <w:marTop w:val="0"/>
      <w:marBottom w:val="0"/>
      <w:divBdr>
        <w:top w:val="none" w:sz="0" w:space="0" w:color="auto"/>
        <w:left w:val="none" w:sz="0" w:space="0" w:color="auto"/>
        <w:bottom w:val="none" w:sz="0" w:space="0" w:color="auto"/>
        <w:right w:val="none" w:sz="0" w:space="0" w:color="auto"/>
      </w:divBdr>
    </w:div>
    <w:div w:id="1660304469">
      <w:bodyDiv w:val="1"/>
      <w:marLeft w:val="0"/>
      <w:marRight w:val="0"/>
      <w:marTop w:val="0"/>
      <w:marBottom w:val="0"/>
      <w:divBdr>
        <w:top w:val="none" w:sz="0" w:space="0" w:color="auto"/>
        <w:left w:val="none" w:sz="0" w:space="0" w:color="auto"/>
        <w:bottom w:val="none" w:sz="0" w:space="0" w:color="auto"/>
        <w:right w:val="none" w:sz="0" w:space="0" w:color="auto"/>
      </w:divBdr>
    </w:div>
    <w:div w:id="1679188326">
      <w:bodyDiv w:val="1"/>
      <w:marLeft w:val="0"/>
      <w:marRight w:val="0"/>
      <w:marTop w:val="0"/>
      <w:marBottom w:val="0"/>
      <w:divBdr>
        <w:top w:val="none" w:sz="0" w:space="0" w:color="auto"/>
        <w:left w:val="none" w:sz="0" w:space="0" w:color="auto"/>
        <w:bottom w:val="none" w:sz="0" w:space="0" w:color="auto"/>
        <w:right w:val="none" w:sz="0" w:space="0" w:color="auto"/>
      </w:divBdr>
    </w:div>
    <w:div w:id="1685740180">
      <w:bodyDiv w:val="1"/>
      <w:marLeft w:val="0"/>
      <w:marRight w:val="0"/>
      <w:marTop w:val="0"/>
      <w:marBottom w:val="0"/>
      <w:divBdr>
        <w:top w:val="none" w:sz="0" w:space="0" w:color="auto"/>
        <w:left w:val="none" w:sz="0" w:space="0" w:color="auto"/>
        <w:bottom w:val="none" w:sz="0" w:space="0" w:color="auto"/>
        <w:right w:val="none" w:sz="0" w:space="0" w:color="auto"/>
      </w:divBdr>
    </w:div>
    <w:div w:id="1721631648">
      <w:bodyDiv w:val="1"/>
      <w:marLeft w:val="0"/>
      <w:marRight w:val="0"/>
      <w:marTop w:val="0"/>
      <w:marBottom w:val="0"/>
      <w:divBdr>
        <w:top w:val="none" w:sz="0" w:space="0" w:color="auto"/>
        <w:left w:val="none" w:sz="0" w:space="0" w:color="auto"/>
        <w:bottom w:val="none" w:sz="0" w:space="0" w:color="auto"/>
        <w:right w:val="none" w:sz="0" w:space="0" w:color="auto"/>
      </w:divBdr>
    </w:div>
    <w:div w:id="1733844021">
      <w:bodyDiv w:val="1"/>
      <w:marLeft w:val="0"/>
      <w:marRight w:val="0"/>
      <w:marTop w:val="0"/>
      <w:marBottom w:val="0"/>
      <w:divBdr>
        <w:top w:val="none" w:sz="0" w:space="0" w:color="auto"/>
        <w:left w:val="none" w:sz="0" w:space="0" w:color="auto"/>
        <w:bottom w:val="none" w:sz="0" w:space="0" w:color="auto"/>
        <w:right w:val="none" w:sz="0" w:space="0" w:color="auto"/>
      </w:divBdr>
    </w:div>
    <w:div w:id="1768692892">
      <w:bodyDiv w:val="1"/>
      <w:marLeft w:val="0"/>
      <w:marRight w:val="0"/>
      <w:marTop w:val="0"/>
      <w:marBottom w:val="0"/>
      <w:divBdr>
        <w:top w:val="none" w:sz="0" w:space="0" w:color="auto"/>
        <w:left w:val="none" w:sz="0" w:space="0" w:color="auto"/>
        <w:bottom w:val="none" w:sz="0" w:space="0" w:color="auto"/>
        <w:right w:val="none" w:sz="0" w:space="0" w:color="auto"/>
      </w:divBdr>
    </w:div>
    <w:div w:id="1782920202">
      <w:bodyDiv w:val="1"/>
      <w:marLeft w:val="0"/>
      <w:marRight w:val="0"/>
      <w:marTop w:val="0"/>
      <w:marBottom w:val="0"/>
      <w:divBdr>
        <w:top w:val="none" w:sz="0" w:space="0" w:color="auto"/>
        <w:left w:val="none" w:sz="0" w:space="0" w:color="auto"/>
        <w:bottom w:val="none" w:sz="0" w:space="0" w:color="auto"/>
        <w:right w:val="none" w:sz="0" w:space="0" w:color="auto"/>
      </w:divBdr>
    </w:div>
    <w:div w:id="1824541425">
      <w:bodyDiv w:val="1"/>
      <w:marLeft w:val="0"/>
      <w:marRight w:val="0"/>
      <w:marTop w:val="0"/>
      <w:marBottom w:val="0"/>
      <w:divBdr>
        <w:top w:val="none" w:sz="0" w:space="0" w:color="auto"/>
        <w:left w:val="none" w:sz="0" w:space="0" w:color="auto"/>
        <w:bottom w:val="none" w:sz="0" w:space="0" w:color="auto"/>
        <w:right w:val="none" w:sz="0" w:space="0" w:color="auto"/>
      </w:divBdr>
    </w:div>
    <w:div w:id="1827437136">
      <w:bodyDiv w:val="1"/>
      <w:marLeft w:val="0"/>
      <w:marRight w:val="0"/>
      <w:marTop w:val="0"/>
      <w:marBottom w:val="0"/>
      <w:divBdr>
        <w:top w:val="none" w:sz="0" w:space="0" w:color="auto"/>
        <w:left w:val="none" w:sz="0" w:space="0" w:color="auto"/>
        <w:bottom w:val="none" w:sz="0" w:space="0" w:color="auto"/>
        <w:right w:val="none" w:sz="0" w:space="0" w:color="auto"/>
      </w:divBdr>
    </w:div>
    <w:div w:id="1835878216">
      <w:bodyDiv w:val="1"/>
      <w:marLeft w:val="0"/>
      <w:marRight w:val="0"/>
      <w:marTop w:val="0"/>
      <w:marBottom w:val="0"/>
      <w:divBdr>
        <w:top w:val="none" w:sz="0" w:space="0" w:color="auto"/>
        <w:left w:val="none" w:sz="0" w:space="0" w:color="auto"/>
        <w:bottom w:val="none" w:sz="0" w:space="0" w:color="auto"/>
        <w:right w:val="none" w:sz="0" w:space="0" w:color="auto"/>
      </w:divBdr>
    </w:div>
    <w:div w:id="1864856330">
      <w:bodyDiv w:val="1"/>
      <w:marLeft w:val="0"/>
      <w:marRight w:val="0"/>
      <w:marTop w:val="0"/>
      <w:marBottom w:val="0"/>
      <w:divBdr>
        <w:top w:val="none" w:sz="0" w:space="0" w:color="auto"/>
        <w:left w:val="none" w:sz="0" w:space="0" w:color="auto"/>
        <w:bottom w:val="none" w:sz="0" w:space="0" w:color="auto"/>
        <w:right w:val="none" w:sz="0" w:space="0" w:color="auto"/>
      </w:divBdr>
    </w:div>
    <w:div w:id="1876654087">
      <w:bodyDiv w:val="1"/>
      <w:marLeft w:val="0"/>
      <w:marRight w:val="0"/>
      <w:marTop w:val="0"/>
      <w:marBottom w:val="0"/>
      <w:divBdr>
        <w:top w:val="none" w:sz="0" w:space="0" w:color="auto"/>
        <w:left w:val="none" w:sz="0" w:space="0" w:color="auto"/>
        <w:bottom w:val="none" w:sz="0" w:space="0" w:color="auto"/>
        <w:right w:val="none" w:sz="0" w:space="0" w:color="auto"/>
      </w:divBdr>
    </w:div>
    <w:div w:id="1956591322">
      <w:bodyDiv w:val="1"/>
      <w:marLeft w:val="0"/>
      <w:marRight w:val="0"/>
      <w:marTop w:val="0"/>
      <w:marBottom w:val="0"/>
      <w:divBdr>
        <w:top w:val="none" w:sz="0" w:space="0" w:color="auto"/>
        <w:left w:val="none" w:sz="0" w:space="0" w:color="auto"/>
        <w:bottom w:val="none" w:sz="0" w:space="0" w:color="auto"/>
        <w:right w:val="none" w:sz="0" w:space="0" w:color="auto"/>
      </w:divBdr>
    </w:div>
    <w:div w:id="1980106013">
      <w:bodyDiv w:val="1"/>
      <w:marLeft w:val="0"/>
      <w:marRight w:val="0"/>
      <w:marTop w:val="0"/>
      <w:marBottom w:val="0"/>
      <w:divBdr>
        <w:top w:val="none" w:sz="0" w:space="0" w:color="auto"/>
        <w:left w:val="none" w:sz="0" w:space="0" w:color="auto"/>
        <w:bottom w:val="none" w:sz="0" w:space="0" w:color="auto"/>
        <w:right w:val="none" w:sz="0" w:space="0" w:color="auto"/>
      </w:divBdr>
    </w:div>
    <w:div w:id="1987319399">
      <w:bodyDiv w:val="1"/>
      <w:marLeft w:val="0"/>
      <w:marRight w:val="0"/>
      <w:marTop w:val="0"/>
      <w:marBottom w:val="0"/>
      <w:divBdr>
        <w:top w:val="none" w:sz="0" w:space="0" w:color="auto"/>
        <w:left w:val="none" w:sz="0" w:space="0" w:color="auto"/>
        <w:bottom w:val="none" w:sz="0" w:space="0" w:color="auto"/>
        <w:right w:val="none" w:sz="0" w:space="0" w:color="auto"/>
      </w:divBdr>
    </w:div>
    <w:div w:id="2000498561">
      <w:bodyDiv w:val="1"/>
      <w:marLeft w:val="0"/>
      <w:marRight w:val="0"/>
      <w:marTop w:val="0"/>
      <w:marBottom w:val="0"/>
      <w:divBdr>
        <w:top w:val="none" w:sz="0" w:space="0" w:color="auto"/>
        <w:left w:val="none" w:sz="0" w:space="0" w:color="auto"/>
        <w:bottom w:val="none" w:sz="0" w:space="0" w:color="auto"/>
        <w:right w:val="none" w:sz="0" w:space="0" w:color="auto"/>
      </w:divBdr>
    </w:div>
    <w:div w:id="2006084069">
      <w:bodyDiv w:val="1"/>
      <w:marLeft w:val="0"/>
      <w:marRight w:val="0"/>
      <w:marTop w:val="0"/>
      <w:marBottom w:val="0"/>
      <w:divBdr>
        <w:top w:val="none" w:sz="0" w:space="0" w:color="auto"/>
        <w:left w:val="none" w:sz="0" w:space="0" w:color="auto"/>
        <w:bottom w:val="none" w:sz="0" w:space="0" w:color="auto"/>
        <w:right w:val="none" w:sz="0" w:space="0" w:color="auto"/>
      </w:divBdr>
    </w:div>
    <w:div w:id="2068718385">
      <w:bodyDiv w:val="1"/>
      <w:marLeft w:val="0"/>
      <w:marRight w:val="0"/>
      <w:marTop w:val="0"/>
      <w:marBottom w:val="0"/>
      <w:divBdr>
        <w:top w:val="none" w:sz="0" w:space="0" w:color="auto"/>
        <w:left w:val="none" w:sz="0" w:space="0" w:color="auto"/>
        <w:bottom w:val="none" w:sz="0" w:space="0" w:color="auto"/>
        <w:right w:val="none" w:sz="0" w:space="0" w:color="auto"/>
      </w:divBdr>
    </w:div>
    <w:div w:id="2076246304">
      <w:bodyDiv w:val="1"/>
      <w:marLeft w:val="0"/>
      <w:marRight w:val="0"/>
      <w:marTop w:val="0"/>
      <w:marBottom w:val="0"/>
      <w:divBdr>
        <w:top w:val="none" w:sz="0" w:space="0" w:color="auto"/>
        <w:left w:val="none" w:sz="0" w:space="0" w:color="auto"/>
        <w:bottom w:val="none" w:sz="0" w:space="0" w:color="auto"/>
        <w:right w:val="none" w:sz="0" w:space="0" w:color="auto"/>
      </w:divBdr>
    </w:div>
    <w:div w:id="2094891004">
      <w:bodyDiv w:val="1"/>
      <w:marLeft w:val="0"/>
      <w:marRight w:val="0"/>
      <w:marTop w:val="0"/>
      <w:marBottom w:val="0"/>
      <w:divBdr>
        <w:top w:val="none" w:sz="0" w:space="0" w:color="auto"/>
        <w:left w:val="none" w:sz="0" w:space="0" w:color="auto"/>
        <w:bottom w:val="none" w:sz="0" w:space="0" w:color="auto"/>
        <w:right w:val="none" w:sz="0" w:space="0" w:color="auto"/>
      </w:divBdr>
    </w:div>
    <w:div w:id="211112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header" Target="header11.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eader" Target="header4.xm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52</Pages>
  <Words>15865</Words>
  <Characters>90432</Characters>
  <Application>Microsoft Office Word</Application>
  <DocSecurity>0</DocSecurity>
  <Lines>753</Lines>
  <Paragraphs>212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106085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Meng, Yan (CDC/DDNID/NCCDPHP/DNPAO)</dc:creator>
  <cp:keywords/>
  <dc:description/>
  <cp:lastModifiedBy>Meng, Yan</cp:lastModifiedBy>
  <cp:revision>3</cp:revision>
  <cp:lastPrinted>2019-04-09T19:28:00Z</cp:lastPrinted>
  <dcterms:created xsi:type="dcterms:W3CDTF">2019-04-09T19:28:00Z</dcterms:created>
  <dcterms:modified xsi:type="dcterms:W3CDTF">2019-04-09T19:29:00Z</dcterms:modified>
</cp:coreProperties>
</file>