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C4212" w14:textId="39EAA552" w:rsidR="00674C7C" w:rsidRDefault="00674C7C" w:rsidP="003A4911">
      <w:pPr>
        <w:autoSpaceDE w:val="0"/>
        <w:autoSpaceDN w:val="0"/>
        <w:adjustRightInd w:val="0"/>
        <w:spacing w:after="0" w:line="240" w:lineRule="auto"/>
        <w:rPr>
          <w:rFonts w:ascii="Book Antiqua" w:hAnsi="Book Antiqua"/>
        </w:rPr>
      </w:pPr>
    </w:p>
    <w:p w14:paraId="79D4FD79" w14:textId="7B0CFE1E" w:rsidR="00674C7C" w:rsidRDefault="00674C7C" w:rsidP="003A4911">
      <w:pPr>
        <w:autoSpaceDE w:val="0"/>
        <w:autoSpaceDN w:val="0"/>
        <w:adjustRightInd w:val="0"/>
        <w:spacing w:after="0" w:line="240" w:lineRule="auto"/>
        <w:rPr>
          <w:rFonts w:ascii="Book Antiqua" w:hAnsi="Book Antiqua"/>
        </w:rPr>
      </w:pPr>
    </w:p>
    <w:p w14:paraId="3C7DCC25" w14:textId="410D7C09" w:rsidR="00674C7C" w:rsidRDefault="00674C7C" w:rsidP="003A4911">
      <w:pPr>
        <w:autoSpaceDE w:val="0"/>
        <w:autoSpaceDN w:val="0"/>
        <w:adjustRightInd w:val="0"/>
        <w:spacing w:after="0" w:line="240" w:lineRule="auto"/>
        <w:rPr>
          <w:rFonts w:ascii="Book Antiqua" w:hAnsi="Book Antiqua"/>
        </w:rPr>
      </w:pPr>
    </w:p>
    <w:p w14:paraId="3D5C41E2" w14:textId="77777777" w:rsidR="00674C7C" w:rsidRPr="001A7145" w:rsidRDefault="00674C7C" w:rsidP="003A4911">
      <w:pPr>
        <w:autoSpaceDE w:val="0"/>
        <w:autoSpaceDN w:val="0"/>
        <w:adjustRightInd w:val="0"/>
        <w:spacing w:after="0" w:line="240" w:lineRule="auto"/>
        <w:rPr>
          <w:rFonts w:ascii="Book Antiqua" w:hAnsi="Book Antiqua"/>
        </w:rPr>
      </w:pPr>
    </w:p>
    <w:p w14:paraId="58BF7C56" w14:textId="77777777" w:rsidR="00674C7C" w:rsidRPr="001A7145" w:rsidRDefault="00674C7C" w:rsidP="003A4911">
      <w:pPr>
        <w:autoSpaceDE w:val="0"/>
        <w:autoSpaceDN w:val="0"/>
        <w:adjustRightInd w:val="0"/>
        <w:spacing w:after="0" w:line="240" w:lineRule="auto"/>
        <w:ind w:left="480" w:hanging="480"/>
        <w:rPr>
          <w:rFonts w:ascii="Book Antiqua" w:hAnsi="Book Antiqua"/>
        </w:rPr>
      </w:pPr>
    </w:p>
    <w:p w14:paraId="4511DA3D" w14:textId="77777777" w:rsidR="00674C7C" w:rsidRPr="001A7145" w:rsidRDefault="00674C7C" w:rsidP="003A4911">
      <w:pPr>
        <w:autoSpaceDE w:val="0"/>
        <w:autoSpaceDN w:val="0"/>
        <w:adjustRightInd w:val="0"/>
        <w:spacing w:after="0" w:line="240" w:lineRule="auto"/>
        <w:ind w:left="480" w:hanging="480"/>
        <w:rPr>
          <w:rFonts w:ascii="Book Antiqua" w:hAnsi="Book Antiqua"/>
        </w:rPr>
      </w:pPr>
    </w:p>
    <w:p w14:paraId="58EE3EAF" w14:textId="77777777" w:rsidR="00674C7C" w:rsidRPr="001A7145" w:rsidRDefault="00674C7C" w:rsidP="003A4911">
      <w:pPr>
        <w:autoSpaceDE w:val="0"/>
        <w:autoSpaceDN w:val="0"/>
        <w:adjustRightInd w:val="0"/>
        <w:spacing w:after="0" w:line="240" w:lineRule="auto"/>
        <w:ind w:left="480" w:hanging="480"/>
        <w:rPr>
          <w:rFonts w:ascii="Book Antiqua" w:hAnsi="Book Antiqua"/>
          <w:b/>
        </w:rPr>
      </w:pPr>
      <w:r w:rsidRPr="001A7145">
        <w:rPr>
          <w:rFonts w:ascii="Book Antiqua" w:hAnsi="Book Antiqua"/>
          <w:b/>
        </w:rPr>
        <w:t>Distribution Agreement</w:t>
      </w:r>
    </w:p>
    <w:p w14:paraId="46E7A853" w14:textId="77777777" w:rsidR="00674C7C" w:rsidRPr="001A7145" w:rsidRDefault="00674C7C" w:rsidP="003A4911">
      <w:pPr>
        <w:autoSpaceDE w:val="0"/>
        <w:autoSpaceDN w:val="0"/>
        <w:adjustRightInd w:val="0"/>
        <w:spacing w:after="0" w:line="240" w:lineRule="auto"/>
        <w:ind w:left="480" w:hanging="480"/>
        <w:rPr>
          <w:rFonts w:ascii="Book Antiqua" w:hAnsi="Book Antiqua"/>
        </w:rPr>
      </w:pPr>
    </w:p>
    <w:p w14:paraId="40314F72" w14:textId="77777777" w:rsidR="00674C7C" w:rsidRPr="001A7145" w:rsidRDefault="00674C7C" w:rsidP="003A4911">
      <w:pPr>
        <w:spacing w:after="0" w:line="240" w:lineRule="auto"/>
        <w:rPr>
          <w:rFonts w:ascii="Book Antiqua" w:hAnsi="Book Antiqua"/>
        </w:rPr>
      </w:pPr>
      <w:r w:rsidRPr="001A7145">
        <w:rPr>
          <w:rFonts w:ascii="Book Antiqua" w:hAnsi="Book Antiqua"/>
        </w:rPr>
        <w:t>In presenting this thesis or dissertation as a partial fulfillment of the requirements for an advanced degree from Emory University, I hereby grant to Emory University and its agents the non-exclusive license to archive, make accessible, and display my thesis or dissertation in whole or in part in all forms of media, now or hereafter known, including display on the world wide web.  I understand that I may select some access restrictions as part of the online submission of this thesis or dissertation.  I retain all ownership rights to the copyright of the thesis or dissertation.  I also retain the right to use in future works (such as articles or books) all or part of this thesis or dissertation.</w:t>
      </w:r>
    </w:p>
    <w:p w14:paraId="3EC19358" w14:textId="77777777" w:rsidR="00674C7C" w:rsidRPr="001A7145" w:rsidRDefault="00674C7C" w:rsidP="003A4911">
      <w:pPr>
        <w:spacing w:after="0" w:line="240" w:lineRule="auto"/>
        <w:rPr>
          <w:rFonts w:ascii="Book Antiqua" w:hAnsi="Book Antiqua"/>
        </w:rPr>
      </w:pPr>
    </w:p>
    <w:p w14:paraId="233E6306" w14:textId="77777777" w:rsidR="00674C7C" w:rsidRPr="001A7145" w:rsidRDefault="00674C7C" w:rsidP="003A4911">
      <w:pPr>
        <w:spacing w:after="0" w:line="240" w:lineRule="auto"/>
        <w:rPr>
          <w:rFonts w:ascii="Book Antiqua" w:hAnsi="Book Antiqua"/>
        </w:rPr>
      </w:pPr>
    </w:p>
    <w:p w14:paraId="2B699EAB" w14:textId="77777777" w:rsidR="00674C7C" w:rsidRPr="001A7145" w:rsidRDefault="00674C7C" w:rsidP="003A4911">
      <w:pPr>
        <w:spacing w:after="0" w:line="240" w:lineRule="auto"/>
        <w:rPr>
          <w:rFonts w:ascii="Book Antiqua" w:hAnsi="Book Antiqua"/>
        </w:rPr>
      </w:pPr>
    </w:p>
    <w:p w14:paraId="0DF8D686" w14:textId="77777777" w:rsidR="00674C7C" w:rsidRPr="001A7145" w:rsidRDefault="00674C7C" w:rsidP="003A4911">
      <w:pPr>
        <w:spacing w:after="0" w:line="240" w:lineRule="auto"/>
        <w:rPr>
          <w:rFonts w:ascii="Book Antiqua" w:hAnsi="Book Antiqua"/>
        </w:rPr>
      </w:pPr>
    </w:p>
    <w:p w14:paraId="1E4A8256" w14:textId="77777777" w:rsidR="00674C7C" w:rsidRPr="001A7145" w:rsidRDefault="00674C7C" w:rsidP="003A4911">
      <w:pPr>
        <w:spacing w:after="0" w:line="240" w:lineRule="auto"/>
        <w:rPr>
          <w:rFonts w:ascii="Book Antiqua" w:hAnsi="Book Antiqua"/>
        </w:rPr>
      </w:pPr>
    </w:p>
    <w:p w14:paraId="2B76E4CD" w14:textId="77777777" w:rsidR="00674C7C" w:rsidRPr="001A7145" w:rsidRDefault="00674C7C" w:rsidP="003A4911">
      <w:pPr>
        <w:spacing w:after="0" w:line="240" w:lineRule="auto"/>
        <w:rPr>
          <w:rFonts w:ascii="Book Antiqua" w:hAnsi="Book Antiqua"/>
        </w:rPr>
      </w:pPr>
    </w:p>
    <w:p w14:paraId="0B3451DC" w14:textId="77777777" w:rsidR="00674C7C" w:rsidRPr="001A7145" w:rsidRDefault="00674C7C" w:rsidP="003A4911">
      <w:pPr>
        <w:spacing w:after="0" w:line="240" w:lineRule="auto"/>
        <w:rPr>
          <w:rFonts w:ascii="Book Antiqua" w:hAnsi="Book Antiqua"/>
        </w:rPr>
      </w:pPr>
      <w:r w:rsidRPr="001A7145">
        <w:rPr>
          <w:rFonts w:ascii="Book Antiqua" w:hAnsi="Book Antiqua"/>
        </w:rPr>
        <w:t>Signature:</w:t>
      </w:r>
    </w:p>
    <w:p w14:paraId="7135200A" w14:textId="77777777" w:rsidR="00674C7C" w:rsidRPr="001A7145" w:rsidRDefault="00674C7C" w:rsidP="003A4911">
      <w:pPr>
        <w:spacing w:after="0" w:line="240" w:lineRule="auto"/>
        <w:rPr>
          <w:rFonts w:ascii="Book Antiqua" w:hAnsi="Book Antiqua"/>
        </w:rPr>
      </w:pPr>
    </w:p>
    <w:p w14:paraId="1E1B058A" w14:textId="2346F622" w:rsidR="00674C7C" w:rsidRPr="001A7145" w:rsidRDefault="00674C7C" w:rsidP="003A4911">
      <w:pPr>
        <w:spacing w:after="0" w:line="240" w:lineRule="auto"/>
        <w:rPr>
          <w:rFonts w:ascii="Book Antiqua" w:hAnsi="Book Antiqua"/>
        </w:rPr>
      </w:pPr>
      <w:r w:rsidRPr="001A7145">
        <w:rPr>
          <w:rFonts w:ascii="Book Antiqua" w:hAnsi="Book Antiqua"/>
        </w:rPr>
        <w:t xml:space="preserve">_____________________________ </w:t>
      </w:r>
      <w:r w:rsidRPr="001A7145">
        <w:rPr>
          <w:rFonts w:ascii="Book Antiqua" w:hAnsi="Book Antiqua"/>
        </w:rPr>
        <w:tab/>
      </w:r>
      <w:r w:rsidRPr="001A7145">
        <w:rPr>
          <w:rFonts w:ascii="Book Antiqua" w:hAnsi="Book Antiqua"/>
        </w:rPr>
        <w:tab/>
        <w:t>______________</w:t>
      </w:r>
      <w:r w:rsidR="005A5AF4" w:rsidRPr="001A7145">
        <w:rPr>
          <w:rFonts w:ascii="Book Antiqua" w:hAnsi="Book Antiqua"/>
        </w:rPr>
        <w:t>____</w:t>
      </w:r>
    </w:p>
    <w:p w14:paraId="0DB033D0" w14:textId="5BEDEF78" w:rsidR="00674C7C" w:rsidRPr="001A7145" w:rsidRDefault="00674C7C" w:rsidP="003A4911">
      <w:pPr>
        <w:spacing w:after="0" w:line="240" w:lineRule="auto"/>
        <w:rPr>
          <w:rFonts w:ascii="Book Antiqua" w:hAnsi="Book Antiqua"/>
        </w:rPr>
      </w:pPr>
      <w:r w:rsidRPr="00674C7C">
        <w:rPr>
          <w:rFonts w:ascii="Book Antiqua" w:hAnsi="Book Antiqua"/>
        </w:rPr>
        <w:t>Cynthia Tassopoulos</w:t>
      </w:r>
      <w:r w:rsidRPr="001A7145">
        <w:rPr>
          <w:rFonts w:ascii="Book Antiqua" w:hAnsi="Book Antiqua"/>
          <w:color w:val="008000"/>
        </w:rPr>
        <w:tab/>
      </w:r>
      <w:r w:rsidRPr="001A7145">
        <w:rPr>
          <w:rFonts w:ascii="Book Antiqua" w:hAnsi="Book Antiqua"/>
        </w:rPr>
        <w:tab/>
      </w:r>
      <w:r w:rsidRPr="001A7145">
        <w:rPr>
          <w:rFonts w:ascii="Book Antiqua" w:hAnsi="Book Antiqua"/>
        </w:rPr>
        <w:tab/>
      </w:r>
      <w:r w:rsidRPr="001A7145">
        <w:rPr>
          <w:rFonts w:ascii="Book Antiqua" w:hAnsi="Book Antiqua"/>
        </w:rPr>
        <w:tab/>
        <w:t>Date</w:t>
      </w:r>
    </w:p>
    <w:p w14:paraId="5D54139B" w14:textId="7BFAF28B" w:rsidR="00674C7C" w:rsidRPr="001A7145" w:rsidRDefault="00674C7C" w:rsidP="003A4911">
      <w:pPr>
        <w:autoSpaceDE w:val="0"/>
        <w:autoSpaceDN w:val="0"/>
        <w:adjustRightInd w:val="0"/>
        <w:spacing w:after="0" w:line="240" w:lineRule="auto"/>
        <w:rPr>
          <w:rFonts w:ascii="Book Antiqua" w:hAnsi="Book Antiqua"/>
        </w:rPr>
        <w:sectPr w:rsidR="00674C7C" w:rsidRPr="001A7145" w:rsidSect="00674C7C">
          <w:headerReference w:type="first" r:id="rId8"/>
          <w:type w:val="continuous"/>
          <w:pgSz w:w="12240" w:h="15840" w:code="1"/>
          <w:pgMar w:top="1440" w:right="1440" w:bottom="1440" w:left="1440" w:header="720" w:footer="720" w:gutter="0"/>
          <w:cols w:space="720"/>
          <w:titlePg/>
          <w:docGrid w:linePitch="360"/>
        </w:sectPr>
      </w:pPr>
    </w:p>
    <w:p w14:paraId="0AFB8682" w14:textId="0C9CE2C3" w:rsidR="00443FC7" w:rsidRPr="00996405" w:rsidRDefault="00443FC7" w:rsidP="003A4911">
      <w:pPr>
        <w:spacing w:after="0" w:line="240" w:lineRule="auto"/>
        <w:rPr>
          <w:rFonts w:ascii="Times New Roman" w:hAnsi="Times New Roman" w:cs="Times New Roman"/>
          <w:sz w:val="24"/>
          <w:szCs w:val="24"/>
        </w:rPr>
      </w:pPr>
    </w:p>
    <w:p w14:paraId="6E63D2A9" w14:textId="77777777" w:rsidR="00443FC7" w:rsidRPr="00996405" w:rsidRDefault="00443FC7" w:rsidP="003A4911">
      <w:pPr>
        <w:spacing w:after="0" w:line="240" w:lineRule="auto"/>
        <w:jc w:val="center"/>
        <w:rPr>
          <w:rFonts w:ascii="Times New Roman" w:hAnsi="Times New Roman" w:cs="Times New Roman"/>
          <w:sz w:val="24"/>
          <w:szCs w:val="24"/>
        </w:rPr>
      </w:pPr>
    </w:p>
    <w:p w14:paraId="06958865" w14:textId="77777777" w:rsidR="00443FC7" w:rsidRPr="00996405" w:rsidRDefault="00443FC7" w:rsidP="003A4911">
      <w:pPr>
        <w:spacing w:after="0" w:line="240" w:lineRule="auto"/>
        <w:jc w:val="center"/>
        <w:rPr>
          <w:rFonts w:ascii="Times New Roman" w:hAnsi="Times New Roman" w:cs="Times New Roman"/>
          <w:sz w:val="24"/>
          <w:szCs w:val="24"/>
        </w:rPr>
      </w:pPr>
    </w:p>
    <w:p w14:paraId="319E4CDB" w14:textId="77777777" w:rsidR="00443FC7" w:rsidRPr="00996405" w:rsidRDefault="00443FC7" w:rsidP="003A4911">
      <w:pPr>
        <w:spacing w:after="0" w:line="240" w:lineRule="auto"/>
        <w:jc w:val="center"/>
        <w:rPr>
          <w:rFonts w:ascii="Times New Roman" w:hAnsi="Times New Roman" w:cs="Times New Roman"/>
          <w:sz w:val="24"/>
          <w:szCs w:val="24"/>
        </w:rPr>
      </w:pPr>
    </w:p>
    <w:p w14:paraId="20F72FF3" w14:textId="77777777" w:rsidR="00443FC7" w:rsidRPr="00996405" w:rsidRDefault="00443FC7" w:rsidP="003A4911">
      <w:pPr>
        <w:spacing w:after="0" w:line="240" w:lineRule="auto"/>
        <w:jc w:val="center"/>
        <w:rPr>
          <w:rFonts w:ascii="Times New Roman" w:hAnsi="Times New Roman" w:cs="Times New Roman"/>
          <w:sz w:val="24"/>
          <w:szCs w:val="24"/>
        </w:rPr>
      </w:pPr>
    </w:p>
    <w:p w14:paraId="45F72E35" w14:textId="77777777" w:rsidR="00443FC7" w:rsidRPr="00996405" w:rsidRDefault="00443FC7" w:rsidP="003A4911">
      <w:pPr>
        <w:spacing w:after="0" w:line="240" w:lineRule="auto"/>
        <w:jc w:val="center"/>
        <w:rPr>
          <w:rFonts w:ascii="Times New Roman" w:hAnsi="Times New Roman" w:cs="Times New Roman"/>
          <w:sz w:val="24"/>
          <w:szCs w:val="24"/>
        </w:rPr>
      </w:pPr>
    </w:p>
    <w:p w14:paraId="36B4722F" w14:textId="77777777" w:rsidR="00443FC7" w:rsidRPr="00996405" w:rsidRDefault="00443FC7" w:rsidP="003A4911">
      <w:pPr>
        <w:spacing w:after="0" w:line="240" w:lineRule="auto"/>
        <w:jc w:val="center"/>
        <w:rPr>
          <w:rFonts w:ascii="Times New Roman" w:hAnsi="Times New Roman" w:cs="Times New Roman"/>
          <w:sz w:val="24"/>
          <w:szCs w:val="24"/>
        </w:rPr>
      </w:pPr>
    </w:p>
    <w:p w14:paraId="438D4120" w14:textId="77777777" w:rsidR="00443FC7" w:rsidRPr="00996405" w:rsidRDefault="00443FC7" w:rsidP="003A4911">
      <w:pPr>
        <w:spacing w:after="0" w:line="240" w:lineRule="auto"/>
        <w:jc w:val="center"/>
        <w:rPr>
          <w:rFonts w:ascii="Times New Roman" w:hAnsi="Times New Roman" w:cs="Times New Roman"/>
          <w:sz w:val="24"/>
          <w:szCs w:val="24"/>
        </w:rPr>
      </w:pPr>
    </w:p>
    <w:p w14:paraId="1D08507A" w14:textId="77777777" w:rsidR="00443FC7" w:rsidRPr="00996405" w:rsidRDefault="00443FC7" w:rsidP="003A4911">
      <w:pPr>
        <w:spacing w:after="0" w:line="240" w:lineRule="auto"/>
        <w:jc w:val="center"/>
        <w:rPr>
          <w:rFonts w:ascii="Times New Roman" w:hAnsi="Times New Roman" w:cs="Times New Roman"/>
          <w:sz w:val="24"/>
          <w:szCs w:val="24"/>
        </w:rPr>
      </w:pPr>
    </w:p>
    <w:p w14:paraId="6834A10F" w14:textId="77777777" w:rsidR="001D4853" w:rsidRDefault="001D4853" w:rsidP="003A49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IMPLICATIONS FOR INNOVATIVE FINANCING TO INCREASE FUNDING </w:t>
      </w:r>
    </w:p>
    <w:p w14:paraId="4D0A11B9" w14:textId="5E89D170" w:rsidR="001D4853" w:rsidRDefault="001D4853" w:rsidP="003A49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FOR NEGLECTED TROPICAL DISEASES:</w:t>
      </w:r>
    </w:p>
    <w:p w14:paraId="630428B7" w14:textId="5C9C0CD2" w:rsidR="00F27C19" w:rsidRPr="00996405" w:rsidRDefault="001D4853" w:rsidP="003A49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 ASSESSMENT OF THE IMPACT BOND MODEL APPLIED TO NTDS</w:t>
      </w:r>
    </w:p>
    <w:p w14:paraId="319AF0DD" w14:textId="77777777" w:rsidR="00443FC7" w:rsidRPr="00996405" w:rsidRDefault="00443FC7" w:rsidP="003A4911">
      <w:pPr>
        <w:spacing w:after="0" w:line="240" w:lineRule="auto"/>
        <w:jc w:val="center"/>
        <w:rPr>
          <w:rFonts w:ascii="Times New Roman" w:hAnsi="Times New Roman" w:cs="Times New Roman"/>
          <w:sz w:val="24"/>
          <w:szCs w:val="24"/>
        </w:rPr>
      </w:pPr>
    </w:p>
    <w:p w14:paraId="201715D8" w14:textId="77777777" w:rsidR="00443FC7"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By</w:t>
      </w:r>
    </w:p>
    <w:p w14:paraId="30ADC4DB" w14:textId="77777777" w:rsidR="00443FC7" w:rsidRPr="00996405" w:rsidRDefault="00443FC7" w:rsidP="003A4911">
      <w:pPr>
        <w:spacing w:after="0" w:line="240" w:lineRule="auto"/>
        <w:jc w:val="center"/>
        <w:rPr>
          <w:rFonts w:ascii="Times New Roman" w:hAnsi="Times New Roman" w:cs="Times New Roman"/>
          <w:sz w:val="24"/>
          <w:szCs w:val="24"/>
        </w:rPr>
      </w:pPr>
    </w:p>
    <w:p w14:paraId="1565C0AE" w14:textId="77777777" w:rsidR="00443FC7"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Cynthia G. Tassopoulos</w:t>
      </w:r>
    </w:p>
    <w:p w14:paraId="7B9D92BF" w14:textId="58A327EC" w:rsidR="00443FC7" w:rsidRPr="00996405" w:rsidRDefault="00674C7C" w:rsidP="003A4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Master of Public Health</w:t>
      </w:r>
    </w:p>
    <w:p w14:paraId="6713AAC9" w14:textId="77777777" w:rsidR="00443FC7" w:rsidRPr="00996405" w:rsidRDefault="00443FC7" w:rsidP="003A4911">
      <w:pPr>
        <w:spacing w:after="0" w:line="240" w:lineRule="auto"/>
        <w:jc w:val="center"/>
        <w:rPr>
          <w:rFonts w:ascii="Times New Roman" w:hAnsi="Times New Roman" w:cs="Times New Roman"/>
          <w:sz w:val="24"/>
          <w:szCs w:val="24"/>
        </w:rPr>
      </w:pPr>
    </w:p>
    <w:p w14:paraId="788BD588" w14:textId="77777777" w:rsidR="00443FC7" w:rsidRPr="00996405" w:rsidRDefault="00443FC7" w:rsidP="003A4911">
      <w:pPr>
        <w:spacing w:after="0" w:line="240" w:lineRule="auto"/>
        <w:jc w:val="center"/>
        <w:rPr>
          <w:rFonts w:ascii="Times New Roman" w:hAnsi="Times New Roman" w:cs="Times New Roman"/>
          <w:sz w:val="24"/>
          <w:szCs w:val="24"/>
        </w:rPr>
      </w:pPr>
    </w:p>
    <w:p w14:paraId="278BAD8E" w14:textId="212A0287" w:rsidR="00443FC7" w:rsidRPr="00996405" w:rsidRDefault="00674C7C" w:rsidP="003A4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Hubert </w:t>
      </w:r>
      <w:r w:rsidR="00443FC7" w:rsidRPr="00996405">
        <w:rPr>
          <w:rFonts w:ascii="Times New Roman" w:hAnsi="Times New Roman" w:cs="Times New Roman"/>
          <w:sz w:val="24"/>
          <w:szCs w:val="24"/>
        </w:rPr>
        <w:t>Department of Global Health</w:t>
      </w:r>
    </w:p>
    <w:p w14:paraId="348DF0D6" w14:textId="77777777" w:rsidR="00443FC7" w:rsidRPr="00996405" w:rsidRDefault="00443FC7" w:rsidP="003A4911">
      <w:pPr>
        <w:spacing w:after="0" w:line="240" w:lineRule="auto"/>
        <w:jc w:val="center"/>
        <w:rPr>
          <w:rFonts w:ascii="Times New Roman" w:hAnsi="Times New Roman" w:cs="Times New Roman"/>
          <w:sz w:val="24"/>
          <w:szCs w:val="24"/>
        </w:rPr>
      </w:pPr>
    </w:p>
    <w:p w14:paraId="445D09D3" w14:textId="77777777" w:rsidR="00443FC7" w:rsidRPr="00996405" w:rsidRDefault="00443FC7" w:rsidP="003A4911">
      <w:pPr>
        <w:spacing w:after="0" w:line="240" w:lineRule="auto"/>
        <w:jc w:val="center"/>
        <w:rPr>
          <w:rFonts w:ascii="Times New Roman" w:hAnsi="Times New Roman" w:cs="Times New Roman"/>
          <w:sz w:val="24"/>
          <w:szCs w:val="24"/>
        </w:rPr>
      </w:pPr>
    </w:p>
    <w:p w14:paraId="404EB374" w14:textId="77777777" w:rsidR="00443FC7" w:rsidRPr="00996405" w:rsidRDefault="00443FC7" w:rsidP="003A4911">
      <w:pPr>
        <w:spacing w:after="0" w:line="240" w:lineRule="auto"/>
        <w:jc w:val="center"/>
        <w:rPr>
          <w:rFonts w:ascii="Times New Roman" w:hAnsi="Times New Roman" w:cs="Times New Roman"/>
          <w:sz w:val="24"/>
          <w:szCs w:val="24"/>
        </w:rPr>
      </w:pPr>
    </w:p>
    <w:p w14:paraId="26472DC7" w14:textId="77777777" w:rsidR="00443FC7" w:rsidRPr="00996405" w:rsidRDefault="00443FC7" w:rsidP="003A4911">
      <w:pPr>
        <w:spacing w:after="0" w:line="240" w:lineRule="auto"/>
        <w:jc w:val="center"/>
        <w:rPr>
          <w:rFonts w:ascii="Times New Roman" w:hAnsi="Times New Roman" w:cs="Times New Roman"/>
          <w:sz w:val="24"/>
          <w:szCs w:val="24"/>
        </w:rPr>
      </w:pPr>
    </w:p>
    <w:p w14:paraId="13B3ED75" w14:textId="77777777" w:rsidR="00443FC7" w:rsidRPr="00996405" w:rsidRDefault="00443FC7" w:rsidP="003A4911">
      <w:pPr>
        <w:spacing w:after="0" w:line="240" w:lineRule="auto"/>
        <w:jc w:val="center"/>
        <w:rPr>
          <w:rFonts w:ascii="Times New Roman" w:hAnsi="Times New Roman" w:cs="Times New Roman"/>
          <w:sz w:val="24"/>
          <w:szCs w:val="24"/>
        </w:rPr>
      </w:pPr>
    </w:p>
    <w:p w14:paraId="78A963E3" w14:textId="77777777" w:rsidR="00443FC7" w:rsidRPr="00996405" w:rsidRDefault="00443FC7" w:rsidP="003A4911">
      <w:pPr>
        <w:spacing w:after="0" w:line="240" w:lineRule="auto"/>
        <w:jc w:val="center"/>
        <w:rPr>
          <w:rFonts w:ascii="Times New Roman" w:hAnsi="Times New Roman" w:cs="Times New Roman"/>
          <w:sz w:val="24"/>
          <w:szCs w:val="24"/>
        </w:rPr>
      </w:pPr>
    </w:p>
    <w:p w14:paraId="1569F91F" w14:textId="77777777" w:rsidR="00443FC7" w:rsidRPr="00996405" w:rsidRDefault="00443FC7" w:rsidP="003A4911">
      <w:pPr>
        <w:spacing w:after="0" w:line="240" w:lineRule="auto"/>
        <w:jc w:val="center"/>
        <w:rPr>
          <w:rFonts w:ascii="Times New Roman" w:hAnsi="Times New Roman" w:cs="Times New Roman"/>
          <w:sz w:val="24"/>
          <w:szCs w:val="24"/>
        </w:rPr>
      </w:pPr>
    </w:p>
    <w:p w14:paraId="1D86E544" w14:textId="77777777" w:rsidR="00443FC7" w:rsidRPr="00996405" w:rsidRDefault="00443FC7" w:rsidP="003A4911">
      <w:pPr>
        <w:spacing w:after="0" w:line="240" w:lineRule="auto"/>
        <w:jc w:val="center"/>
        <w:rPr>
          <w:rFonts w:ascii="Times New Roman" w:hAnsi="Times New Roman" w:cs="Times New Roman"/>
          <w:sz w:val="24"/>
          <w:szCs w:val="24"/>
        </w:rPr>
      </w:pPr>
    </w:p>
    <w:p w14:paraId="5B1634B9" w14:textId="77777777" w:rsidR="00443FC7" w:rsidRPr="00996405" w:rsidRDefault="00443FC7" w:rsidP="003A4911">
      <w:pPr>
        <w:spacing w:after="0" w:line="240" w:lineRule="auto"/>
        <w:jc w:val="center"/>
        <w:rPr>
          <w:rFonts w:ascii="Times New Roman" w:hAnsi="Times New Roman" w:cs="Times New Roman"/>
          <w:sz w:val="24"/>
          <w:szCs w:val="24"/>
        </w:rPr>
      </w:pPr>
    </w:p>
    <w:p w14:paraId="7DF180EF" w14:textId="77777777" w:rsidR="00443FC7" w:rsidRPr="00996405" w:rsidRDefault="00443FC7" w:rsidP="003A4911">
      <w:pPr>
        <w:spacing w:after="0" w:line="240" w:lineRule="auto"/>
        <w:jc w:val="center"/>
        <w:rPr>
          <w:rFonts w:ascii="Times New Roman" w:hAnsi="Times New Roman" w:cs="Times New Roman"/>
          <w:sz w:val="24"/>
          <w:szCs w:val="24"/>
          <w:u w:val="single"/>
        </w:rPr>
      </w:pPr>
      <w:r w:rsidRPr="00996405">
        <w:rPr>
          <w:rFonts w:ascii="Times New Roman" w:hAnsi="Times New Roman" w:cs="Times New Roman"/>
          <w:sz w:val="24"/>
          <w:szCs w:val="24"/>
          <w:u w:val="single"/>
        </w:rPr>
        <w:t>____________________________________</w:t>
      </w:r>
    </w:p>
    <w:p w14:paraId="34EC47F6" w14:textId="77777777" w:rsidR="00443FC7"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Deborah McFarland</w:t>
      </w:r>
    </w:p>
    <w:p w14:paraId="67917B03" w14:textId="77777777" w:rsidR="00443FC7"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Committee Chair</w:t>
      </w:r>
    </w:p>
    <w:p w14:paraId="53290957" w14:textId="77777777" w:rsidR="00443FC7" w:rsidRPr="00996405" w:rsidRDefault="00443FC7" w:rsidP="003A4911">
      <w:pPr>
        <w:spacing w:after="0" w:line="240" w:lineRule="auto"/>
        <w:jc w:val="center"/>
        <w:rPr>
          <w:rFonts w:ascii="Times New Roman" w:hAnsi="Times New Roman" w:cs="Times New Roman"/>
          <w:sz w:val="24"/>
          <w:szCs w:val="24"/>
        </w:rPr>
      </w:pPr>
    </w:p>
    <w:p w14:paraId="685833FB" w14:textId="77777777" w:rsidR="00443FC7" w:rsidRPr="00996405" w:rsidRDefault="00443FC7" w:rsidP="003A4911">
      <w:pPr>
        <w:spacing w:after="0" w:line="240" w:lineRule="auto"/>
        <w:jc w:val="center"/>
        <w:rPr>
          <w:rFonts w:ascii="Times New Roman" w:hAnsi="Times New Roman" w:cs="Times New Roman"/>
          <w:sz w:val="24"/>
          <w:szCs w:val="24"/>
        </w:rPr>
      </w:pPr>
    </w:p>
    <w:p w14:paraId="16522B8C" w14:textId="41E72C52" w:rsidR="002961D0"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br w:type="column"/>
      </w:r>
    </w:p>
    <w:p w14:paraId="695D550D" w14:textId="77777777" w:rsidR="002961D0" w:rsidRPr="00996405" w:rsidRDefault="002961D0" w:rsidP="003A4911">
      <w:pPr>
        <w:spacing w:after="0" w:line="240" w:lineRule="auto"/>
        <w:jc w:val="center"/>
        <w:rPr>
          <w:rFonts w:ascii="Times New Roman" w:hAnsi="Times New Roman" w:cs="Times New Roman"/>
          <w:sz w:val="24"/>
          <w:szCs w:val="24"/>
        </w:rPr>
      </w:pPr>
    </w:p>
    <w:p w14:paraId="3C94C098" w14:textId="77777777" w:rsidR="002961D0" w:rsidRPr="00996405" w:rsidRDefault="002961D0" w:rsidP="003A4911">
      <w:pPr>
        <w:spacing w:after="0" w:line="240" w:lineRule="auto"/>
        <w:jc w:val="center"/>
        <w:rPr>
          <w:rFonts w:ascii="Times New Roman" w:hAnsi="Times New Roman" w:cs="Times New Roman"/>
          <w:sz w:val="24"/>
          <w:szCs w:val="24"/>
        </w:rPr>
      </w:pPr>
    </w:p>
    <w:p w14:paraId="31AD5E23" w14:textId="77777777" w:rsidR="002961D0" w:rsidRPr="00996405" w:rsidRDefault="002961D0" w:rsidP="003A4911">
      <w:pPr>
        <w:spacing w:after="0" w:line="240" w:lineRule="auto"/>
        <w:jc w:val="center"/>
        <w:rPr>
          <w:rFonts w:ascii="Times New Roman" w:hAnsi="Times New Roman" w:cs="Times New Roman"/>
          <w:sz w:val="24"/>
          <w:szCs w:val="24"/>
        </w:rPr>
      </w:pPr>
    </w:p>
    <w:p w14:paraId="6301332A" w14:textId="77777777" w:rsidR="002961D0" w:rsidRPr="00996405" w:rsidRDefault="002961D0" w:rsidP="003A4911">
      <w:pPr>
        <w:spacing w:after="0" w:line="240" w:lineRule="auto"/>
        <w:jc w:val="center"/>
        <w:rPr>
          <w:rFonts w:ascii="Times New Roman" w:hAnsi="Times New Roman" w:cs="Times New Roman"/>
          <w:sz w:val="24"/>
          <w:szCs w:val="24"/>
        </w:rPr>
      </w:pPr>
    </w:p>
    <w:p w14:paraId="6970BE98" w14:textId="77777777" w:rsidR="001D4853" w:rsidRDefault="001D4853" w:rsidP="001D48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IMPLICATIONS FOR INNOVATIVE FINANCING TO INCREASE FUNDING </w:t>
      </w:r>
    </w:p>
    <w:p w14:paraId="254CBF7D" w14:textId="77777777" w:rsidR="001D4853" w:rsidRDefault="001D4853" w:rsidP="001D48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FOR NEGLECTED TROPICAL DISEASES:</w:t>
      </w:r>
    </w:p>
    <w:p w14:paraId="4014B2EA" w14:textId="3D6CD564" w:rsidR="001D4853" w:rsidRPr="00996405" w:rsidRDefault="001D4853" w:rsidP="001D48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 ASSESSMENT OF THE IMPACT BOND MODEL APPLIED TO NTDS</w:t>
      </w:r>
      <w:r w:rsidRPr="00996405">
        <w:rPr>
          <w:rFonts w:ascii="Times New Roman" w:hAnsi="Times New Roman" w:cs="Times New Roman"/>
          <w:b/>
          <w:sz w:val="24"/>
          <w:szCs w:val="24"/>
        </w:rPr>
        <w:t xml:space="preserve"> </w:t>
      </w:r>
    </w:p>
    <w:p w14:paraId="7FCCC58D" w14:textId="77777777" w:rsidR="00443FC7" w:rsidRPr="00996405" w:rsidRDefault="00443FC7" w:rsidP="003A4911">
      <w:pPr>
        <w:spacing w:after="0" w:line="240" w:lineRule="auto"/>
        <w:jc w:val="center"/>
        <w:rPr>
          <w:rFonts w:ascii="Times New Roman" w:hAnsi="Times New Roman" w:cs="Times New Roman"/>
          <w:sz w:val="24"/>
          <w:szCs w:val="24"/>
        </w:rPr>
      </w:pPr>
    </w:p>
    <w:p w14:paraId="6DC3A28A" w14:textId="77777777" w:rsidR="00443FC7" w:rsidRPr="00996405" w:rsidRDefault="00443FC7" w:rsidP="003A4911">
      <w:pPr>
        <w:spacing w:after="0" w:line="240" w:lineRule="auto"/>
        <w:jc w:val="center"/>
        <w:rPr>
          <w:rFonts w:ascii="Times New Roman" w:hAnsi="Times New Roman" w:cs="Times New Roman"/>
          <w:sz w:val="24"/>
          <w:szCs w:val="24"/>
        </w:rPr>
      </w:pPr>
    </w:p>
    <w:p w14:paraId="053F6CC4" w14:textId="77777777" w:rsidR="00443FC7" w:rsidRPr="00996405" w:rsidRDefault="00443FC7" w:rsidP="003A4911">
      <w:pPr>
        <w:spacing w:after="0" w:line="240" w:lineRule="auto"/>
        <w:jc w:val="center"/>
        <w:rPr>
          <w:rFonts w:ascii="Times New Roman" w:hAnsi="Times New Roman" w:cs="Times New Roman"/>
          <w:sz w:val="24"/>
          <w:szCs w:val="24"/>
        </w:rPr>
      </w:pPr>
    </w:p>
    <w:p w14:paraId="6D3C4C94" w14:textId="77777777" w:rsidR="00443FC7" w:rsidRPr="00996405" w:rsidRDefault="00443FC7"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By</w:t>
      </w:r>
    </w:p>
    <w:p w14:paraId="3D52BE81" w14:textId="77777777" w:rsidR="00443FC7" w:rsidRPr="00996405" w:rsidRDefault="00443FC7" w:rsidP="003A4911">
      <w:pPr>
        <w:spacing w:after="0" w:line="240" w:lineRule="auto"/>
        <w:jc w:val="center"/>
        <w:rPr>
          <w:rFonts w:ascii="Times New Roman" w:hAnsi="Times New Roman" w:cs="Times New Roman"/>
          <w:sz w:val="24"/>
          <w:szCs w:val="24"/>
        </w:rPr>
      </w:pPr>
    </w:p>
    <w:p w14:paraId="2A6334B4" w14:textId="77777777" w:rsidR="00443FC7" w:rsidRPr="00996405" w:rsidRDefault="00443FC7" w:rsidP="003A4911">
      <w:pPr>
        <w:spacing w:after="0" w:line="240" w:lineRule="auto"/>
        <w:jc w:val="center"/>
        <w:rPr>
          <w:rFonts w:ascii="Times New Roman" w:hAnsi="Times New Roman" w:cs="Times New Roman"/>
          <w:sz w:val="24"/>
          <w:szCs w:val="24"/>
        </w:rPr>
      </w:pPr>
    </w:p>
    <w:p w14:paraId="3AE9AF10" w14:textId="77777777" w:rsidR="00443FC7" w:rsidRPr="00996405" w:rsidRDefault="00443FC7" w:rsidP="003A4911">
      <w:pPr>
        <w:spacing w:after="0" w:line="240" w:lineRule="auto"/>
        <w:jc w:val="center"/>
        <w:rPr>
          <w:rFonts w:ascii="Times New Roman" w:hAnsi="Times New Roman" w:cs="Times New Roman"/>
          <w:sz w:val="24"/>
          <w:szCs w:val="24"/>
        </w:rPr>
      </w:pPr>
    </w:p>
    <w:p w14:paraId="31EDD234" w14:textId="56737125" w:rsidR="00443FC7" w:rsidRDefault="002961D0"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Cynthia G. Tassopoulos</w:t>
      </w:r>
    </w:p>
    <w:p w14:paraId="25C86BD7" w14:textId="77777777" w:rsidR="0060581F" w:rsidRPr="00996405" w:rsidRDefault="0060581F" w:rsidP="003A4911">
      <w:pPr>
        <w:spacing w:after="0" w:line="240" w:lineRule="auto"/>
        <w:jc w:val="center"/>
        <w:rPr>
          <w:rFonts w:ascii="Times New Roman" w:hAnsi="Times New Roman" w:cs="Times New Roman"/>
          <w:sz w:val="24"/>
          <w:szCs w:val="24"/>
        </w:rPr>
      </w:pPr>
    </w:p>
    <w:p w14:paraId="0BA5E31F" w14:textId="1F49D163" w:rsidR="00443FC7" w:rsidRDefault="0060581F" w:rsidP="003A4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p w14:paraId="19CDB72F" w14:textId="2CA5B713" w:rsidR="0060581F" w:rsidRDefault="0060581F" w:rsidP="003A4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Harvard College</w:t>
      </w:r>
    </w:p>
    <w:p w14:paraId="6C6D2AD1" w14:textId="6563B350" w:rsidR="0060581F" w:rsidRPr="00996405" w:rsidRDefault="0060581F" w:rsidP="003A4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p w14:paraId="7606C1A6" w14:textId="77777777" w:rsidR="00443FC7" w:rsidRPr="00996405" w:rsidRDefault="00443FC7" w:rsidP="003A4911">
      <w:pPr>
        <w:spacing w:after="0" w:line="240" w:lineRule="auto"/>
        <w:jc w:val="center"/>
        <w:rPr>
          <w:rFonts w:ascii="Times New Roman" w:hAnsi="Times New Roman" w:cs="Times New Roman"/>
          <w:sz w:val="24"/>
          <w:szCs w:val="24"/>
        </w:rPr>
      </w:pPr>
    </w:p>
    <w:p w14:paraId="7C3FEFA4" w14:textId="77777777" w:rsidR="00443FC7" w:rsidRPr="00996405" w:rsidRDefault="00443FC7" w:rsidP="003A4911">
      <w:pPr>
        <w:spacing w:after="0" w:line="240" w:lineRule="auto"/>
        <w:jc w:val="center"/>
        <w:rPr>
          <w:rFonts w:ascii="Times New Roman" w:hAnsi="Times New Roman" w:cs="Times New Roman"/>
          <w:sz w:val="24"/>
          <w:szCs w:val="24"/>
        </w:rPr>
      </w:pPr>
    </w:p>
    <w:p w14:paraId="3BD96DF9" w14:textId="3CE2F4C1" w:rsidR="00443FC7" w:rsidRDefault="00443FC7" w:rsidP="003A4911">
      <w:pPr>
        <w:spacing w:after="0" w:line="240" w:lineRule="auto"/>
        <w:jc w:val="center"/>
        <w:rPr>
          <w:rFonts w:ascii="Times New Roman" w:hAnsi="Times New Roman" w:cs="Times New Roman"/>
          <w:sz w:val="24"/>
          <w:szCs w:val="24"/>
        </w:rPr>
      </w:pPr>
    </w:p>
    <w:p w14:paraId="69D47125" w14:textId="77777777" w:rsidR="0060581F" w:rsidRPr="00996405" w:rsidRDefault="0060581F" w:rsidP="003A4911">
      <w:pPr>
        <w:spacing w:after="0" w:line="240" w:lineRule="auto"/>
        <w:jc w:val="center"/>
        <w:rPr>
          <w:rFonts w:ascii="Times New Roman" w:hAnsi="Times New Roman" w:cs="Times New Roman"/>
          <w:sz w:val="24"/>
          <w:szCs w:val="24"/>
        </w:rPr>
      </w:pPr>
    </w:p>
    <w:p w14:paraId="1F5CCBFD" w14:textId="77777777"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Thesis Committee Chair: Deborah McFarland, Ph.D., MPH</w:t>
      </w:r>
    </w:p>
    <w:p w14:paraId="460A7D48" w14:textId="77777777" w:rsidR="00443FC7" w:rsidRPr="00996405" w:rsidRDefault="00443FC7" w:rsidP="003A4911">
      <w:pPr>
        <w:spacing w:after="0" w:line="240" w:lineRule="auto"/>
        <w:jc w:val="center"/>
        <w:rPr>
          <w:rFonts w:ascii="Times New Roman" w:hAnsi="Times New Roman" w:cs="Times New Roman"/>
          <w:sz w:val="24"/>
          <w:szCs w:val="24"/>
        </w:rPr>
      </w:pPr>
    </w:p>
    <w:p w14:paraId="1B74FADD" w14:textId="77777777" w:rsidR="00443FC7" w:rsidRPr="00996405" w:rsidRDefault="00443FC7" w:rsidP="003A4911">
      <w:pPr>
        <w:spacing w:after="0" w:line="240" w:lineRule="auto"/>
        <w:jc w:val="center"/>
        <w:rPr>
          <w:rFonts w:ascii="Times New Roman" w:hAnsi="Times New Roman" w:cs="Times New Roman"/>
          <w:sz w:val="24"/>
          <w:szCs w:val="24"/>
        </w:rPr>
      </w:pPr>
    </w:p>
    <w:p w14:paraId="71C8C39A" w14:textId="77777777" w:rsidR="00443FC7" w:rsidRPr="00996405" w:rsidRDefault="00443FC7" w:rsidP="003A4911">
      <w:pPr>
        <w:spacing w:after="0" w:line="240" w:lineRule="auto"/>
        <w:jc w:val="center"/>
        <w:rPr>
          <w:rFonts w:ascii="Times New Roman" w:hAnsi="Times New Roman" w:cs="Times New Roman"/>
          <w:sz w:val="24"/>
          <w:szCs w:val="24"/>
        </w:rPr>
      </w:pPr>
    </w:p>
    <w:p w14:paraId="3E04EA8C" w14:textId="77777777" w:rsidR="00443FC7" w:rsidRPr="00996405" w:rsidRDefault="00443FC7" w:rsidP="003A4911">
      <w:pPr>
        <w:spacing w:after="0" w:line="240" w:lineRule="auto"/>
        <w:jc w:val="center"/>
        <w:rPr>
          <w:rFonts w:ascii="Times New Roman" w:hAnsi="Times New Roman" w:cs="Times New Roman"/>
          <w:sz w:val="24"/>
          <w:szCs w:val="24"/>
        </w:rPr>
      </w:pPr>
    </w:p>
    <w:p w14:paraId="5DA6E396" w14:textId="77777777" w:rsidR="00443FC7" w:rsidRPr="00996405" w:rsidRDefault="00443FC7" w:rsidP="003A4911">
      <w:pPr>
        <w:spacing w:after="0" w:line="240" w:lineRule="auto"/>
        <w:jc w:val="center"/>
        <w:rPr>
          <w:rFonts w:ascii="Times New Roman" w:hAnsi="Times New Roman" w:cs="Times New Roman"/>
          <w:sz w:val="24"/>
          <w:szCs w:val="24"/>
        </w:rPr>
      </w:pPr>
    </w:p>
    <w:p w14:paraId="6675CC74" w14:textId="77777777" w:rsidR="00443FC7" w:rsidRPr="00996405" w:rsidRDefault="00443FC7" w:rsidP="003A4911">
      <w:pPr>
        <w:spacing w:after="0" w:line="240" w:lineRule="auto"/>
        <w:jc w:val="center"/>
        <w:rPr>
          <w:rFonts w:ascii="Times New Roman" w:hAnsi="Times New Roman" w:cs="Times New Roman"/>
          <w:sz w:val="24"/>
          <w:szCs w:val="24"/>
        </w:rPr>
      </w:pPr>
    </w:p>
    <w:p w14:paraId="50316B9C" w14:textId="77777777" w:rsidR="00443FC7" w:rsidRPr="00996405" w:rsidRDefault="00443FC7" w:rsidP="003A4911">
      <w:pPr>
        <w:spacing w:after="0" w:line="240" w:lineRule="auto"/>
        <w:jc w:val="center"/>
        <w:rPr>
          <w:rFonts w:ascii="Times New Roman" w:hAnsi="Times New Roman" w:cs="Times New Roman"/>
          <w:sz w:val="24"/>
          <w:szCs w:val="24"/>
        </w:rPr>
      </w:pPr>
    </w:p>
    <w:p w14:paraId="6AB600AE" w14:textId="77777777" w:rsidR="00443FC7" w:rsidRPr="00996405" w:rsidRDefault="00443FC7" w:rsidP="003A4911">
      <w:pPr>
        <w:spacing w:after="0" w:line="240" w:lineRule="auto"/>
        <w:jc w:val="center"/>
        <w:rPr>
          <w:rFonts w:ascii="Times New Roman" w:hAnsi="Times New Roman" w:cs="Times New Roman"/>
          <w:sz w:val="24"/>
          <w:szCs w:val="24"/>
        </w:rPr>
      </w:pPr>
    </w:p>
    <w:p w14:paraId="63450999" w14:textId="77777777"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An abstract of</w:t>
      </w:r>
    </w:p>
    <w:p w14:paraId="0DCCEFA7" w14:textId="77777777" w:rsidR="0060581F"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A thesis submitted to the Faculty of the </w:t>
      </w:r>
    </w:p>
    <w:p w14:paraId="6A8E0C1E" w14:textId="6DF291B6"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Rollins School of Public Health of Emory University</w:t>
      </w:r>
    </w:p>
    <w:p w14:paraId="6673DD6C" w14:textId="77777777"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in partial fulfillment of the requirements for the degree of</w:t>
      </w:r>
    </w:p>
    <w:p w14:paraId="6499BA39" w14:textId="77777777" w:rsidR="0060581F"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Master of Public Health </w:t>
      </w:r>
    </w:p>
    <w:p w14:paraId="0602621D" w14:textId="05CB5572"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in </w:t>
      </w:r>
      <w:r w:rsidR="0060581F" w:rsidRPr="0060581F">
        <w:rPr>
          <w:rFonts w:ascii="Times New Roman" w:hAnsi="Times New Roman" w:cs="Times New Roman"/>
          <w:sz w:val="24"/>
          <w:szCs w:val="24"/>
        </w:rPr>
        <w:t xml:space="preserve">Hubert </w:t>
      </w:r>
      <w:r w:rsidRPr="0060581F">
        <w:rPr>
          <w:rFonts w:ascii="Times New Roman" w:hAnsi="Times New Roman" w:cs="Times New Roman"/>
          <w:sz w:val="24"/>
          <w:szCs w:val="24"/>
        </w:rPr>
        <w:t>Department of Global Health</w:t>
      </w:r>
    </w:p>
    <w:p w14:paraId="247A98E7" w14:textId="77777777" w:rsidR="00443FC7" w:rsidRPr="0060581F" w:rsidRDefault="00443FC7"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2019</w:t>
      </w:r>
    </w:p>
    <w:p w14:paraId="0E488966" w14:textId="0A1288F4" w:rsidR="00F24B85" w:rsidRDefault="00F24B85" w:rsidP="003A4911">
      <w:pPr>
        <w:spacing w:after="0" w:line="240" w:lineRule="auto"/>
        <w:jc w:val="center"/>
        <w:rPr>
          <w:rFonts w:ascii="Times New Roman" w:hAnsi="Times New Roman" w:cs="Times New Roman"/>
          <w:b/>
          <w:sz w:val="24"/>
          <w:szCs w:val="24"/>
        </w:rPr>
      </w:pPr>
      <w:r w:rsidRPr="0060581F">
        <w:rPr>
          <w:rFonts w:ascii="Times New Roman" w:hAnsi="Times New Roman" w:cs="Times New Roman"/>
          <w:sz w:val="24"/>
          <w:szCs w:val="24"/>
        </w:rPr>
        <w:br w:type="column"/>
      </w:r>
      <w:r w:rsidRPr="00996405">
        <w:rPr>
          <w:rFonts w:ascii="Times New Roman" w:hAnsi="Times New Roman" w:cs="Times New Roman"/>
          <w:b/>
          <w:sz w:val="24"/>
          <w:szCs w:val="24"/>
        </w:rPr>
        <w:t>Abstract</w:t>
      </w:r>
    </w:p>
    <w:p w14:paraId="041C9D5C" w14:textId="77777777" w:rsidR="0060581F" w:rsidRPr="00996405" w:rsidRDefault="0060581F" w:rsidP="003A4911">
      <w:pPr>
        <w:spacing w:after="0" w:line="240" w:lineRule="auto"/>
        <w:jc w:val="center"/>
        <w:rPr>
          <w:rFonts w:ascii="Times New Roman" w:hAnsi="Times New Roman" w:cs="Times New Roman"/>
          <w:b/>
          <w:sz w:val="24"/>
          <w:szCs w:val="24"/>
        </w:rPr>
      </w:pPr>
    </w:p>
    <w:p w14:paraId="642918EF" w14:textId="77777777" w:rsidR="00F12E18" w:rsidRPr="00F12E18" w:rsidRDefault="00F12E18" w:rsidP="00F12E18">
      <w:pPr>
        <w:spacing w:after="0" w:line="240" w:lineRule="auto"/>
        <w:jc w:val="center"/>
        <w:rPr>
          <w:rFonts w:ascii="Times New Roman" w:hAnsi="Times New Roman" w:cs="Times New Roman"/>
          <w:sz w:val="24"/>
          <w:szCs w:val="24"/>
        </w:rPr>
      </w:pPr>
      <w:r w:rsidRPr="00F12E18">
        <w:rPr>
          <w:rFonts w:ascii="Times New Roman" w:hAnsi="Times New Roman" w:cs="Times New Roman"/>
          <w:sz w:val="24"/>
          <w:szCs w:val="24"/>
        </w:rPr>
        <w:t xml:space="preserve">IMPLICATIONS FOR INNOVATIVE FINANCING TO INCREASE FUNDING </w:t>
      </w:r>
    </w:p>
    <w:p w14:paraId="17AE6BF5" w14:textId="77777777" w:rsidR="00F12E18" w:rsidRPr="00F12E18" w:rsidRDefault="00F12E18" w:rsidP="00F12E18">
      <w:pPr>
        <w:spacing w:after="0" w:line="240" w:lineRule="auto"/>
        <w:jc w:val="center"/>
        <w:rPr>
          <w:rFonts w:ascii="Times New Roman" w:hAnsi="Times New Roman" w:cs="Times New Roman"/>
          <w:sz w:val="24"/>
          <w:szCs w:val="24"/>
        </w:rPr>
      </w:pPr>
      <w:r w:rsidRPr="00F12E18">
        <w:rPr>
          <w:rFonts w:ascii="Times New Roman" w:hAnsi="Times New Roman" w:cs="Times New Roman"/>
          <w:sz w:val="24"/>
          <w:szCs w:val="24"/>
        </w:rPr>
        <w:t>FOR NEGLECTED TROPICAL DISEASES:</w:t>
      </w:r>
    </w:p>
    <w:p w14:paraId="0FCBB95E" w14:textId="19705565" w:rsidR="00F24B85" w:rsidRPr="00F12E18" w:rsidRDefault="00F12E18" w:rsidP="00F12E18">
      <w:pPr>
        <w:spacing w:after="0" w:line="240" w:lineRule="auto"/>
        <w:jc w:val="center"/>
        <w:rPr>
          <w:rFonts w:ascii="Times New Roman" w:hAnsi="Times New Roman" w:cs="Times New Roman"/>
          <w:sz w:val="24"/>
          <w:szCs w:val="24"/>
        </w:rPr>
      </w:pPr>
      <w:r w:rsidRPr="00F12E18">
        <w:rPr>
          <w:rFonts w:ascii="Times New Roman" w:hAnsi="Times New Roman" w:cs="Times New Roman"/>
          <w:sz w:val="24"/>
          <w:szCs w:val="24"/>
        </w:rPr>
        <w:t>AN ASSESSMENT OF THE IMPACT BOND MODEL APPLIED TO NTDS</w:t>
      </w:r>
    </w:p>
    <w:p w14:paraId="1592FE2D" w14:textId="77777777" w:rsidR="00F24B85" w:rsidRPr="00996405"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By Cynthia G. Tassopoulos</w:t>
      </w:r>
    </w:p>
    <w:p w14:paraId="432DD293" w14:textId="77777777" w:rsidR="00F24B85" w:rsidRPr="00996405" w:rsidRDefault="00F24B85" w:rsidP="003A4911">
      <w:pPr>
        <w:spacing w:after="0" w:line="240" w:lineRule="auto"/>
        <w:jc w:val="center"/>
        <w:rPr>
          <w:rFonts w:ascii="Times New Roman" w:hAnsi="Times New Roman" w:cs="Times New Roman"/>
          <w:sz w:val="24"/>
          <w:szCs w:val="24"/>
        </w:rPr>
      </w:pPr>
    </w:p>
    <w:p w14:paraId="4FF41D27" w14:textId="77777777" w:rsidR="00F24B85" w:rsidRPr="00996405" w:rsidRDefault="00F24B85" w:rsidP="005F55E7">
      <w:pPr>
        <w:spacing w:after="0" w:line="240" w:lineRule="auto"/>
        <w:jc w:val="left"/>
        <w:rPr>
          <w:rFonts w:ascii="Times New Roman" w:hAnsi="Times New Roman" w:cs="Times New Roman"/>
          <w:sz w:val="24"/>
          <w:szCs w:val="24"/>
        </w:rPr>
      </w:pPr>
    </w:p>
    <w:p w14:paraId="2A907E8E" w14:textId="5599FA92" w:rsidR="00A63117" w:rsidRPr="00A63117" w:rsidRDefault="00A63117" w:rsidP="00A63117">
      <w:pPr>
        <w:spacing w:after="0" w:line="240" w:lineRule="auto"/>
        <w:ind w:firstLine="720"/>
        <w:jc w:val="left"/>
        <w:rPr>
          <w:rFonts w:ascii="Times New Roman" w:hAnsi="Times New Roman" w:cs="Times New Roman"/>
          <w:sz w:val="24"/>
          <w:szCs w:val="24"/>
        </w:rPr>
      </w:pPr>
      <w:r w:rsidRPr="00A63117">
        <w:rPr>
          <w:rFonts w:ascii="Times New Roman" w:hAnsi="Times New Roman" w:cs="Times New Roman"/>
          <w:sz w:val="24"/>
          <w:szCs w:val="24"/>
        </w:rPr>
        <w:t xml:space="preserve">While progress has been made in recent years to reduce the </w:t>
      </w:r>
      <w:r w:rsidR="00B61DD8" w:rsidRPr="00A63117">
        <w:rPr>
          <w:rFonts w:ascii="Times New Roman" w:hAnsi="Times New Roman" w:cs="Times New Roman"/>
          <w:sz w:val="24"/>
          <w:szCs w:val="24"/>
        </w:rPr>
        <w:t>Neglected Tropical Diseases (NTDs)</w:t>
      </w:r>
      <w:r w:rsidRPr="00A63117">
        <w:rPr>
          <w:rFonts w:ascii="Times New Roman" w:hAnsi="Times New Roman" w:cs="Times New Roman"/>
          <w:sz w:val="24"/>
          <w:szCs w:val="24"/>
        </w:rPr>
        <w:t xml:space="preserve"> burden, the </w:t>
      </w:r>
      <w:r w:rsidR="00B61DD8">
        <w:rPr>
          <w:rFonts w:ascii="Times New Roman" w:hAnsi="Times New Roman" w:cs="Times New Roman"/>
          <w:sz w:val="24"/>
          <w:szCs w:val="24"/>
        </w:rPr>
        <w:t xml:space="preserve">collective </w:t>
      </w:r>
      <w:r w:rsidRPr="00A63117">
        <w:rPr>
          <w:rFonts w:ascii="Times New Roman" w:hAnsi="Times New Roman" w:cs="Times New Roman"/>
          <w:sz w:val="24"/>
          <w:szCs w:val="24"/>
        </w:rPr>
        <w:t>NTD community of international and endemic country stakeholders will still be unlikely to meet its various control, elimination, and eradication goals for NTDs by 2020. Interestingly, the gap to achieve these goals</w:t>
      </w:r>
      <w:r w:rsidR="00B913DA">
        <w:rPr>
          <w:rFonts w:ascii="Times New Roman" w:hAnsi="Times New Roman" w:cs="Times New Roman"/>
          <w:sz w:val="24"/>
          <w:szCs w:val="24"/>
        </w:rPr>
        <w:t xml:space="preserve"> stems from </w:t>
      </w:r>
      <w:r w:rsidRPr="00A63117">
        <w:rPr>
          <w:rFonts w:ascii="Times New Roman" w:hAnsi="Times New Roman" w:cs="Times New Roman"/>
          <w:sz w:val="24"/>
          <w:szCs w:val="24"/>
        </w:rPr>
        <w:t xml:space="preserve">a lack of financial resources to scale the well-established mass drug administration (MDA) interventions for preventive chemotherapy NTDs (PC-NTDs), rather than a technical gap. </w:t>
      </w:r>
    </w:p>
    <w:p w14:paraId="28A23630" w14:textId="088F2C43" w:rsidR="00B913DA" w:rsidRPr="00A63117" w:rsidRDefault="00B913DA" w:rsidP="00B913DA">
      <w:pPr>
        <w:spacing w:after="0" w:line="240" w:lineRule="auto"/>
        <w:ind w:firstLine="720"/>
        <w:jc w:val="left"/>
        <w:rPr>
          <w:rFonts w:ascii="Times New Roman" w:hAnsi="Times New Roman" w:cs="Times New Roman"/>
          <w:sz w:val="24"/>
          <w:szCs w:val="24"/>
        </w:rPr>
      </w:pPr>
      <w:r>
        <w:rPr>
          <w:rFonts w:ascii="Times New Roman" w:hAnsi="Times New Roman" w:cs="Times New Roman"/>
          <w:sz w:val="24"/>
          <w:szCs w:val="24"/>
        </w:rPr>
        <w:t>Therefore,</w:t>
      </w:r>
      <w:r w:rsidR="00A63117" w:rsidRPr="00A63117">
        <w:rPr>
          <w:rFonts w:ascii="Times New Roman" w:hAnsi="Times New Roman" w:cs="Times New Roman"/>
          <w:sz w:val="24"/>
          <w:szCs w:val="24"/>
        </w:rPr>
        <w:t xml:space="preserve"> NTD stakeholders </w:t>
      </w:r>
      <w:r>
        <w:rPr>
          <w:rFonts w:ascii="Times New Roman" w:hAnsi="Times New Roman" w:cs="Times New Roman"/>
          <w:sz w:val="24"/>
          <w:szCs w:val="24"/>
        </w:rPr>
        <w:t>have shown a</w:t>
      </w:r>
      <w:r w:rsidR="00A63117" w:rsidRPr="00A63117">
        <w:rPr>
          <w:rFonts w:ascii="Times New Roman" w:hAnsi="Times New Roman" w:cs="Times New Roman"/>
          <w:sz w:val="24"/>
          <w:szCs w:val="24"/>
        </w:rPr>
        <w:t xml:space="preserve"> growing interest in innovative financing approaches and tools</w:t>
      </w:r>
      <w:r>
        <w:rPr>
          <w:rFonts w:ascii="Times New Roman" w:hAnsi="Times New Roman" w:cs="Times New Roman"/>
          <w:sz w:val="24"/>
          <w:szCs w:val="24"/>
        </w:rPr>
        <w:t xml:space="preserve"> as new financial opportunities</w:t>
      </w:r>
      <w:r w:rsidR="00A63117" w:rsidRPr="00A63117">
        <w:rPr>
          <w:rFonts w:ascii="Times New Roman" w:hAnsi="Times New Roman" w:cs="Times New Roman"/>
          <w:sz w:val="24"/>
          <w:szCs w:val="24"/>
        </w:rPr>
        <w:t>. One instrument in particular—the impact bond—has attract</w:t>
      </w:r>
      <w:r>
        <w:rPr>
          <w:rFonts w:ascii="Times New Roman" w:hAnsi="Times New Roman" w:cs="Times New Roman"/>
          <w:sz w:val="24"/>
          <w:szCs w:val="24"/>
        </w:rPr>
        <w:t>ed</w:t>
      </w:r>
      <w:r w:rsidR="00A63117" w:rsidRPr="00A63117">
        <w:rPr>
          <w:rFonts w:ascii="Times New Roman" w:hAnsi="Times New Roman" w:cs="Times New Roman"/>
          <w:sz w:val="24"/>
          <w:szCs w:val="24"/>
        </w:rPr>
        <w:t xml:space="preserve"> attention, in part driven by the broader development finance community’s immense enthusiasm for the promise of impact bonds</w:t>
      </w:r>
      <w:r>
        <w:rPr>
          <w:rFonts w:ascii="Times New Roman" w:hAnsi="Times New Roman" w:cs="Times New Roman"/>
          <w:sz w:val="24"/>
          <w:szCs w:val="24"/>
        </w:rPr>
        <w:t xml:space="preserve"> to emphasize outcomes-based program investment, improve service delivery, and reduce the risk of upfront investment.</w:t>
      </w:r>
    </w:p>
    <w:p w14:paraId="18174515" w14:textId="3257C810" w:rsidR="00A63117" w:rsidRPr="00A63117" w:rsidRDefault="00A63117" w:rsidP="00A63117">
      <w:pPr>
        <w:spacing w:after="0" w:line="240" w:lineRule="auto"/>
        <w:ind w:firstLine="720"/>
        <w:jc w:val="left"/>
        <w:rPr>
          <w:rFonts w:ascii="Times New Roman" w:hAnsi="Times New Roman" w:cs="Times New Roman"/>
          <w:sz w:val="24"/>
          <w:szCs w:val="24"/>
        </w:rPr>
      </w:pPr>
      <w:r w:rsidRPr="00A63117">
        <w:rPr>
          <w:rFonts w:ascii="Times New Roman" w:hAnsi="Times New Roman" w:cs="Times New Roman"/>
          <w:sz w:val="24"/>
          <w:szCs w:val="24"/>
        </w:rPr>
        <w:t xml:space="preserve">The purpose of this study is, therefore, to assess if the impact bond model is an effective and efficient instrument to increase financing, and specifically domestic financing, for NTDs. This assessment </w:t>
      </w:r>
      <w:r w:rsidR="00B913DA">
        <w:rPr>
          <w:rFonts w:ascii="Times New Roman" w:hAnsi="Times New Roman" w:cs="Times New Roman"/>
          <w:sz w:val="24"/>
          <w:szCs w:val="24"/>
        </w:rPr>
        <w:t xml:space="preserve">has three components: </w:t>
      </w:r>
      <w:r w:rsidRPr="00A63117">
        <w:rPr>
          <w:rFonts w:ascii="Times New Roman" w:hAnsi="Times New Roman" w:cs="Times New Roman"/>
          <w:sz w:val="24"/>
          <w:szCs w:val="24"/>
        </w:rPr>
        <w:t xml:space="preserve">a </w:t>
      </w:r>
      <w:r w:rsidR="00B913DA">
        <w:rPr>
          <w:rFonts w:ascii="Times New Roman" w:hAnsi="Times New Roman" w:cs="Times New Roman"/>
          <w:sz w:val="24"/>
          <w:szCs w:val="24"/>
        </w:rPr>
        <w:t>systematic</w:t>
      </w:r>
      <w:r w:rsidR="00B95661">
        <w:rPr>
          <w:rFonts w:ascii="Times New Roman" w:hAnsi="Times New Roman" w:cs="Times New Roman"/>
          <w:sz w:val="24"/>
          <w:szCs w:val="24"/>
        </w:rPr>
        <w:t xml:space="preserve"> </w:t>
      </w:r>
      <w:r w:rsidRPr="00A63117">
        <w:rPr>
          <w:rFonts w:ascii="Times New Roman" w:hAnsi="Times New Roman" w:cs="Times New Roman"/>
          <w:sz w:val="24"/>
          <w:szCs w:val="24"/>
        </w:rPr>
        <w:t xml:space="preserve">literature review </w:t>
      </w:r>
      <w:r w:rsidR="00B95661">
        <w:rPr>
          <w:rFonts w:ascii="Times New Roman" w:hAnsi="Times New Roman" w:cs="Times New Roman"/>
          <w:sz w:val="24"/>
          <w:szCs w:val="24"/>
        </w:rPr>
        <w:t>for</w:t>
      </w:r>
      <w:r w:rsidRPr="00A63117">
        <w:rPr>
          <w:rFonts w:ascii="Times New Roman" w:hAnsi="Times New Roman" w:cs="Times New Roman"/>
          <w:sz w:val="24"/>
          <w:szCs w:val="24"/>
        </w:rPr>
        <w:t xml:space="preserve"> impact bonds, an investment case analysis of a hypothetical NTD-focused DIB, and a comparative analysis of the impact bond and other innovative financing instruments. </w:t>
      </w:r>
    </w:p>
    <w:p w14:paraId="7CAC15BD" w14:textId="5709F713" w:rsidR="00F24B85" w:rsidRPr="00996405" w:rsidRDefault="00A63117" w:rsidP="00A63117">
      <w:pPr>
        <w:spacing w:after="0" w:line="240" w:lineRule="auto"/>
        <w:ind w:firstLine="720"/>
        <w:jc w:val="left"/>
        <w:rPr>
          <w:rFonts w:ascii="Times New Roman" w:hAnsi="Times New Roman" w:cs="Times New Roman"/>
          <w:b/>
          <w:sz w:val="24"/>
          <w:szCs w:val="24"/>
        </w:rPr>
      </w:pPr>
      <w:r w:rsidRPr="00A63117">
        <w:rPr>
          <w:rFonts w:ascii="Times New Roman" w:hAnsi="Times New Roman" w:cs="Times New Roman"/>
          <w:sz w:val="24"/>
          <w:szCs w:val="24"/>
        </w:rPr>
        <w:t xml:space="preserve">Ultimately, this study finds that there is not a clear investment case to currently pursue an NTD-focused impact bond model to increase NTD funding. The evidence supporting impact bonds is still being developed, which makes it difficult to strongly conclude that the impact bond will be a worthwhile investment for the NTD community. Instead, </w:t>
      </w:r>
      <w:r w:rsidR="00B95661">
        <w:rPr>
          <w:rFonts w:ascii="Times New Roman" w:hAnsi="Times New Roman" w:cs="Times New Roman"/>
          <w:sz w:val="24"/>
          <w:szCs w:val="24"/>
        </w:rPr>
        <w:t>the</w:t>
      </w:r>
      <w:r w:rsidRPr="00A63117">
        <w:rPr>
          <w:rFonts w:ascii="Times New Roman" w:hAnsi="Times New Roman" w:cs="Times New Roman"/>
          <w:sz w:val="24"/>
          <w:szCs w:val="24"/>
        </w:rPr>
        <w:t xml:space="preserve"> findings suggest that NTD stakeholders should remain skeptical of the promise of impact bonds and other innovative financing instruments. While innovative financing offers a way to engage new private investors and introduce a culture of results-focused financing, it is critical to assess innovative financing instruments for their value and cost-effectiveness when possible.</w:t>
      </w:r>
      <w:r w:rsidRPr="00996405">
        <w:rPr>
          <w:rFonts w:ascii="Times New Roman" w:hAnsi="Times New Roman" w:cs="Times New Roman"/>
          <w:b/>
          <w:sz w:val="24"/>
          <w:szCs w:val="24"/>
        </w:rPr>
        <w:t xml:space="preserve"> </w:t>
      </w:r>
    </w:p>
    <w:p w14:paraId="70CADF41" w14:textId="77777777" w:rsidR="00F24B85" w:rsidRPr="00996405" w:rsidRDefault="00F24B85" w:rsidP="005F55E7">
      <w:pPr>
        <w:spacing w:after="0" w:line="240" w:lineRule="auto"/>
        <w:jc w:val="left"/>
        <w:rPr>
          <w:rFonts w:ascii="Times New Roman" w:hAnsi="Times New Roman" w:cs="Times New Roman"/>
          <w:b/>
          <w:sz w:val="24"/>
          <w:szCs w:val="24"/>
        </w:rPr>
      </w:pPr>
    </w:p>
    <w:p w14:paraId="31E3BA86" w14:textId="05119FE7" w:rsidR="00F24B85" w:rsidRPr="00A7053D" w:rsidRDefault="00F24B85" w:rsidP="005F55E7">
      <w:pPr>
        <w:spacing w:after="0" w:line="240" w:lineRule="auto"/>
        <w:jc w:val="left"/>
        <w:rPr>
          <w:rFonts w:ascii="Times New Roman" w:hAnsi="Times New Roman" w:cs="Times New Roman"/>
          <w:sz w:val="24"/>
          <w:szCs w:val="24"/>
        </w:rPr>
      </w:pPr>
      <w:r w:rsidRPr="00996405">
        <w:rPr>
          <w:rFonts w:ascii="Times New Roman" w:hAnsi="Times New Roman" w:cs="Times New Roman"/>
          <w:b/>
          <w:sz w:val="24"/>
          <w:szCs w:val="24"/>
        </w:rPr>
        <w:t xml:space="preserve">Key words: </w:t>
      </w:r>
      <w:r w:rsidR="009E641F">
        <w:rPr>
          <w:rFonts w:ascii="Times New Roman" w:hAnsi="Times New Roman" w:cs="Times New Roman"/>
          <w:sz w:val="24"/>
          <w:szCs w:val="24"/>
        </w:rPr>
        <w:t>N</w:t>
      </w:r>
      <w:r w:rsidR="00A7053D">
        <w:rPr>
          <w:rFonts w:ascii="Times New Roman" w:hAnsi="Times New Roman" w:cs="Times New Roman"/>
          <w:sz w:val="24"/>
          <w:szCs w:val="24"/>
        </w:rPr>
        <w:t xml:space="preserve">eglected </w:t>
      </w:r>
      <w:r w:rsidR="009E641F">
        <w:rPr>
          <w:rFonts w:ascii="Times New Roman" w:hAnsi="Times New Roman" w:cs="Times New Roman"/>
          <w:sz w:val="24"/>
          <w:szCs w:val="24"/>
        </w:rPr>
        <w:t>Tr</w:t>
      </w:r>
      <w:r w:rsidR="00A7053D">
        <w:rPr>
          <w:rFonts w:ascii="Times New Roman" w:hAnsi="Times New Roman" w:cs="Times New Roman"/>
          <w:sz w:val="24"/>
          <w:szCs w:val="24"/>
        </w:rPr>
        <w:t xml:space="preserve">opical </w:t>
      </w:r>
      <w:r w:rsidR="009E641F">
        <w:rPr>
          <w:rFonts w:ascii="Times New Roman" w:hAnsi="Times New Roman" w:cs="Times New Roman"/>
          <w:sz w:val="24"/>
          <w:szCs w:val="24"/>
        </w:rPr>
        <w:t>D</w:t>
      </w:r>
      <w:r w:rsidR="00A7053D">
        <w:rPr>
          <w:rFonts w:ascii="Times New Roman" w:hAnsi="Times New Roman" w:cs="Times New Roman"/>
          <w:sz w:val="24"/>
          <w:szCs w:val="24"/>
        </w:rPr>
        <w:t>iseases, PC-NTDs, impact bond, innovative financ</w:t>
      </w:r>
      <w:r w:rsidR="005A3C06">
        <w:rPr>
          <w:rFonts w:ascii="Times New Roman" w:hAnsi="Times New Roman" w:cs="Times New Roman"/>
          <w:sz w:val="24"/>
          <w:szCs w:val="24"/>
        </w:rPr>
        <w:t>e</w:t>
      </w:r>
      <w:r w:rsidR="00A7053D">
        <w:rPr>
          <w:rFonts w:ascii="Times New Roman" w:hAnsi="Times New Roman" w:cs="Times New Roman"/>
          <w:sz w:val="24"/>
          <w:szCs w:val="24"/>
        </w:rPr>
        <w:t>, domestic funding</w:t>
      </w:r>
      <w:r w:rsidR="009E641F">
        <w:rPr>
          <w:rFonts w:ascii="Times New Roman" w:hAnsi="Times New Roman" w:cs="Times New Roman"/>
          <w:sz w:val="24"/>
          <w:szCs w:val="24"/>
        </w:rPr>
        <w:t>.</w:t>
      </w:r>
    </w:p>
    <w:p w14:paraId="08776E8A" w14:textId="77777777" w:rsidR="00F24B85" w:rsidRPr="00996405" w:rsidRDefault="00F24B85" w:rsidP="005F55E7">
      <w:pPr>
        <w:spacing w:after="0" w:line="240" w:lineRule="auto"/>
        <w:jc w:val="left"/>
        <w:rPr>
          <w:rFonts w:ascii="Times New Roman" w:hAnsi="Times New Roman" w:cs="Times New Roman"/>
          <w:sz w:val="24"/>
          <w:szCs w:val="24"/>
        </w:rPr>
      </w:pPr>
    </w:p>
    <w:p w14:paraId="68D85F06" w14:textId="77777777" w:rsidR="00F24B85" w:rsidRPr="00996405" w:rsidRDefault="00F24B85" w:rsidP="005F55E7">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br w:type="column"/>
      </w:r>
    </w:p>
    <w:p w14:paraId="4FC2608A" w14:textId="77777777" w:rsidR="00F24B85" w:rsidRPr="00996405" w:rsidRDefault="00F24B85" w:rsidP="003A4911">
      <w:pPr>
        <w:spacing w:after="0" w:line="240" w:lineRule="auto"/>
        <w:jc w:val="center"/>
        <w:rPr>
          <w:rFonts w:ascii="Times New Roman" w:hAnsi="Times New Roman" w:cs="Times New Roman"/>
          <w:sz w:val="24"/>
          <w:szCs w:val="24"/>
        </w:rPr>
      </w:pPr>
    </w:p>
    <w:p w14:paraId="6EFE7588" w14:textId="77777777" w:rsidR="00F24B85" w:rsidRPr="00996405" w:rsidRDefault="00F24B85" w:rsidP="003A4911">
      <w:pPr>
        <w:spacing w:after="0" w:line="240" w:lineRule="auto"/>
        <w:jc w:val="center"/>
        <w:rPr>
          <w:rFonts w:ascii="Times New Roman" w:hAnsi="Times New Roman" w:cs="Times New Roman"/>
          <w:sz w:val="24"/>
          <w:szCs w:val="24"/>
        </w:rPr>
      </w:pPr>
    </w:p>
    <w:p w14:paraId="32EFD5B9" w14:textId="77777777" w:rsidR="00F24B85" w:rsidRPr="00996405" w:rsidRDefault="00F24B85" w:rsidP="003A4911">
      <w:pPr>
        <w:spacing w:after="0" w:line="240" w:lineRule="auto"/>
        <w:jc w:val="center"/>
        <w:rPr>
          <w:rFonts w:ascii="Times New Roman" w:hAnsi="Times New Roman" w:cs="Times New Roman"/>
          <w:sz w:val="24"/>
          <w:szCs w:val="24"/>
        </w:rPr>
      </w:pPr>
    </w:p>
    <w:p w14:paraId="35E6E2AA" w14:textId="77777777" w:rsidR="00F24B85" w:rsidRPr="00996405" w:rsidRDefault="00F24B85" w:rsidP="003A4911">
      <w:pPr>
        <w:spacing w:after="0" w:line="240" w:lineRule="auto"/>
        <w:jc w:val="center"/>
        <w:rPr>
          <w:rFonts w:ascii="Times New Roman" w:hAnsi="Times New Roman" w:cs="Times New Roman"/>
          <w:sz w:val="24"/>
          <w:szCs w:val="24"/>
        </w:rPr>
      </w:pPr>
    </w:p>
    <w:p w14:paraId="75926008" w14:textId="77777777" w:rsidR="00F24B85" w:rsidRPr="00996405" w:rsidRDefault="00F24B85" w:rsidP="003A4911">
      <w:pPr>
        <w:spacing w:after="0" w:line="240" w:lineRule="auto"/>
        <w:jc w:val="center"/>
        <w:rPr>
          <w:rFonts w:ascii="Times New Roman" w:hAnsi="Times New Roman" w:cs="Times New Roman"/>
          <w:sz w:val="24"/>
          <w:szCs w:val="24"/>
        </w:rPr>
      </w:pPr>
    </w:p>
    <w:p w14:paraId="58B782D5" w14:textId="77777777" w:rsidR="00D51B2A" w:rsidRDefault="00D51B2A" w:rsidP="00D51B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IMPLICATIONS FOR INNOVATIVE FINANCING TO INCREASE FUNDING </w:t>
      </w:r>
    </w:p>
    <w:p w14:paraId="13230DAF" w14:textId="77777777" w:rsidR="00D51B2A" w:rsidRDefault="00D51B2A" w:rsidP="00D51B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FOR NEGLECTED TROPICAL DISEASES:</w:t>
      </w:r>
    </w:p>
    <w:p w14:paraId="0B7B0FAA" w14:textId="5EE5C5B3" w:rsidR="00D51B2A" w:rsidRPr="00996405" w:rsidRDefault="00D51B2A" w:rsidP="00D51B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 ASSESSMENT OF THE IMPACT BOND MODEL APPLIED TO NTDS</w:t>
      </w:r>
      <w:r w:rsidRPr="00996405">
        <w:rPr>
          <w:rFonts w:ascii="Times New Roman" w:hAnsi="Times New Roman" w:cs="Times New Roman"/>
          <w:b/>
          <w:sz w:val="24"/>
          <w:szCs w:val="24"/>
        </w:rPr>
        <w:t xml:space="preserve"> </w:t>
      </w:r>
    </w:p>
    <w:p w14:paraId="33D212C2" w14:textId="77777777" w:rsidR="00F24B85" w:rsidRPr="00996405" w:rsidRDefault="00F24B85" w:rsidP="003A4911">
      <w:pPr>
        <w:spacing w:after="0" w:line="240" w:lineRule="auto"/>
        <w:jc w:val="center"/>
        <w:rPr>
          <w:rFonts w:ascii="Times New Roman" w:hAnsi="Times New Roman" w:cs="Times New Roman"/>
          <w:sz w:val="24"/>
          <w:szCs w:val="24"/>
        </w:rPr>
      </w:pPr>
    </w:p>
    <w:p w14:paraId="1D267BB6" w14:textId="77777777" w:rsidR="00F24B85" w:rsidRPr="00996405" w:rsidRDefault="00F24B85" w:rsidP="003A4911">
      <w:pPr>
        <w:spacing w:after="0" w:line="240" w:lineRule="auto"/>
        <w:jc w:val="center"/>
        <w:rPr>
          <w:rFonts w:ascii="Times New Roman" w:hAnsi="Times New Roman" w:cs="Times New Roman"/>
          <w:sz w:val="24"/>
          <w:szCs w:val="24"/>
        </w:rPr>
      </w:pPr>
    </w:p>
    <w:p w14:paraId="6864C9C9" w14:textId="77777777" w:rsidR="00F24B85" w:rsidRPr="00996405" w:rsidRDefault="00F24B85" w:rsidP="003A4911">
      <w:pPr>
        <w:spacing w:after="0" w:line="240" w:lineRule="auto"/>
        <w:jc w:val="center"/>
        <w:rPr>
          <w:rFonts w:ascii="Times New Roman" w:hAnsi="Times New Roman" w:cs="Times New Roman"/>
          <w:sz w:val="24"/>
          <w:szCs w:val="24"/>
        </w:rPr>
      </w:pPr>
    </w:p>
    <w:p w14:paraId="7D9E0799" w14:textId="77777777" w:rsidR="00F24B85" w:rsidRPr="00996405"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By</w:t>
      </w:r>
    </w:p>
    <w:p w14:paraId="329661C8" w14:textId="77777777" w:rsidR="00F24B85" w:rsidRPr="00996405" w:rsidRDefault="00F24B85" w:rsidP="003A4911">
      <w:pPr>
        <w:spacing w:after="0" w:line="240" w:lineRule="auto"/>
        <w:jc w:val="center"/>
        <w:rPr>
          <w:rFonts w:ascii="Times New Roman" w:hAnsi="Times New Roman" w:cs="Times New Roman"/>
          <w:sz w:val="24"/>
          <w:szCs w:val="24"/>
        </w:rPr>
      </w:pPr>
    </w:p>
    <w:p w14:paraId="4E321065" w14:textId="77777777" w:rsidR="00F24B85" w:rsidRPr="00996405" w:rsidRDefault="00F24B85" w:rsidP="003A4911">
      <w:pPr>
        <w:spacing w:after="0" w:line="240" w:lineRule="auto"/>
        <w:jc w:val="center"/>
        <w:rPr>
          <w:rFonts w:ascii="Times New Roman" w:hAnsi="Times New Roman" w:cs="Times New Roman"/>
          <w:sz w:val="24"/>
          <w:szCs w:val="24"/>
        </w:rPr>
      </w:pPr>
    </w:p>
    <w:p w14:paraId="6E3D7D31" w14:textId="77777777" w:rsidR="0060581F" w:rsidRPr="00996405" w:rsidRDefault="0060581F" w:rsidP="003A4911">
      <w:pPr>
        <w:spacing w:after="0" w:line="240" w:lineRule="auto"/>
        <w:rPr>
          <w:rFonts w:ascii="Times New Roman" w:hAnsi="Times New Roman" w:cs="Times New Roman"/>
          <w:sz w:val="24"/>
          <w:szCs w:val="24"/>
        </w:rPr>
      </w:pPr>
    </w:p>
    <w:p w14:paraId="66A17146" w14:textId="77777777" w:rsidR="00F24B85" w:rsidRPr="00996405"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Cynthia G. Tassopoulos</w:t>
      </w:r>
    </w:p>
    <w:p w14:paraId="2B5948F9" w14:textId="77777777" w:rsidR="0060581F" w:rsidRDefault="0060581F" w:rsidP="003A4911">
      <w:pPr>
        <w:spacing w:after="0" w:line="240" w:lineRule="auto"/>
        <w:jc w:val="center"/>
        <w:rPr>
          <w:rFonts w:ascii="Times New Roman" w:hAnsi="Times New Roman" w:cs="Times New Roman"/>
          <w:sz w:val="24"/>
          <w:szCs w:val="24"/>
        </w:rPr>
      </w:pPr>
    </w:p>
    <w:p w14:paraId="41293077" w14:textId="62D95F86" w:rsidR="0060581F"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B.A</w:t>
      </w:r>
      <w:r w:rsidR="0060581F">
        <w:rPr>
          <w:rFonts w:ascii="Times New Roman" w:hAnsi="Times New Roman" w:cs="Times New Roman"/>
          <w:sz w:val="24"/>
          <w:szCs w:val="24"/>
        </w:rPr>
        <w:t>.</w:t>
      </w:r>
    </w:p>
    <w:p w14:paraId="2A7DCE42" w14:textId="77777777" w:rsidR="0060581F"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 xml:space="preserve"> Harvard College</w:t>
      </w:r>
    </w:p>
    <w:p w14:paraId="5A838396" w14:textId="0C54C107" w:rsidR="00F24B85" w:rsidRPr="00996405" w:rsidRDefault="00F24B85" w:rsidP="003A4911">
      <w:pPr>
        <w:spacing w:after="0" w:line="240" w:lineRule="auto"/>
        <w:jc w:val="center"/>
        <w:rPr>
          <w:rFonts w:ascii="Times New Roman" w:hAnsi="Times New Roman" w:cs="Times New Roman"/>
          <w:sz w:val="24"/>
          <w:szCs w:val="24"/>
        </w:rPr>
      </w:pPr>
      <w:r w:rsidRPr="00996405">
        <w:rPr>
          <w:rFonts w:ascii="Times New Roman" w:hAnsi="Times New Roman" w:cs="Times New Roman"/>
          <w:sz w:val="24"/>
          <w:szCs w:val="24"/>
        </w:rPr>
        <w:t>2013</w:t>
      </w:r>
    </w:p>
    <w:p w14:paraId="025C06AF" w14:textId="77777777" w:rsidR="00F24B85" w:rsidRPr="00996405" w:rsidRDefault="00F24B85" w:rsidP="003A4911">
      <w:pPr>
        <w:spacing w:after="0" w:line="240" w:lineRule="auto"/>
        <w:jc w:val="center"/>
        <w:rPr>
          <w:rFonts w:ascii="Times New Roman" w:hAnsi="Times New Roman" w:cs="Times New Roman"/>
          <w:sz w:val="24"/>
          <w:szCs w:val="24"/>
        </w:rPr>
      </w:pPr>
    </w:p>
    <w:p w14:paraId="1F791E59" w14:textId="77777777" w:rsidR="00F24B85" w:rsidRPr="00996405" w:rsidRDefault="00F24B85" w:rsidP="003A4911">
      <w:pPr>
        <w:spacing w:after="0" w:line="240" w:lineRule="auto"/>
        <w:jc w:val="center"/>
        <w:rPr>
          <w:rFonts w:ascii="Times New Roman" w:hAnsi="Times New Roman" w:cs="Times New Roman"/>
          <w:sz w:val="24"/>
          <w:szCs w:val="24"/>
        </w:rPr>
      </w:pPr>
    </w:p>
    <w:p w14:paraId="048E0DB6" w14:textId="77777777" w:rsidR="00F24B85" w:rsidRPr="00996405" w:rsidRDefault="00F24B85" w:rsidP="003A4911">
      <w:pPr>
        <w:spacing w:after="0" w:line="240" w:lineRule="auto"/>
        <w:jc w:val="center"/>
        <w:rPr>
          <w:rFonts w:ascii="Times New Roman" w:hAnsi="Times New Roman" w:cs="Times New Roman"/>
          <w:sz w:val="24"/>
          <w:szCs w:val="24"/>
        </w:rPr>
      </w:pPr>
    </w:p>
    <w:p w14:paraId="58B0AD46" w14:textId="77777777" w:rsidR="00F24B85" w:rsidRPr="00E22C4E" w:rsidRDefault="00F24B85" w:rsidP="003A4911">
      <w:pPr>
        <w:spacing w:after="0" w:line="240" w:lineRule="auto"/>
        <w:jc w:val="center"/>
        <w:rPr>
          <w:rFonts w:ascii="Times New Roman" w:hAnsi="Times New Roman" w:cs="Times New Roman"/>
          <w:sz w:val="24"/>
          <w:szCs w:val="24"/>
        </w:rPr>
      </w:pPr>
      <w:r w:rsidRPr="00E22C4E">
        <w:rPr>
          <w:rFonts w:ascii="Times New Roman" w:hAnsi="Times New Roman" w:cs="Times New Roman"/>
          <w:sz w:val="24"/>
          <w:szCs w:val="24"/>
        </w:rPr>
        <w:t>Thesis Committee Chair: Deborah McFarland, Ph.D., MPH</w:t>
      </w:r>
    </w:p>
    <w:p w14:paraId="0CF42C13" w14:textId="77777777" w:rsidR="00F24B85" w:rsidRPr="00996405" w:rsidRDefault="00F24B85" w:rsidP="003A4911">
      <w:pPr>
        <w:spacing w:after="0" w:line="240" w:lineRule="auto"/>
        <w:jc w:val="center"/>
        <w:rPr>
          <w:rFonts w:ascii="Times New Roman" w:hAnsi="Times New Roman" w:cs="Times New Roman"/>
          <w:sz w:val="24"/>
          <w:szCs w:val="24"/>
        </w:rPr>
      </w:pPr>
    </w:p>
    <w:p w14:paraId="0E4B9FFC" w14:textId="77777777" w:rsidR="00F24B85" w:rsidRPr="00996405" w:rsidRDefault="00F24B85" w:rsidP="003A4911">
      <w:pPr>
        <w:spacing w:after="0" w:line="240" w:lineRule="auto"/>
        <w:jc w:val="center"/>
        <w:rPr>
          <w:rFonts w:ascii="Times New Roman" w:hAnsi="Times New Roman" w:cs="Times New Roman"/>
          <w:sz w:val="24"/>
          <w:szCs w:val="24"/>
        </w:rPr>
      </w:pPr>
    </w:p>
    <w:p w14:paraId="06453A2D" w14:textId="77777777" w:rsidR="00F24B85" w:rsidRPr="00996405" w:rsidRDefault="00F24B85" w:rsidP="003A4911">
      <w:pPr>
        <w:spacing w:after="0" w:line="240" w:lineRule="auto"/>
        <w:jc w:val="center"/>
        <w:rPr>
          <w:rFonts w:ascii="Times New Roman" w:hAnsi="Times New Roman" w:cs="Times New Roman"/>
          <w:sz w:val="24"/>
          <w:szCs w:val="24"/>
        </w:rPr>
      </w:pPr>
    </w:p>
    <w:p w14:paraId="28D58998" w14:textId="77777777" w:rsidR="00F24B85" w:rsidRPr="00996405" w:rsidRDefault="00F24B85" w:rsidP="003A4911">
      <w:pPr>
        <w:spacing w:after="0" w:line="240" w:lineRule="auto"/>
        <w:jc w:val="center"/>
        <w:rPr>
          <w:rFonts w:ascii="Times New Roman" w:hAnsi="Times New Roman" w:cs="Times New Roman"/>
          <w:sz w:val="24"/>
          <w:szCs w:val="24"/>
        </w:rPr>
      </w:pPr>
    </w:p>
    <w:p w14:paraId="230C5D5E" w14:textId="77777777" w:rsidR="00F24B85" w:rsidRPr="00996405" w:rsidRDefault="00F24B85" w:rsidP="003A4911">
      <w:pPr>
        <w:spacing w:after="0" w:line="240" w:lineRule="auto"/>
        <w:jc w:val="center"/>
        <w:rPr>
          <w:rFonts w:ascii="Times New Roman" w:hAnsi="Times New Roman" w:cs="Times New Roman"/>
          <w:sz w:val="24"/>
          <w:szCs w:val="24"/>
        </w:rPr>
      </w:pPr>
    </w:p>
    <w:p w14:paraId="2C66AE20" w14:textId="77777777" w:rsidR="00F24B85" w:rsidRPr="00996405" w:rsidRDefault="00F24B85" w:rsidP="003A4911">
      <w:pPr>
        <w:spacing w:after="0" w:line="240" w:lineRule="auto"/>
        <w:jc w:val="center"/>
        <w:rPr>
          <w:rFonts w:ascii="Times New Roman" w:hAnsi="Times New Roman" w:cs="Times New Roman"/>
          <w:sz w:val="24"/>
          <w:szCs w:val="24"/>
        </w:rPr>
      </w:pPr>
    </w:p>
    <w:p w14:paraId="7A32C655" w14:textId="77777777" w:rsidR="00F24B85" w:rsidRPr="00996405" w:rsidRDefault="00F24B85" w:rsidP="003A4911">
      <w:pPr>
        <w:spacing w:after="0" w:line="240" w:lineRule="auto"/>
        <w:jc w:val="center"/>
        <w:rPr>
          <w:rFonts w:ascii="Times New Roman" w:hAnsi="Times New Roman" w:cs="Times New Roman"/>
          <w:sz w:val="24"/>
          <w:szCs w:val="24"/>
        </w:rPr>
      </w:pPr>
    </w:p>
    <w:p w14:paraId="08EF9A60" w14:textId="77777777" w:rsidR="00F24B85" w:rsidRPr="00996405" w:rsidRDefault="00F24B85" w:rsidP="003A4911">
      <w:pPr>
        <w:spacing w:after="0" w:line="240" w:lineRule="auto"/>
        <w:jc w:val="center"/>
        <w:rPr>
          <w:rFonts w:ascii="Times New Roman" w:hAnsi="Times New Roman" w:cs="Times New Roman"/>
          <w:sz w:val="24"/>
          <w:szCs w:val="24"/>
        </w:rPr>
      </w:pPr>
    </w:p>
    <w:p w14:paraId="0E07D2E9" w14:textId="77777777" w:rsidR="00E22C4E"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A thesis submitted to the Faculty of the </w:t>
      </w:r>
    </w:p>
    <w:p w14:paraId="14D30E4C" w14:textId="600A811B" w:rsidR="00F24B85" w:rsidRPr="0060581F"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Rollins School of Public Health of Emory University</w:t>
      </w:r>
    </w:p>
    <w:p w14:paraId="7FD84535" w14:textId="77777777" w:rsidR="00F24B85" w:rsidRPr="0060581F"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in partial fulfillment of the requirements for the degree of</w:t>
      </w:r>
    </w:p>
    <w:p w14:paraId="062AB17D" w14:textId="77777777" w:rsidR="00E22C4E"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Master of Public Health </w:t>
      </w:r>
    </w:p>
    <w:p w14:paraId="26E40D06" w14:textId="586D42E5" w:rsidR="00F24B85" w:rsidRPr="0060581F"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 xml:space="preserve">in </w:t>
      </w:r>
      <w:r w:rsidR="00E22C4E">
        <w:rPr>
          <w:rFonts w:ascii="Times New Roman" w:hAnsi="Times New Roman" w:cs="Times New Roman"/>
          <w:sz w:val="24"/>
          <w:szCs w:val="24"/>
        </w:rPr>
        <w:t xml:space="preserve">Hubert </w:t>
      </w:r>
      <w:r w:rsidRPr="0060581F">
        <w:rPr>
          <w:rFonts w:ascii="Times New Roman" w:hAnsi="Times New Roman" w:cs="Times New Roman"/>
          <w:sz w:val="24"/>
          <w:szCs w:val="24"/>
        </w:rPr>
        <w:t>Department of Global Health</w:t>
      </w:r>
    </w:p>
    <w:p w14:paraId="15D461F2" w14:textId="77777777" w:rsidR="00F24B85" w:rsidRPr="0060581F" w:rsidRDefault="00F24B85" w:rsidP="003A4911">
      <w:pPr>
        <w:spacing w:after="0" w:line="240" w:lineRule="auto"/>
        <w:jc w:val="center"/>
        <w:rPr>
          <w:rFonts w:ascii="Times New Roman" w:hAnsi="Times New Roman" w:cs="Times New Roman"/>
          <w:sz w:val="24"/>
          <w:szCs w:val="24"/>
        </w:rPr>
      </w:pPr>
      <w:r w:rsidRPr="0060581F">
        <w:rPr>
          <w:rFonts w:ascii="Times New Roman" w:hAnsi="Times New Roman" w:cs="Times New Roman"/>
          <w:sz w:val="24"/>
          <w:szCs w:val="24"/>
        </w:rPr>
        <w:t>2019</w:t>
      </w:r>
    </w:p>
    <w:p w14:paraId="0FBE2E53" w14:textId="77777777" w:rsidR="00F24B85" w:rsidRPr="00996405" w:rsidRDefault="00F24B85" w:rsidP="003A4911">
      <w:pPr>
        <w:spacing w:after="0" w:line="240" w:lineRule="auto"/>
        <w:rPr>
          <w:rFonts w:ascii="Times New Roman" w:hAnsi="Times New Roman" w:cs="Times New Roman"/>
          <w:b/>
          <w:sz w:val="24"/>
          <w:szCs w:val="24"/>
        </w:rPr>
      </w:pPr>
      <w:r w:rsidRPr="0060581F">
        <w:rPr>
          <w:rFonts w:ascii="Times New Roman" w:hAnsi="Times New Roman" w:cs="Times New Roman"/>
          <w:sz w:val="24"/>
          <w:szCs w:val="24"/>
        </w:rPr>
        <w:br w:type="column"/>
      </w:r>
      <w:r w:rsidR="006319B7" w:rsidRPr="00996405">
        <w:rPr>
          <w:rFonts w:ascii="Times New Roman" w:hAnsi="Times New Roman" w:cs="Times New Roman"/>
          <w:b/>
          <w:sz w:val="24"/>
          <w:szCs w:val="24"/>
        </w:rPr>
        <w:t>Acknowledgements</w:t>
      </w:r>
      <w:r w:rsidR="00A00077" w:rsidRPr="00996405">
        <w:rPr>
          <w:rFonts w:ascii="Times New Roman" w:hAnsi="Times New Roman" w:cs="Times New Roman"/>
          <w:b/>
          <w:sz w:val="24"/>
          <w:szCs w:val="24"/>
        </w:rPr>
        <w:t>:</w:t>
      </w:r>
    </w:p>
    <w:p w14:paraId="0E03DC7B" w14:textId="77777777" w:rsidR="006319B7" w:rsidRPr="00996405" w:rsidRDefault="006319B7" w:rsidP="003A4911">
      <w:pPr>
        <w:spacing w:after="0" w:line="240" w:lineRule="auto"/>
        <w:rPr>
          <w:rFonts w:ascii="Times New Roman" w:hAnsi="Times New Roman" w:cs="Times New Roman"/>
          <w:sz w:val="24"/>
          <w:szCs w:val="24"/>
        </w:rPr>
      </w:pPr>
    </w:p>
    <w:p w14:paraId="452E023F" w14:textId="55D9EEA8" w:rsidR="00CE23BB" w:rsidRDefault="00CE23BB" w:rsidP="000F50DE">
      <w:pPr>
        <w:spacing w:after="0" w:line="240" w:lineRule="auto"/>
        <w:ind w:firstLine="720"/>
        <w:jc w:val="left"/>
        <w:rPr>
          <w:rFonts w:ascii="Times New Roman" w:hAnsi="Times New Roman" w:cs="Times New Roman"/>
          <w:sz w:val="24"/>
          <w:szCs w:val="24"/>
        </w:rPr>
      </w:pPr>
      <w:r>
        <w:rPr>
          <w:rFonts w:ascii="Times New Roman" w:hAnsi="Times New Roman" w:cs="Times New Roman"/>
          <w:sz w:val="24"/>
          <w:szCs w:val="24"/>
        </w:rPr>
        <w:t>This thesis would not be possible without</w:t>
      </w:r>
      <w:r w:rsidR="000F50DE">
        <w:rPr>
          <w:rFonts w:ascii="Times New Roman" w:hAnsi="Times New Roman" w:cs="Times New Roman"/>
          <w:sz w:val="24"/>
          <w:szCs w:val="24"/>
        </w:rPr>
        <w:t xml:space="preserve"> the encouragement and support of many individuals over the past three years.</w:t>
      </w:r>
      <w:r>
        <w:rPr>
          <w:rFonts w:ascii="Times New Roman" w:hAnsi="Times New Roman" w:cs="Times New Roman"/>
          <w:sz w:val="24"/>
          <w:szCs w:val="24"/>
        </w:rPr>
        <w:t xml:space="preserve"> </w:t>
      </w:r>
    </w:p>
    <w:p w14:paraId="798C4BCA" w14:textId="77777777" w:rsidR="00CD32AD" w:rsidRDefault="00CD32AD" w:rsidP="000F50DE">
      <w:pPr>
        <w:spacing w:after="0" w:line="240" w:lineRule="auto"/>
        <w:jc w:val="left"/>
        <w:rPr>
          <w:rFonts w:ascii="Times New Roman" w:hAnsi="Times New Roman" w:cs="Times New Roman"/>
          <w:sz w:val="24"/>
          <w:szCs w:val="24"/>
        </w:rPr>
      </w:pPr>
    </w:p>
    <w:p w14:paraId="074D2B74" w14:textId="4DACB03D" w:rsidR="00CE23BB" w:rsidRDefault="00CE23BB" w:rsidP="000F50DE">
      <w:pPr>
        <w:spacing w:after="0" w:line="24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First, thank you to my inimitable advisor, Professor Deborah McFarland, who has supported my development through this thesis and </w:t>
      </w:r>
      <w:r w:rsidR="00197889">
        <w:rPr>
          <w:rFonts w:ascii="Times New Roman" w:hAnsi="Times New Roman" w:cs="Times New Roman"/>
          <w:sz w:val="24"/>
          <w:szCs w:val="24"/>
        </w:rPr>
        <w:t xml:space="preserve">several </w:t>
      </w:r>
      <w:r>
        <w:rPr>
          <w:rFonts w:ascii="Times New Roman" w:hAnsi="Times New Roman" w:cs="Times New Roman"/>
          <w:sz w:val="24"/>
          <w:szCs w:val="24"/>
        </w:rPr>
        <w:t>other memorable and formative experiences at Emory University. I am grateful for your continued guidance to help me realize the potential of this research and for your encouragement to explore and dig even deeper into the intersection of my two degrees and two sides of my brain. Professor McFarland, thank you for providing me with opportunities to grow; I will take these lessons from your coursework and your advisement with me throughout my career.</w:t>
      </w:r>
    </w:p>
    <w:p w14:paraId="5EF550EC" w14:textId="77777777" w:rsidR="00CD32AD" w:rsidRDefault="00CD32AD" w:rsidP="000F50DE">
      <w:pPr>
        <w:spacing w:after="0" w:line="240" w:lineRule="auto"/>
        <w:ind w:firstLine="720"/>
        <w:jc w:val="left"/>
        <w:rPr>
          <w:rFonts w:ascii="Times New Roman" w:hAnsi="Times New Roman" w:cs="Times New Roman"/>
          <w:sz w:val="24"/>
          <w:szCs w:val="24"/>
        </w:rPr>
      </w:pPr>
    </w:p>
    <w:p w14:paraId="365A9980" w14:textId="16448D81" w:rsidR="00CE23BB" w:rsidRDefault="00CE23BB" w:rsidP="000F50DE">
      <w:pPr>
        <w:spacing w:after="0" w:line="24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Thank you also to the Hubert Global Health Department and the Rollins School of Public Health for </w:t>
      </w:r>
      <w:r w:rsidR="00A80509">
        <w:rPr>
          <w:rFonts w:ascii="Times New Roman" w:hAnsi="Times New Roman" w:cs="Times New Roman"/>
          <w:sz w:val="24"/>
          <w:szCs w:val="24"/>
        </w:rPr>
        <w:t xml:space="preserve">providing me with the tools and support to complete my M.P.H. simultaneously with my M.B.A. To my business school professors and advisors, thank you for providing me with the platform and foundation to learn more about social impact, finance, and enterprise that serves as the foundation for this thesis and specific research question. Without my M.B.A. experiences, this thesis would not exist. </w:t>
      </w:r>
    </w:p>
    <w:p w14:paraId="01C11E72" w14:textId="77777777" w:rsidR="00CD32AD" w:rsidRDefault="00CD32AD" w:rsidP="000F50DE">
      <w:pPr>
        <w:spacing w:after="0" w:line="240" w:lineRule="auto"/>
        <w:ind w:firstLine="720"/>
        <w:jc w:val="left"/>
        <w:rPr>
          <w:rFonts w:ascii="Times New Roman" w:hAnsi="Times New Roman" w:cs="Times New Roman"/>
          <w:sz w:val="24"/>
          <w:szCs w:val="24"/>
        </w:rPr>
      </w:pPr>
    </w:p>
    <w:p w14:paraId="6E3D61B0" w14:textId="042E5D62" w:rsidR="00A00077" w:rsidRPr="00996405" w:rsidRDefault="00A80509" w:rsidP="000F50DE">
      <w:pPr>
        <w:spacing w:after="0" w:line="240" w:lineRule="auto"/>
        <w:ind w:firstLine="720"/>
        <w:jc w:val="left"/>
        <w:rPr>
          <w:rFonts w:ascii="Times New Roman" w:hAnsi="Times New Roman" w:cs="Times New Roman"/>
          <w:sz w:val="24"/>
          <w:szCs w:val="24"/>
        </w:rPr>
      </w:pPr>
      <w:r>
        <w:rPr>
          <w:rFonts w:ascii="Times New Roman" w:hAnsi="Times New Roman" w:cs="Times New Roman"/>
          <w:sz w:val="24"/>
          <w:szCs w:val="24"/>
        </w:rPr>
        <w:t>Finally, thank you to my family, friends, and colleagues who have encouraged me throughout the thesis process and in my pursuit of my dual degree. I am fortunate to have such thoughtful and inspiring individuals around me</w:t>
      </w:r>
      <w:r w:rsidR="00C32084">
        <w:rPr>
          <w:rFonts w:ascii="Times New Roman" w:hAnsi="Times New Roman" w:cs="Times New Roman"/>
          <w:sz w:val="24"/>
          <w:szCs w:val="24"/>
        </w:rPr>
        <w:t xml:space="preserve"> who have helped make this process smoother than it would be in your absence.</w:t>
      </w:r>
      <w:r>
        <w:rPr>
          <w:rFonts w:ascii="Times New Roman" w:hAnsi="Times New Roman" w:cs="Times New Roman"/>
          <w:sz w:val="24"/>
          <w:szCs w:val="24"/>
        </w:rPr>
        <w:t xml:space="preserve"> </w:t>
      </w:r>
    </w:p>
    <w:p w14:paraId="1CD05E1F" w14:textId="4F3F00EF" w:rsidR="00112152" w:rsidRDefault="00112152" w:rsidP="000F50DE">
      <w:pPr>
        <w:spacing w:after="0" w:line="240" w:lineRule="auto"/>
        <w:jc w:val="left"/>
        <w:rPr>
          <w:rFonts w:ascii="Times New Roman" w:hAnsi="Times New Roman" w:cs="Times New Roman"/>
          <w:sz w:val="24"/>
          <w:szCs w:val="24"/>
        </w:rPr>
        <w:sectPr w:rsidR="00112152" w:rsidSect="001559A0">
          <w:footerReference w:type="default" r:id="rId9"/>
          <w:pgSz w:w="12240" w:h="15840"/>
          <w:pgMar w:top="1440" w:right="1440" w:bottom="1440" w:left="1440" w:header="720" w:footer="720" w:gutter="0"/>
          <w:pgNumType w:start="1"/>
          <w:cols w:space="720"/>
          <w:docGrid w:linePitch="360"/>
        </w:sectPr>
      </w:pPr>
    </w:p>
    <w:p w14:paraId="43D996FF" w14:textId="6D5CD125" w:rsidR="00A00077" w:rsidRPr="00996405" w:rsidRDefault="00A00077" w:rsidP="00F63D40">
      <w:pPr>
        <w:spacing w:after="0" w:line="240" w:lineRule="auto"/>
        <w:jc w:val="left"/>
        <w:rPr>
          <w:rFonts w:ascii="Times New Roman" w:hAnsi="Times New Roman" w:cs="Times New Roman"/>
          <w:b/>
          <w:sz w:val="24"/>
          <w:szCs w:val="24"/>
        </w:rPr>
      </w:pPr>
      <w:r w:rsidRPr="00996405">
        <w:rPr>
          <w:rFonts w:ascii="Times New Roman" w:hAnsi="Times New Roman" w:cs="Times New Roman"/>
          <w:b/>
          <w:sz w:val="24"/>
          <w:szCs w:val="24"/>
        </w:rPr>
        <w:t xml:space="preserve">Acronyms: </w:t>
      </w:r>
    </w:p>
    <w:p w14:paraId="0D828A6F" w14:textId="77777777" w:rsidR="00A00077" w:rsidRPr="00996405" w:rsidRDefault="00A00077" w:rsidP="00F63D40">
      <w:pPr>
        <w:spacing w:after="0" w:line="240" w:lineRule="auto"/>
        <w:jc w:val="left"/>
        <w:rPr>
          <w:rFonts w:ascii="Times New Roman" w:hAnsi="Times New Roman" w:cs="Times New Roman"/>
          <w:sz w:val="24"/>
          <w:szCs w:val="24"/>
        </w:rPr>
      </w:pPr>
    </w:p>
    <w:p w14:paraId="640576F9"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APOC: </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Africa Program for Onchocerciasis Control</w:t>
      </w:r>
    </w:p>
    <w:p w14:paraId="7EE51CC1" w14:textId="6CE46BDE" w:rsidR="004E419B" w:rsidRDefault="004E419B"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CCT: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Conditional Cash Transfers</w:t>
      </w:r>
    </w:p>
    <w:p w14:paraId="40B22691" w14:textId="4F796359"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CGD: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00E11709">
        <w:rPr>
          <w:rFonts w:ascii="Times New Roman" w:hAnsi="Times New Roman" w:cs="Times New Roman"/>
          <w:sz w:val="24"/>
          <w:szCs w:val="24"/>
        </w:rPr>
        <w:t xml:space="preserve">The </w:t>
      </w:r>
      <w:r w:rsidRPr="00996405">
        <w:rPr>
          <w:rFonts w:ascii="Times New Roman" w:hAnsi="Times New Roman" w:cs="Times New Roman"/>
          <w:sz w:val="24"/>
          <w:szCs w:val="24"/>
        </w:rPr>
        <w:t>Center for Global Development</w:t>
      </w:r>
    </w:p>
    <w:p w14:paraId="0D7E6909"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DAH:</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Development Assistance for Health</w:t>
      </w:r>
    </w:p>
    <w:p w14:paraId="45904860"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DIB: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 xml:space="preserve">Development Impact Bond </w:t>
      </w:r>
    </w:p>
    <w:p w14:paraId="4B355700"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ESPEN: </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Expanded Special Project for Elimination of Neglected Tropical Disease</w:t>
      </w:r>
      <w:r w:rsidR="0075200A" w:rsidRPr="00996405">
        <w:rPr>
          <w:rFonts w:ascii="Times New Roman" w:hAnsi="Times New Roman" w:cs="Times New Roman"/>
          <w:sz w:val="24"/>
          <w:szCs w:val="24"/>
        </w:rPr>
        <w:t>s</w:t>
      </w:r>
    </w:p>
    <w:p w14:paraId="585789D1" w14:textId="77777777" w:rsidR="0062678B" w:rsidRPr="0062678B" w:rsidRDefault="0062678B" w:rsidP="00F63D40">
      <w:pPr>
        <w:spacing w:after="0" w:line="240" w:lineRule="auto"/>
        <w:jc w:val="left"/>
        <w:rPr>
          <w:rFonts w:ascii="Times New Roman" w:hAnsi="Times New Roman" w:cs="Times New Roman"/>
          <w:sz w:val="24"/>
          <w:szCs w:val="24"/>
        </w:rPr>
      </w:pPr>
      <w:r w:rsidRPr="0062678B">
        <w:rPr>
          <w:rFonts w:ascii="Times New Roman" w:hAnsi="Times New Roman" w:cs="Times New Roman"/>
          <w:sz w:val="24"/>
          <w:szCs w:val="24"/>
        </w:rPr>
        <w:t>GPEI:</w:t>
      </w:r>
      <w:r w:rsidRPr="0062678B">
        <w:rPr>
          <w:rFonts w:ascii="Times New Roman" w:hAnsi="Times New Roman" w:cs="Times New Roman"/>
          <w:sz w:val="24"/>
          <w:szCs w:val="24"/>
        </w:rPr>
        <w:tab/>
      </w:r>
      <w:r w:rsidRPr="0062678B">
        <w:rPr>
          <w:rFonts w:ascii="Times New Roman" w:hAnsi="Times New Roman" w:cs="Times New Roman"/>
          <w:sz w:val="24"/>
          <w:szCs w:val="24"/>
        </w:rPr>
        <w:tab/>
      </w:r>
      <w:r w:rsidRPr="0062678B">
        <w:rPr>
          <w:rFonts w:ascii="Times New Roman" w:hAnsi="Times New Roman" w:cs="Times New Roman"/>
          <w:sz w:val="24"/>
          <w:szCs w:val="24"/>
        </w:rPr>
        <w:tab/>
        <w:t>The Global Polio Eradication</w:t>
      </w:r>
      <w:r>
        <w:rPr>
          <w:rFonts w:ascii="Times New Roman" w:hAnsi="Times New Roman" w:cs="Times New Roman"/>
          <w:sz w:val="24"/>
          <w:szCs w:val="24"/>
        </w:rPr>
        <w:t xml:space="preserve"> Initiative</w:t>
      </w:r>
    </w:p>
    <w:p w14:paraId="314F0991"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GPELF:</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The Global Programme to Eliminate Lymphatic Filariasis</w:t>
      </w:r>
    </w:p>
    <w:p w14:paraId="402ED612" w14:textId="3D97415E"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HAT: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 xml:space="preserve">Human African </w:t>
      </w:r>
      <w:r w:rsidR="00C27D05">
        <w:rPr>
          <w:rFonts w:ascii="Times New Roman" w:hAnsi="Times New Roman" w:cs="Times New Roman"/>
          <w:sz w:val="24"/>
          <w:szCs w:val="24"/>
        </w:rPr>
        <w:t>T</w:t>
      </w:r>
      <w:r w:rsidRPr="00996405">
        <w:rPr>
          <w:rFonts w:ascii="Times New Roman" w:hAnsi="Times New Roman" w:cs="Times New Roman"/>
          <w:sz w:val="24"/>
          <w:szCs w:val="24"/>
        </w:rPr>
        <w:t>rypanosomiasis</w:t>
      </w:r>
    </w:p>
    <w:p w14:paraId="5FD73493"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HIB:</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Humanitarian Impact Bond</w:t>
      </w:r>
    </w:p>
    <w:p w14:paraId="6C1190FC" w14:textId="6B38D00A" w:rsidR="00467EE7" w:rsidRDefault="00467EE7"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HRITF:</w:t>
      </w:r>
      <w:r>
        <w:rPr>
          <w:rFonts w:ascii="Times New Roman" w:hAnsi="Times New Roman" w:cs="Times New Roman"/>
          <w:sz w:val="24"/>
          <w:szCs w:val="24"/>
        </w:rPr>
        <w:tab/>
      </w:r>
      <w:r>
        <w:rPr>
          <w:rFonts w:ascii="Times New Roman" w:hAnsi="Times New Roman" w:cs="Times New Roman"/>
          <w:sz w:val="24"/>
          <w:szCs w:val="24"/>
        </w:rPr>
        <w:tab/>
        <w:t>The Health Results Innovative Trust Fund</w:t>
      </w:r>
    </w:p>
    <w:p w14:paraId="111C31DB"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IBRD: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International Bank for Reconstruction and Development</w:t>
      </w:r>
    </w:p>
    <w:p w14:paraId="01B14C7E"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IBWG:</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Impact Bond Working Group</w:t>
      </w:r>
    </w:p>
    <w:p w14:paraId="09D03E84"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IDA: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International Development Association</w:t>
      </w:r>
    </w:p>
    <w:p w14:paraId="7C16C5C3"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IFI: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Innovative Financing Instrument</w:t>
      </w:r>
    </w:p>
    <w:p w14:paraId="10ADC211"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IFM: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Innovative Financing Mechanism</w:t>
      </w:r>
    </w:p>
    <w:p w14:paraId="74FAB78D"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LF: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 xml:space="preserve">Lymphatic Filariasis </w:t>
      </w:r>
    </w:p>
    <w:p w14:paraId="10466A51" w14:textId="58096528" w:rsidR="005F589A" w:rsidRDefault="005F589A"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LMIC: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Low- and Middle-Income Countries</w:t>
      </w:r>
    </w:p>
    <w:p w14:paraId="516090F6" w14:textId="508EC5C8"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MDA: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Mass Drug Administration</w:t>
      </w:r>
    </w:p>
    <w:p w14:paraId="7C6F4DEC"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MITOSATH:</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Mission to Save the Helpless</w:t>
      </w:r>
    </w:p>
    <w:p w14:paraId="550D567D" w14:textId="77777777" w:rsidR="00D40EEC" w:rsidRDefault="00D40EEC"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MOF: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Ministry of Finance</w:t>
      </w:r>
    </w:p>
    <w:p w14:paraId="7BBBD33F" w14:textId="77777777" w:rsidR="00D40EEC" w:rsidRDefault="00D40EEC"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Ministry of Health</w:t>
      </w:r>
    </w:p>
    <w:p w14:paraId="6FA40FEB"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NNN:</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NTD NGO Network</w:t>
      </w:r>
    </w:p>
    <w:p w14:paraId="0403AA47"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NTD: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Neglected Tropical Disease(s)</w:t>
      </w:r>
    </w:p>
    <w:p w14:paraId="16271500" w14:textId="50892E54" w:rsidR="00FD272D" w:rsidRDefault="00FD272D"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OECD:</w:t>
      </w:r>
      <w:r>
        <w:rPr>
          <w:rFonts w:ascii="Times New Roman" w:hAnsi="Times New Roman" w:cs="Times New Roman"/>
          <w:sz w:val="24"/>
          <w:szCs w:val="24"/>
        </w:rPr>
        <w:tab/>
      </w:r>
      <w:r>
        <w:rPr>
          <w:rFonts w:ascii="Times New Roman" w:hAnsi="Times New Roman" w:cs="Times New Roman"/>
          <w:sz w:val="24"/>
          <w:szCs w:val="24"/>
        </w:rPr>
        <w:tab/>
      </w:r>
      <w:r w:rsidRPr="00FD272D">
        <w:rPr>
          <w:rFonts w:ascii="Times New Roman" w:hAnsi="Times New Roman" w:cs="Times New Roman"/>
          <w:sz w:val="24"/>
          <w:szCs w:val="24"/>
        </w:rPr>
        <w:t>Organisation for Economic Co-operation and Development</w:t>
      </w:r>
    </w:p>
    <w:p w14:paraId="1BA81BAB" w14:textId="3CF17520" w:rsidR="00906918" w:rsidRPr="00E1776B" w:rsidRDefault="00906918" w:rsidP="00F63D40">
      <w:pPr>
        <w:spacing w:after="0" w:line="240" w:lineRule="auto"/>
        <w:jc w:val="left"/>
        <w:rPr>
          <w:rFonts w:ascii="Times New Roman" w:hAnsi="Times New Roman" w:cs="Times New Roman"/>
          <w:sz w:val="24"/>
          <w:szCs w:val="24"/>
        </w:rPr>
      </w:pPr>
      <w:r w:rsidRPr="00E1776B">
        <w:rPr>
          <w:rFonts w:ascii="Times New Roman" w:hAnsi="Times New Roman" w:cs="Times New Roman"/>
          <w:sz w:val="24"/>
          <w:szCs w:val="24"/>
        </w:rPr>
        <w:t>OEPA:</w:t>
      </w:r>
      <w:r w:rsidRPr="00E1776B">
        <w:rPr>
          <w:rFonts w:ascii="Times New Roman" w:hAnsi="Times New Roman" w:cs="Times New Roman"/>
          <w:sz w:val="24"/>
          <w:szCs w:val="24"/>
        </w:rPr>
        <w:tab/>
      </w:r>
      <w:r w:rsidRPr="00E1776B">
        <w:rPr>
          <w:rFonts w:ascii="Times New Roman" w:hAnsi="Times New Roman" w:cs="Times New Roman"/>
          <w:sz w:val="24"/>
          <w:szCs w:val="24"/>
        </w:rPr>
        <w:tab/>
      </w:r>
      <w:r w:rsidRPr="00E1776B">
        <w:rPr>
          <w:rFonts w:ascii="Times New Roman" w:hAnsi="Times New Roman" w:cs="Times New Roman"/>
          <w:sz w:val="24"/>
          <w:szCs w:val="24"/>
        </w:rPr>
        <w:tab/>
      </w:r>
      <w:r w:rsidR="00E1776B" w:rsidRPr="00E1776B">
        <w:rPr>
          <w:rFonts w:ascii="Times New Roman" w:hAnsi="Times New Roman" w:cs="Times New Roman"/>
          <w:sz w:val="24"/>
          <w:szCs w:val="24"/>
        </w:rPr>
        <w:t>Onchocerciasis Elimination Programme for the Americas</w:t>
      </w:r>
    </w:p>
    <w:p w14:paraId="1B3A399A"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PBF: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Performance-Based Financing</w:t>
      </w:r>
    </w:p>
    <w:p w14:paraId="23C0918E"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PC: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Preventive Chemotherapy</w:t>
      </w:r>
    </w:p>
    <w:p w14:paraId="2D9CA870"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PC-NTD: </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Preventive Chemotherapy Neglected Tropical Disease</w:t>
      </w:r>
      <w:r w:rsidR="0075200A" w:rsidRPr="00996405">
        <w:rPr>
          <w:rFonts w:ascii="Times New Roman" w:hAnsi="Times New Roman" w:cs="Times New Roman"/>
          <w:sz w:val="24"/>
          <w:szCs w:val="24"/>
        </w:rPr>
        <w:t>(s)</w:t>
      </w:r>
    </w:p>
    <w:p w14:paraId="73369513"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QAACT: </w:t>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Quality-Assured Artemisinin-Based Combination Therapies</w:t>
      </w:r>
    </w:p>
    <w:p w14:paraId="1001E85A"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RbF: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Results-Based Financing</w:t>
      </w:r>
    </w:p>
    <w:p w14:paraId="343B6E48"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SDG: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Sustainable Development Goals</w:t>
      </w:r>
    </w:p>
    <w:p w14:paraId="670292BA"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SIB: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Social Impact Bond</w:t>
      </w:r>
    </w:p>
    <w:p w14:paraId="3CC5E214" w14:textId="6DFD746A" w:rsidR="001D542B" w:rsidRDefault="001D542B" w:rsidP="00F63D4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SPV: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Special Purpose Vehicle</w:t>
      </w:r>
    </w:p>
    <w:p w14:paraId="68C3C9DA" w14:textId="462CB91A"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STH: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Soil-Transmitted Helminths</w:t>
      </w:r>
    </w:p>
    <w:p w14:paraId="3A2399B2"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TFGH:</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The Task Force for Global Health</w:t>
      </w:r>
    </w:p>
    <w:p w14:paraId="02CC11EB"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UHC: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Universal Health Coverage</w:t>
      </w:r>
    </w:p>
    <w:p w14:paraId="69D80616" w14:textId="77777777" w:rsidR="008E7F3C" w:rsidRPr="00996405"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UTC: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Uniting to Combat NTDs</w:t>
      </w:r>
    </w:p>
    <w:p w14:paraId="647D7A67" w14:textId="5392EF35" w:rsidR="00075FA2" w:rsidRDefault="008E7F3C" w:rsidP="00F63D40">
      <w:pPr>
        <w:spacing w:after="0" w:line="240" w:lineRule="auto"/>
        <w:jc w:val="left"/>
        <w:rPr>
          <w:rFonts w:ascii="Times New Roman" w:hAnsi="Times New Roman" w:cs="Times New Roman"/>
          <w:sz w:val="24"/>
          <w:szCs w:val="24"/>
        </w:rPr>
      </w:pPr>
      <w:r w:rsidRPr="00996405">
        <w:rPr>
          <w:rFonts w:ascii="Times New Roman" w:hAnsi="Times New Roman" w:cs="Times New Roman"/>
          <w:sz w:val="24"/>
          <w:szCs w:val="24"/>
        </w:rPr>
        <w:t>WHO</w:t>
      </w:r>
      <w:r w:rsidR="005E7C48">
        <w:rPr>
          <w:rFonts w:ascii="Times New Roman" w:hAnsi="Times New Roman" w:cs="Times New Roman"/>
          <w:sz w:val="24"/>
          <w:szCs w:val="24"/>
        </w:rPr>
        <w:t>-</w:t>
      </w:r>
      <w:r w:rsidRPr="00996405">
        <w:rPr>
          <w:rFonts w:ascii="Times New Roman" w:hAnsi="Times New Roman" w:cs="Times New Roman"/>
          <w:sz w:val="24"/>
          <w:szCs w:val="24"/>
        </w:rPr>
        <w:t xml:space="preserve">AFRO: </w:t>
      </w:r>
      <w:r w:rsidR="00996405">
        <w:rPr>
          <w:rFonts w:ascii="Times New Roman" w:hAnsi="Times New Roman" w:cs="Times New Roman"/>
          <w:sz w:val="24"/>
          <w:szCs w:val="24"/>
        </w:rPr>
        <w:tab/>
      </w:r>
      <w:r w:rsidRPr="00996405">
        <w:rPr>
          <w:rFonts w:ascii="Times New Roman" w:hAnsi="Times New Roman" w:cs="Times New Roman"/>
          <w:sz w:val="24"/>
          <w:szCs w:val="24"/>
        </w:rPr>
        <w:tab/>
        <w:t>World Health Organization Regional Office for Afri</w:t>
      </w:r>
      <w:r w:rsidR="00075FA2">
        <w:rPr>
          <w:rFonts w:ascii="Times New Roman" w:hAnsi="Times New Roman" w:cs="Times New Roman"/>
          <w:sz w:val="24"/>
          <w:szCs w:val="24"/>
        </w:rPr>
        <w:t>ca</w:t>
      </w:r>
    </w:p>
    <w:p w14:paraId="6AD18A2B" w14:textId="2D2AF81F" w:rsidR="008E7F3C" w:rsidRPr="00996405" w:rsidRDefault="008E7F3C" w:rsidP="00F63D40">
      <w:pPr>
        <w:spacing w:after="0" w:line="240" w:lineRule="auto"/>
        <w:jc w:val="left"/>
        <w:rPr>
          <w:rFonts w:ascii="Times New Roman" w:hAnsi="Times New Roman" w:cs="Times New Roman"/>
          <w:b/>
          <w:sz w:val="24"/>
          <w:szCs w:val="24"/>
        </w:rPr>
      </w:pPr>
      <w:r w:rsidRPr="00996405">
        <w:rPr>
          <w:rFonts w:ascii="Times New Roman" w:hAnsi="Times New Roman" w:cs="Times New Roman"/>
          <w:sz w:val="24"/>
          <w:szCs w:val="24"/>
        </w:rPr>
        <w:t xml:space="preserve">WHO: </w:t>
      </w:r>
      <w:r w:rsidRPr="00996405">
        <w:rPr>
          <w:rFonts w:ascii="Times New Roman" w:hAnsi="Times New Roman" w:cs="Times New Roman"/>
          <w:sz w:val="24"/>
          <w:szCs w:val="24"/>
        </w:rPr>
        <w:tab/>
      </w:r>
      <w:r w:rsidRPr="00996405">
        <w:rPr>
          <w:rFonts w:ascii="Times New Roman" w:hAnsi="Times New Roman" w:cs="Times New Roman"/>
          <w:sz w:val="24"/>
          <w:szCs w:val="24"/>
        </w:rPr>
        <w:tab/>
      </w:r>
      <w:r w:rsidR="00996405">
        <w:rPr>
          <w:rFonts w:ascii="Times New Roman" w:hAnsi="Times New Roman" w:cs="Times New Roman"/>
          <w:sz w:val="24"/>
          <w:szCs w:val="24"/>
        </w:rPr>
        <w:tab/>
      </w:r>
      <w:r w:rsidRPr="00996405">
        <w:rPr>
          <w:rFonts w:ascii="Times New Roman" w:hAnsi="Times New Roman" w:cs="Times New Roman"/>
          <w:sz w:val="24"/>
          <w:szCs w:val="24"/>
        </w:rPr>
        <w:t>World Health Organization</w:t>
      </w:r>
    </w:p>
    <w:p w14:paraId="084BBB18" w14:textId="481740AD" w:rsidR="00736FD7" w:rsidRDefault="00A00077" w:rsidP="007F7377">
      <w:pPr>
        <w:spacing w:afterLines="20" w:after="48" w:line="240" w:lineRule="auto"/>
        <w:jc w:val="left"/>
        <w:rPr>
          <w:rFonts w:ascii="Times New Roman" w:hAnsi="Times New Roman" w:cs="Times New Roman"/>
          <w:b/>
          <w:sz w:val="24"/>
          <w:szCs w:val="24"/>
        </w:rPr>
      </w:pPr>
      <w:r w:rsidRPr="00996405">
        <w:rPr>
          <w:rFonts w:ascii="Times New Roman" w:hAnsi="Times New Roman" w:cs="Times New Roman"/>
          <w:b/>
          <w:sz w:val="24"/>
          <w:szCs w:val="24"/>
        </w:rPr>
        <w:br w:type="column"/>
      </w:r>
      <w:r w:rsidR="00736FD7" w:rsidRPr="00996405">
        <w:rPr>
          <w:rFonts w:ascii="Times New Roman" w:hAnsi="Times New Roman" w:cs="Times New Roman"/>
          <w:b/>
          <w:sz w:val="24"/>
          <w:szCs w:val="24"/>
        </w:rPr>
        <w:t>Table of Contents:</w:t>
      </w:r>
    </w:p>
    <w:p w14:paraId="3F18F5FA" w14:textId="77777777" w:rsidR="00A83123" w:rsidRPr="00996405" w:rsidRDefault="00A83123" w:rsidP="007F7377">
      <w:pPr>
        <w:spacing w:afterLines="20" w:after="48" w:line="240" w:lineRule="auto"/>
        <w:jc w:val="left"/>
        <w:rPr>
          <w:rFonts w:ascii="Times New Roman" w:hAnsi="Times New Roman" w:cs="Times New Roman"/>
          <w:b/>
          <w:sz w:val="24"/>
          <w:szCs w:val="24"/>
        </w:rPr>
      </w:pPr>
    </w:p>
    <w:p w14:paraId="31E5D363" w14:textId="30E4D7DA" w:rsidR="00040D19" w:rsidRDefault="008B5441" w:rsidP="007F7377">
      <w:pPr>
        <w:pStyle w:val="TOC1"/>
        <w:spacing w:afterLines="20" w:after="48"/>
        <w:rPr>
          <w:noProof/>
        </w:rPr>
      </w:pPr>
      <w:r w:rsidRPr="00030153">
        <w:rPr>
          <w:rFonts w:ascii="Times New Roman" w:hAnsi="Times New Roman" w:cs="Times New Roman"/>
          <w:b/>
          <w:sz w:val="24"/>
          <w:szCs w:val="24"/>
        </w:rPr>
        <w:fldChar w:fldCharType="begin"/>
      </w:r>
      <w:r w:rsidRPr="00030153">
        <w:rPr>
          <w:rFonts w:ascii="Times New Roman" w:hAnsi="Times New Roman" w:cs="Times New Roman"/>
          <w:b/>
          <w:sz w:val="24"/>
          <w:szCs w:val="24"/>
        </w:rPr>
        <w:instrText xml:space="preserve"> TOC \o "1-4" \h \z \u </w:instrText>
      </w:r>
      <w:r w:rsidRPr="00030153">
        <w:rPr>
          <w:rFonts w:ascii="Times New Roman" w:hAnsi="Times New Roman" w:cs="Times New Roman"/>
          <w:b/>
          <w:sz w:val="24"/>
          <w:szCs w:val="24"/>
        </w:rPr>
        <w:fldChar w:fldCharType="separate"/>
      </w:r>
      <w:hyperlink w:anchor="_Toc7023687" w:history="1">
        <w:r w:rsidR="00040D19" w:rsidRPr="007A7DD4">
          <w:rPr>
            <w:rStyle w:val="Hyperlink"/>
            <w:rFonts w:ascii="Times New Roman" w:hAnsi="Times New Roman" w:cs="Times New Roman"/>
            <w:noProof/>
          </w:rPr>
          <w:t>Chapter 1. Introduction</w:t>
        </w:r>
        <w:r w:rsidR="00040D19">
          <w:rPr>
            <w:noProof/>
            <w:webHidden/>
          </w:rPr>
          <w:tab/>
        </w:r>
        <w:r w:rsidR="00040D19">
          <w:rPr>
            <w:noProof/>
            <w:webHidden/>
          </w:rPr>
          <w:fldChar w:fldCharType="begin"/>
        </w:r>
        <w:r w:rsidR="00040D19">
          <w:rPr>
            <w:noProof/>
            <w:webHidden/>
          </w:rPr>
          <w:instrText xml:space="preserve"> PAGEREF _Toc7023687 \h </w:instrText>
        </w:r>
        <w:r w:rsidR="00040D19">
          <w:rPr>
            <w:noProof/>
            <w:webHidden/>
          </w:rPr>
        </w:r>
        <w:r w:rsidR="00040D19">
          <w:rPr>
            <w:noProof/>
            <w:webHidden/>
          </w:rPr>
          <w:fldChar w:fldCharType="separate"/>
        </w:r>
        <w:r w:rsidR="008B513B">
          <w:rPr>
            <w:noProof/>
            <w:webHidden/>
          </w:rPr>
          <w:t>1</w:t>
        </w:r>
        <w:r w:rsidR="00040D19">
          <w:rPr>
            <w:noProof/>
            <w:webHidden/>
          </w:rPr>
          <w:fldChar w:fldCharType="end"/>
        </w:r>
      </w:hyperlink>
    </w:p>
    <w:p w14:paraId="58EB53FE" w14:textId="1F058719" w:rsidR="00040D19" w:rsidRDefault="008B513B" w:rsidP="007F7377">
      <w:pPr>
        <w:pStyle w:val="TOC2"/>
        <w:tabs>
          <w:tab w:val="left" w:pos="3222"/>
          <w:tab w:val="right" w:leader="dot" w:pos="9350"/>
        </w:tabs>
        <w:spacing w:afterLines="20" w:after="48" w:line="240" w:lineRule="auto"/>
        <w:rPr>
          <w:noProof/>
        </w:rPr>
      </w:pPr>
      <w:hyperlink w:anchor="_Toc7023688" w:history="1">
        <w:r w:rsidR="00040D19" w:rsidRPr="007A7DD4">
          <w:rPr>
            <w:rStyle w:val="Hyperlink"/>
            <w:rFonts w:ascii="Times New Roman" w:hAnsi="Times New Roman" w:cs="Times New Roman"/>
            <w:i/>
            <w:noProof/>
          </w:rPr>
          <w:t>1.1</w:t>
        </w:r>
        <w:r w:rsidR="00040D19">
          <w:rPr>
            <w:noProof/>
          </w:rPr>
          <w:t xml:space="preserve"> </w:t>
        </w:r>
        <w:r w:rsidR="00040D19" w:rsidRPr="007A7DD4">
          <w:rPr>
            <w:rStyle w:val="Hyperlink"/>
            <w:rFonts w:ascii="Times New Roman" w:hAnsi="Times New Roman" w:cs="Times New Roman"/>
            <w:i/>
            <w:noProof/>
          </w:rPr>
          <w:t>Context &amp; Rationa</w:t>
        </w:r>
        <w:r w:rsidR="00040D19">
          <w:rPr>
            <w:rStyle w:val="Hyperlink"/>
            <w:rFonts w:ascii="Times New Roman" w:hAnsi="Times New Roman" w:cs="Times New Roman"/>
            <w:i/>
            <w:noProof/>
          </w:rPr>
          <w:t>le………………………………………………………………………………………….</w:t>
        </w:r>
        <w:r w:rsidR="00040D19">
          <w:rPr>
            <w:noProof/>
            <w:webHidden/>
          </w:rPr>
          <w:t>….</w:t>
        </w:r>
        <w:r w:rsidR="00040D19">
          <w:rPr>
            <w:noProof/>
            <w:webHidden/>
          </w:rPr>
          <w:fldChar w:fldCharType="begin"/>
        </w:r>
        <w:r w:rsidR="00040D19">
          <w:rPr>
            <w:noProof/>
            <w:webHidden/>
          </w:rPr>
          <w:instrText xml:space="preserve"> PAGEREF _Toc7023688 \h </w:instrText>
        </w:r>
        <w:r w:rsidR="00040D19">
          <w:rPr>
            <w:noProof/>
            <w:webHidden/>
          </w:rPr>
        </w:r>
        <w:r w:rsidR="00040D19">
          <w:rPr>
            <w:noProof/>
            <w:webHidden/>
          </w:rPr>
          <w:fldChar w:fldCharType="separate"/>
        </w:r>
        <w:r>
          <w:rPr>
            <w:noProof/>
            <w:webHidden/>
          </w:rPr>
          <w:t>1</w:t>
        </w:r>
        <w:r w:rsidR="00040D19">
          <w:rPr>
            <w:noProof/>
            <w:webHidden/>
          </w:rPr>
          <w:fldChar w:fldCharType="end"/>
        </w:r>
      </w:hyperlink>
    </w:p>
    <w:p w14:paraId="5702235B" w14:textId="0D03665A" w:rsidR="00040D19" w:rsidRDefault="008B513B" w:rsidP="007F7377">
      <w:pPr>
        <w:pStyle w:val="TOC2"/>
        <w:tabs>
          <w:tab w:val="right" w:leader="dot" w:pos="9350"/>
        </w:tabs>
        <w:spacing w:afterLines="20" w:after="48" w:line="240" w:lineRule="auto"/>
        <w:rPr>
          <w:noProof/>
        </w:rPr>
      </w:pPr>
      <w:hyperlink w:anchor="_Toc7023689" w:history="1">
        <w:r w:rsidR="00040D19" w:rsidRPr="007A7DD4">
          <w:rPr>
            <w:rStyle w:val="Hyperlink"/>
            <w:rFonts w:ascii="Times New Roman" w:hAnsi="Times New Roman" w:cs="Times New Roman"/>
            <w:i/>
            <w:noProof/>
          </w:rPr>
          <w:t>1.2 Problem Statement</w:t>
        </w:r>
        <w:r w:rsidR="00040D19">
          <w:rPr>
            <w:noProof/>
            <w:webHidden/>
          </w:rPr>
          <w:tab/>
        </w:r>
        <w:r w:rsidR="00040D19">
          <w:rPr>
            <w:noProof/>
            <w:webHidden/>
          </w:rPr>
          <w:fldChar w:fldCharType="begin"/>
        </w:r>
        <w:r w:rsidR="00040D19">
          <w:rPr>
            <w:noProof/>
            <w:webHidden/>
          </w:rPr>
          <w:instrText xml:space="preserve"> PAGEREF _Toc7023689 \h </w:instrText>
        </w:r>
        <w:r w:rsidR="00040D19">
          <w:rPr>
            <w:noProof/>
            <w:webHidden/>
          </w:rPr>
        </w:r>
        <w:r w:rsidR="00040D19">
          <w:rPr>
            <w:noProof/>
            <w:webHidden/>
          </w:rPr>
          <w:fldChar w:fldCharType="separate"/>
        </w:r>
        <w:r>
          <w:rPr>
            <w:noProof/>
            <w:webHidden/>
          </w:rPr>
          <w:t>3</w:t>
        </w:r>
        <w:r w:rsidR="00040D19">
          <w:rPr>
            <w:noProof/>
            <w:webHidden/>
          </w:rPr>
          <w:fldChar w:fldCharType="end"/>
        </w:r>
      </w:hyperlink>
    </w:p>
    <w:p w14:paraId="081347C2" w14:textId="2DAF6D21" w:rsidR="00040D19" w:rsidRDefault="008B513B" w:rsidP="007F7377">
      <w:pPr>
        <w:pStyle w:val="TOC2"/>
        <w:tabs>
          <w:tab w:val="right" w:leader="dot" w:pos="9350"/>
        </w:tabs>
        <w:spacing w:afterLines="20" w:after="48" w:line="240" w:lineRule="auto"/>
        <w:rPr>
          <w:noProof/>
        </w:rPr>
      </w:pPr>
      <w:hyperlink w:anchor="_Toc7023690" w:history="1">
        <w:r w:rsidR="00040D19" w:rsidRPr="007A7DD4">
          <w:rPr>
            <w:rStyle w:val="Hyperlink"/>
            <w:rFonts w:ascii="Times New Roman" w:hAnsi="Times New Roman" w:cs="Times New Roman"/>
            <w:i/>
            <w:noProof/>
          </w:rPr>
          <w:t>1.3 Purpose Statement</w:t>
        </w:r>
        <w:r w:rsidR="00040D19">
          <w:rPr>
            <w:noProof/>
            <w:webHidden/>
          </w:rPr>
          <w:tab/>
        </w:r>
        <w:r w:rsidR="00040D19">
          <w:rPr>
            <w:noProof/>
            <w:webHidden/>
          </w:rPr>
          <w:fldChar w:fldCharType="begin"/>
        </w:r>
        <w:r w:rsidR="00040D19">
          <w:rPr>
            <w:noProof/>
            <w:webHidden/>
          </w:rPr>
          <w:instrText xml:space="preserve"> PAGEREF _Toc7023690 \h </w:instrText>
        </w:r>
        <w:r w:rsidR="00040D19">
          <w:rPr>
            <w:noProof/>
            <w:webHidden/>
          </w:rPr>
        </w:r>
        <w:r w:rsidR="00040D19">
          <w:rPr>
            <w:noProof/>
            <w:webHidden/>
          </w:rPr>
          <w:fldChar w:fldCharType="separate"/>
        </w:r>
        <w:r>
          <w:rPr>
            <w:noProof/>
            <w:webHidden/>
          </w:rPr>
          <w:t>4</w:t>
        </w:r>
        <w:r w:rsidR="00040D19">
          <w:rPr>
            <w:noProof/>
            <w:webHidden/>
          </w:rPr>
          <w:fldChar w:fldCharType="end"/>
        </w:r>
      </w:hyperlink>
    </w:p>
    <w:p w14:paraId="66B48DF4" w14:textId="45FE7899" w:rsidR="00040D19" w:rsidRDefault="008B513B" w:rsidP="007F7377">
      <w:pPr>
        <w:pStyle w:val="TOC2"/>
        <w:tabs>
          <w:tab w:val="right" w:leader="dot" w:pos="9350"/>
        </w:tabs>
        <w:spacing w:afterLines="20" w:after="48" w:line="240" w:lineRule="auto"/>
        <w:rPr>
          <w:noProof/>
        </w:rPr>
      </w:pPr>
      <w:hyperlink w:anchor="_Toc7023691" w:history="1">
        <w:r w:rsidR="00040D19" w:rsidRPr="007A7DD4">
          <w:rPr>
            <w:rStyle w:val="Hyperlink"/>
            <w:rFonts w:ascii="Times New Roman" w:hAnsi="Times New Roman" w:cs="Times New Roman"/>
            <w:i/>
            <w:noProof/>
          </w:rPr>
          <w:t>1.4 Significance Statement</w:t>
        </w:r>
        <w:r w:rsidR="00040D19">
          <w:rPr>
            <w:noProof/>
            <w:webHidden/>
          </w:rPr>
          <w:tab/>
        </w:r>
        <w:r w:rsidR="00040D19">
          <w:rPr>
            <w:noProof/>
            <w:webHidden/>
          </w:rPr>
          <w:fldChar w:fldCharType="begin"/>
        </w:r>
        <w:r w:rsidR="00040D19">
          <w:rPr>
            <w:noProof/>
            <w:webHidden/>
          </w:rPr>
          <w:instrText xml:space="preserve"> PAGEREF _Toc7023691 \h </w:instrText>
        </w:r>
        <w:r w:rsidR="00040D19">
          <w:rPr>
            <w:noProof/>
            <w:webHidden/>
          </w:rPr>
        </w:r>
        <w:r w:rsidR="00040D19">
          <w:rPr>
            <w:noProof/>
            <w:webHidden/>
          </w:rPr>
          <w:fldChar w:fldCharType="separate"/>
        </w:r>
        <w:r>
          <w:rPr>
            <w:noProof/>
            <w:webHidden/>
          </w:rPr>
          <w:t>4</w:t>
        </w:r>
        <w:r w:rsidR="00040D19">
          <w:rPr>
            <w:noProof/>
            <w:webHidden/>
          </w:rPr>
          <w:fldChar w:fldCharType="end"/>
        </w:r>
      </w:hyperlink>
    </w:p>
    <w:p w14:paraId="37B6B77D" w14:textId="22BF9BC3" w:rsidR="00040D19" w:rsidRDefault="008B513B" w:rsidP="007F7377">
      <w:pPr>
        <w:pStyle w:val="TOC2"/>
        <w:tabs>
          <w:tab w:val="right" w:leader="dot" w:pos="9350"/>
        </w:tabs>
        <w:spacing w:afterLines="20" w:after="48" w:line="240" w:lineRule="auto"/>
        <w:rPr>
          <w:noProof/>
        </w:rPr>
      </w:pPr>
      <w:hyperlink w:anchor="_Toc7023692" w:history="1">
        <w:r w:rsidR="00040D19" w:rsidRPr="007A7DD4">
          <w:rPr>
            <w:rStyle w:val="Hyperlink"/>
            <w:rFonts w:ascii="Times New Roman" w:hAnsi="Times New Roman" w:cs="Times New Roman"/>
            <w:i/>
            <w:noProof/>
          </w:rPr>
          <w:t>1.5 Definition of Terms</w:t>
        </w:r>
        <w:r w:rsidR="00040D19">
          <w:rPr>
            <w:noProof/>
            <w:webHidden/>
          </w:rPr>
          <w:tab/>
        </w:r>
        <w:r w:rsidR="00040D19">
          <w:rPr>
            <w:noProof/>
            <w:webHidden/>
          </w:rPr>
          <w:fldChar w:fldCharType="begin"/>
        </w:r>
        <w:r w:rsidR="00040D19">
          <w:rPr>
            <w:noProof/>
            <w:webHidden/>
          </w:rPr>
          <w:instrText xml:space="preserve"> PAGEREF _Toc7023692 \h </w:instrText>
        </w:r>
        <w:r w:rsidR="00040D19">
          <w:rPr>
            <w:noProof/>
            <w:webHidden/>
          </w:rPr>
        </w:r>
        <w:r w:rsidR="00040D19">
          <w:rPr>
            <w:noProof/>
            <w:webHidden/>
          </w:rPr>
          <w:fldChar w:fldCharType="separate"/>
        </w:r>
        <w:r>
          <w:rPr>
            <w:noProof/>
            <w:webHidden/>
          </w:rPr>
          <w:t>5</w:t>
        </w:r>
        <w:r w:rsidR="00040D19">
          <w:rPr>
            <w:noProof/>
            <w:webHidden/>
          </w:rPr>
          <w:fldChar w:fldCharType="end"/>
        </w:r>
      </w:hyperlink>
    </w:p>
    <w:p w14:paraId="77A9F4D3" w14:textId="1680357D" w:rsidR="00040D19" w:rsidRDefault="008B513B" w:rsidP="007F7377">
      <w:pPr>
        <w:pStyle w:val="TOC1"/>
        <w:spacing w:afterLines="20" w:after="48"/>
        <w:rPr>
          <w:noProof/>
        </w:rPr>
      </w:pPr>
      <w:hyperlink w:anchor="_Toc7023693" w:history="1">
        <w:r w:rsidR="00040D19" w:rsidRPr="007A7DD4">
          <w:rPr>
            <w:rStyle w:val="Hyperlink"/>
            <w:rFonts w:ascii="Times New Roman" w:hAnsi="Times New Roman" w:cs="Times New Roman"/>
            <w:noProof/>
          </w:rPr>
          <w:t>Chapter 2: Literature Review</w:t>
        </w:r>
        <w:r w:rsidR="00040D19">
          <w:rPr>
            <w:noProof/>
            <w:webHidden/>
          </w:rPr>
          <w:tab/>
        </w:r>
        <w:r w:rsidR="00040D19">
          <w:rPr>
            <w:noProof/>
            <w:webHidden/>
          </w:rPr>
          <w:fldChar w:fldCharType="begin"/>
        </w:r>
        <w:r w:rsidR="00040D19">
          <w:rPr>
            <w:noProof/>
            <w:webHidden/>
          </w:rPr>
          <w:instrText xml:space="preserve"> PAGEREF _Toc7023693 \h </w:instrText>
        </w:r>
        <w:r w:rsidR="00040D19">
          <w:rPr>
            <w:noProof/>
            <w:webHidden/>
          </w:rPr>
        </w:r>
        <w:r w:rsidR="00040D19">
          <w:rPr>
            <w:noProof/>
            <w:webHidden/>
          </w:rPr>
          <w:fldChar w:fldCharType="separate"/>
        </w:r>
        <w:r>
          <w:rPr>
            <w:noProof/>
            <w:webHidden/>
          </w:rPr>
          <w:t>7</w:t>
        </w:r>
        <w:r w:rsidR="00040D19">
          <w:rPr>
            <w:noProof/>
            <w:webHidden/>
          </w:rPr>
          <w:fldChar w:fldCharType="end"/>
        </w:r>
      </w:hyperlink>
    </w:p>
    <w:p w14:paraId="4E222841" w14:textId="7BDB1317" w:rsidR="00040D19" w:rsidRDefault="008B513B" w:rsidP="007F7377">
      <w:pPr>
        <w:pStyle w:val="TOC2"/>
        <w:tabs>
          <w:tab w:val="right" w:leader="dot" w:pos="9350"/>
        </w:tabs>
        <w:spacing w:afterLines="20" w:after="48" w:line="240" w:lineRule="auto"/>
        <w:rPr>
          <w:noProof/>
        </w:rPr>
      </w:pPr>
      <w:hyperlink w:anchor="_Toc7023694" w:history="1">
        <w:r w:rsidR="00040D19" w:rsidRPr="007A7DD4">
          <w:rPr>
            <w:rStyle w:val="Hyperlink"/>
            <w:rFonts w:ascii="Times New Roman" w:hAnsi="Times New Roman" w:cs="Times New Roman"/>
            <w:i/>
            <w:noProof/>
          </w:rPr>
          <w:t>2.1 NTD and the 2020 Goals</w:t>
        </w:r>
        <w:r w:rsidR="00040D19">
          <w:rPr>
            <w:noProof/>
            <w:webHidden/>
          </w:rPr>
          <w:tab/>
        </w:r>
        <w:r w:rsidR="00040D19">
          <w:rPr>
            <w:noProof/>
            <w:webHidden/>
          </w:rPr>
          <w:fldChar w:fldCharType="begin"/>
        </w:r>
        <w:r w:rsidR="00040D19">
          <w:rPr>
            <w:noProof/>
            <w:webHidden/>
          </w:rPr>
          <w:instrText xml:space="preserve"> PAGEREF _Toc7023694 \h </w:instrText>
        </w:r>
        <w:r w:rsidR="00040D19">
          <w:rPr>
            <w:noProof/>
            <w:webHidden/>
          </w:rPr>
        </w:r>
        <w:r w:rsidR="00040D19">
          <w:rPr>
            <w:noProof/>
            <w:webHidden/>
          </w:rPr>
          <w:fldChar w:fldCharType="separate"/>
        </w:r>
        <w:r>
          <w:rPr>
            <w:noProof/>
            <w:webHidden/>
          </w:rPr>
          <w:t>7</w:t>
        </w:r>
        <w:r w:rsidR="00040D19">
          <w:rPr>
            <w:noProof/>
            <w:webHidden/>
          </w:rPr>
          <w:fldChar w:fldCharType="end"/>
        </w:r>
      </w:hyperlink>
    </w:p>
    <w:p w14:paraId="0F6F2B25" w14:textId="0B8EE36D" w:rsidR="00040D19" w:rsidRDefault="008B513B" w:rsidP="007F7377">
      <w:pPr>
        <w:pStyle w:val="TOC3"/>
        <w:spacing w:afterLines="20" w:after="48" w:line="240" w:lineRule="auto"/>
        <w:rPr>
          <w:noProof/>
        </w:rPr>
      </w:pPr>
      <w:hyperlink w:anchor="_Toc7023695" w:history="1">
        <w:r w:rsidR="00040D19" w:rsidRPr="007A7DD4">
          <w:rPr>
            <w:rStyle w:val="Hyperlink"/>
            <w:rFonts w:ascii="Times New Roman" w:hAnsi="Times New Roman" w:cs="Times New Roman"/>
            <w:i/>
            <w:noProof/>
          </w:rPr>
          <w:t>2.1.1 The History of NTD Efforts</w:t>
        </w:r>
        <w:r w:rsidR="00040D19">
          <w:rPr>
            <w:noProof/>
            <w:webHidden/>
          </w:rPr>
          <w:tab/>
        </w:r>
        <w:r w:rsidR="00040D19">
          <w:rPr>
            <w:noProof/>
            <w:webHidden/>
          </w:rPr>
          <w:fldChar w:fldCharType="begin"/>
        </w:r>
        <w:r w:rsidR="00040D19">
          <w:rPr>
            <w:noProof/>
            <w:webHidden/>
          </w:rPr>
          <w:instrText xml:space="preserve"> PAGEREF _Toc7023695 \h </w:instrText>
        </w:r>
        <w:r w:rsidR="00040D19">
          <w:rPr>
            <w:noProof/>
            <w:webHidden/>
          </w:rPr>
        </w:r>
        <w:r w:rsidR="00040D19">
          <w:rPr>
            <w:noProof/>
            <w:webHidden/>
          </w:rPr>
          <w:fldChar w:fldCharType="separate"/>
        </w:r>
        <w:r>
          <w:rPr>
            <w:noProof/>
            <w:webHidden/>
          </w:rPr>
          <w:t>8</w:t>
        </w:r>
        <w:r w:rsidR="00040D19">
          <w:rPr>
            <w:noProof/>
            <w:webHidden/>
          </w:rPr>
          <w:fldChar w:fldCharType="end"/>
        </w:r>
      </w:hyperlink>
    </w:p>
    <w:p w14:paraId="36D6E2A3" w14:textId="30015E5D" w:rsidR="00040D19" w:rsidRDefault="008B513B" w:rsidP="007F7377">
      <w:pPr>
        <w:pStyle w:val="TOC3"/>
        <w:spacing w:afterLines="20" w:after="48" w:line="240" w:lineRule="auto"/>
        <w:rPr>
          <w:noProof/>
        </w:rPr>
      </w:pPr>
      <w:hyperlink w:anchor="_Toc7023696" w:history="1">
        <w:r w:rsidR="00040D19" w:rsidRPr="007A7DD4">
          <w:rPr>
            <w:rStyle w:val="Hyperlink"/>
            <w:rFonts w:ascii="Times New Roman" w:hAnsi="Times New Roman" w:cs="Times New Roman"/>
            <w:i/>
            <w:noProof/>
          </w:rPr>
          <w:t>2.1.2 NTD 2020 and 2030 Goals</w:t>
        </w:r>
        <w:r w:rsidR="00040D19">
          <w:rPr>
            <w:noProof/>
            <w:webHidden/>
          </w:rPr>
          <w:tab/>
        </w:r>
        <w:r w:rsidR="00040D19">
          <w:rPr>
            <w:noProof/>
            <w:webHidden/>
          </w:rPr>
          <w:fldChar w:fldCharType="begin"/>
        </w:r>
        <w:r w:rsidR="00040D19">
          <w:rPr>
            <w:noProof/>
            <w:webHidden/>
          </w:rPr>
          <w:instrText xml:space="preserve"> PAGEREF _Toc7023696 \h </w:instrText>
        </w:r>
        <w:r w:rsidR="00040D19">
          <w:rPr>
            <w:noProof/>
            <w:webHidden/>
          </w:rPr>
        </w:r>
        <w:r w:rsidR="00040D19">
          <w:rPr>
            <w:noProof/>
            <w:webHidden/>
          </w:rPr>
          <w:fldChar w:fldCharType="separate"/>
        </w:r>
        <w:r>
          <w:rPr>
            <w:noProof/>
            <w:webHidden/>
          </w:rPr>
          <w:t>11</w:t>
        </w:r>
        <w:r w:rsidR="00040D19">
          <w:rPr>
            <w:noProof/>
            <w:webHidden/>
          </w:rPr>
          <w:fldChar w:fldCharType="end"/>
        </w:r>
      </w:hyperlink>
    </w:p>
    <w:p w14:paraId="6CC169E5" w14:textId="3FDEA4F3" w:rsidR="00040D19" w:rsidRDefault="008B513B" w:rsidP="007F7377">
      <w:pPr>
        <w:pStyle w:val="TOC3"/>
        <w:spacing w:afterLines="20" w:after="48" w:line="240" w:lineRule="auto"/>
        <w:rPr>
          <w:noProof/>
        </w:rPr>
      </w:pPr>
      <w:hyperlink w:anchor="_Toc7023697" w:history="1">
        <w:r w:rsidR="00040D19" w:rsidRPr="007A7DD4">
          <w:rPr>
            <w:rStyle w:val="Hyperlink"/>
            <w:rFonts w:ascii="Times New Roman" w:hAnsi="Times New Roman" w:cs="Times New Roman"/>
            <w:i/>
            <w:noProof/>
          </w:rPr>
          <w:t>2.1.3 NTD Progress</w:t>
        </w:r>
        <w:r w:rsidR="00040D19">
          <w:rPr>
            <w:noProof/>
            <w:webHidden/>
          </w:rPr>
          <w:tab/>
        </w:r>
        <w:r w:rsidR="00040D19">
          <w:rPr>
            <w:noProof/>
            <w:webHidden/>
          </w:rPr>
          <w:fldChar w:fldCharType="begin"/>
        </w:r>
        <w:r w:rsidR="00040D19">
          <w:rPr>
            <w:noProof/>
            <w:webHidden/>
          </w:rPr>
          <w:instrText xml:space="preserve"> PAGEREF _Toc7023697 \h </w:instrText>
        </w:r>
        <w:r w:rsidR="00040D19">
          <w:rPr>
            <w:noProof/>
            <w:webHidden/>
          </w:rPr>
        </w:r>
        <w:r w:rsidR="00040D19">
          <w:rPr>
            <w:noProof/>
            <w:webHidden/>
          </w:rPr>
          <w:fldChar w:fldCharType="separate"/>
        </w:r>
        <w:r>
          <w:rPr>
            <w:noProof/>
            <w:webHidden/>
          </w:rPr>
          <w:t>13</w:t>
        </w:r>
        <w:r w:rsidR="00040D19">
          <w:rPr>
            <w:noProof/>
            <w:webHidden/>
          </w:rPr>
          <w:fldChar w:fldCharType="end"/>
        </w:r>
      </w:hyperlink>
    </w:p>
    <w:p w14:paraId="5308587F" w14:textId="2B177DE9" w:rsidR="00040D19" w:rsidRDefault="008B513B" w:rsidP="007F7377">
      <w:pPr>
        <w:pStyle w:val="TOC2"/>
        <w:tabs>
          <w:tab w:val="right" w:leader="dot" w:pos="9350"/>
        </w:tabs>
        <w:spacing w:afterLines="20" w:after="48" w:line="240" w:lineRule="auto"/>
        <w:rPr>
          <w:noProof/>
        </w:rPr>
      </w:pPr>
      <w:hyperlink w:anchor="_Toc7023698" w:history="1">
        <w:r w:rsidR="00040D19" w:rsidRPr="007A7DD4">
          <w:rPr>
            <w:rStyle w:val="Hyperlink"/>
            <w:rFonts w:ascii="Times New Roman" w:hAnsi="Times New Roman" w:cs="Times New Roman"/>
            <w:i/>
            <w:noProof/>
          </w:rPr>
          <w:t>2.2 The NTD Funding Landscape</w:t>
        </w:r>
        <w:r w:rsidR="00040D19">
          <w:rPr>
            <w:noProof/>
            <w:webHidden/>
          </w:rPr>
          <w:tab/>
        </w:r>
        <w:r w:rsidR="00040D19">
          <w:rPr>
            <w:noProof/>
            <w:webHidden/>
          </w:rPr>
          <w:fldChar w:fldCharType="begin"/>
        </w:r>
        <w:r w:rsidR="00040D19">
          <w:rPr>
            <w:noProof/>
            <w:webHidden/>
          </w:rPr>
          <w:instrText xml:space="preserve"> PAGEREF _Toc7023698 \h </w:instrText>
        </w:r>
        <w:r w:rsidR="00040D19">
          <w:rPr>
            <w:noProof/>
            <w:webHidden/>
          </w:rPr>
        </w:r>
        <w:r w:rsidR="00040D19">
          <w:rPr>
            <w:noProof/>
            <w:webHidden/>
          </w:rPr>
          <w:fldChar w:fldCharType="separate"/>
        </w:r>
        <w:r>
          <w:rPr>
            <w:noProof/>
            <w:webHidden/>
          </w:rPr>
          <w:t>14</w:t>
        </w:r>
        <w:r w:rsidR="00040D19">
          <w:rPr>
            <w:noProof/>
            <w:webHidden/>
          </w:rPr>
          <w:fldChar w:fldCharType="end"/>
        </w:r>
      </w:hyperlink>
    </w:p>
    <w:p w14:paraId="0237E5F8" w14:textId="00A532BC" w:rsidR="00040D19" w:rsidRDefault="008B513B" w:rsidP="007F7377">
      <w:pPr>
        <w:pStyle w:val="TOC3"/>
        <w:spacing w:afterLines="20" w:after="48" w:line="240" w:lineRule="auto"/>
        <w:rPr>
          <w:noProof/>
        </w:rPr>
      </w:pPr>
      <w:hyperlink w:anchor="_Toc7023699" w:history="1">
        <w:r w:rsidR="00040D19" w:rsidRPr="007A7DD4">
          <w:rPr>
            <w:rStyle w:val="Hyperlink"/>
            <w:rFonts w:ascii="Times New Roman" w:hAnsi="Times New Roman" w:cs="Times New Roman"/>
            <w:i/>
            <w:noProof/>
          </w:rPr>
          <w:t>2.2.1 Current Funding Landscape</w:t>
        </w:r>
        <w:r w:rsidR="00040D19">
          <w:rPr>
            <w:noProof/>
            <w:webHidden/>
          </w:rPr>
          <w:tab/>
        </w:r>
        <w:r w:rsidR="00040D19">
          <w:rPr>
            <w:noProof/>
            <w:webHidden/>
          </w:rPr>
          <w:fldChar w:fldCharType="begin"/>
        </w:r>
        <w:r w:rsidR="00040D19">
          <w:rPr>
            <w:noProof/>
            <w:webHidden/>
          </w:rPr>
          <w:instrText xml:space="preserve"> PAGEREF _Toc7023699 \h </w:instrText>
        </w:r>
        <w:r w:rsidR="00040D19">
          <w:rPr>
            <w:noProof/>
            <w:webHidden/>
          </w:rPr>
        </w:r>
        <w:r w:rsidR="00040D19">
          <w:rPr>
            <w:noProof/>
            <w:webHidden/>
          </w:rPr>
          <w:fldChar w:fldCharType="separate"/>
        </w:r>
        <w:r>
          <w:rPr>
            <w:noProof/>
            <w:webHidden/>
          </w:rPr>
          <w:t>14</w:t>
        </w:r>
        <w:r w:rsidR="00040D19">
          <w:rPr>
            <w:noProof/>
            <w:webHidden/>
          </w:rPr>
          <w:fldChar w:fldCharType="end"/>
        </w:r>
      </w:hyperlink>
    </w:p>
    <w:p w14:paraId="357E08CD" w14:textId="4E76F137" w:rsidR="00040D19" w:rsidRDefault="008B513B" w:rsidP="007F7377">
      <w:pPr>
        <w:pStyle w:val="TOC3"/>
        <w:spacing w:afterLines="20" w:after="48" w:line="240" w:lineRule="auto"/>
        <w:rPr>
          <w:noProof/>
        </w:rPr>
      </w:pPr>
      <w:hyperlink w:anchor="_Toc7023700" w:history="1">
        <w:r w:rsidR="00040D19" w:rsidRPr="007A7DD4">
          <w:rPr>
            <w:rStyle w:val="Hyperlink"/>
            <w:rFonts w:ascii="Times New Roman" w:hAnsi="Times New Roman" w:cs="Times New Roman"/>
            <w:i/>
            <w:noProof/>
          </w:rPr>
          <w:t>2.2.2 Funds to Meet 2020 Goals</w:t>
        </w:r>
        <w:r w:rsidR="00040D19">
          <w:rPr>
            <w:noProof/>
            <w:webHidden/>
          </w:rPr>
          <w:tab/>
        </w:r>
        <w:r w:rsidR="00040D19">
          <w:rPr>
            <w:noProof/>
            <w:webHidden/>
          </w:rPr>
          <w:fldChar w:fldCharType="begin"/>
        </w:r>
        <w:r w:rsidR="00040D19">
          <w:rPr>
            <w:noProof/>
            <w:webHidden/>
          </w:rPr>
          <w:instrText xml:space="preserve"> PAGEREF _Toc7023700 \h </w:instrText>
        </w:r>
        <w:r w:rsidR="00040D19">
          <w:rPr>
            <w:noProof/>
            <w:webHidden/>
          </w:rPr>
        </w:r>
        <w:r w:rsidR="00040D19">
          <w:rPr>
            <w:noProof/>
            <w:webHidden/>
          </w:rPr>
          <w:fldChar w:fldCharType="separate"/>
        </w:r>
        <w:r>
          <w:rPr>
            <w:noProof/>
            <w:webHidden/>
          </w:rPr>
          <w:t>15</w:t>
        </w:r>
        <w:r w:rsidR="00040D19">
          <w:rPr>
            <w:noProof/>
            <w:webHidden/>
          </w:rPr>
          <w:fldChar w:fldCharType="end"/>
        </w:r>
      </w:hyperlink>
    </w:p>
    <w:p w14:paraId="3F2472AC" w14:textId="500281C4" w:rsidR="00040D19" w:rsidRDefault="008B513B" w:rsidP="007F7377">
      <w:pPr>
        <w:pStyle w:val="TOC3"/>
        <w:spacing w:afterLines="20" w:after="48" w:line="240" w:lineRule="auto"/>
        <w:rPr>
          <w:noProof/>
        </w:rPr>
      </w:pPr>
      <w:hyperlink w:anchor="_Toc7023701" w:history="1">
        <w:r w:rsidR="00040D19" w:rsidRPr="007A7DD4">
          <w:rPr>
            <w:rStyle w:val="Hyperlink"/>
            <w:rFonts w:ascii="Times New Roman" w:hAnsi="Times New Roman" w:cs="Times New Roman"/>
            <w:i/>
            <w:noProof/>
          </w:rPr>
          <w:t>2.2.3 Lessons and Implications from Endgame Financing</w:t>
        </w:r>
        <w:r w:rsidR="00040D19">
          <w:rPr>
            <w:noProof/>
            <w:webHidden/>
          </w:rPr>
          <w:tab/>
        </w:r>
        <w:r w:rsidR="00040D19">
          <w:rPr>
            <w:noProof/>
            <w:webHidden/>
          </w:rPr>
          <w:fldChar w:fldCharType="begin"/>
        </w:r>
        <w:r w:rsidR="00040D19">
          <w:rPr>
            <w:noProof/>
            <w:webHidden/>
          </w:rPr>
          <w:instrText xml:space="preserve"> PAGEREF _Toc7023701 \h </w:instrText>
        </w:r>
        <w:r w:rsidR="00040D19">
          <w:rPr>
            <w:noProof/>
            <w:webHidden/>
          </w:rPr>
        </w:r>
        <w:r w:rsidR="00040D19">
          <w:rPr>
            <w:noProof/>
            <w:webHidden/>
          </w:rPr>
          <w:fldChar w:fldCharType="separate"/>
        </w:r>
        <w:r>
          <w:rPr>
            <w:noProof/>
            <w:webHidden/>
          </w:rPr>
          <w:t>16</w:t>
        </w:r>
        <w:r w:rsidR="00040D19">
          <w:rPr>
            <w:noProof/>
            <w:webHidden/>
          </w:rPr>
          <w:fldChar w:fldCharType="end"/>
        </w:r>
      </w:hyperlink>
    </w:p>
    <w:p w14:paraId="745004ED" w14:textId="2B56CFE8" w:rsidR="00040D19" w:rsidRDefault="008B513B" w:rsidP="007F7377">
      <w:pPr>
        <w:pStyle w:val="TOC2"/>
        <w:tabs>
          <w:tab w:val="right" w:leader="dot" w:pos="9350"/>
        </w:tabs>
        <w:spacing w:afterLines="20" w:after="48" w:line="240" w:lineRule="auto"/>
        <w:rPr>
          <w:noProof/>
        </w:rPr>
      </w:pPr>
      <w:hyperlink w:anchor="_Toc7023702" w:history="1">
        <w:r w:rsidR="00040D19" w:rsidRPr="007A7DD4">
          <w:rPr>
            <w:rStyle w:val="Hyperlink"/>
            <w:rFonts w:ascii="Times New Roman" w:hAnsi="Times New Roman" w:cs="Times New Roman"/>
            <w:i/>
            <w:noProof/>
          </w:rPr>
          <w:t>2.3 The Call for Increased Domestic Funding for NTDs</w:t>
        </w:r>
        <w:r w:rsidR="00040D19">
          <w:rPr>
            <w:noProof/>
            <w:webHidden/>
          </w:rPr>
          <w:tab/>
        </w:r>
        <w:r w:rsidR="00040D19">
          <w:rPr>
            <w:noProof/>
            <w:webHidden/>
          </w:rPr>
          <w:fldChar w:fldCharType="begin"/>
        </w:r>
        <w:r w:rsidR="00040D19">
          <w:rPr>
            <w:noProof/>
            <w:webHidden/>
          </w:rPr>
          <w:instrText xml:space="preserve"> PAGEREF _Toc7023702 \h </w:instrText>
        </w:r>
        <w:r w:rsidR="00040D19">
          <w:rPr>
            <w:noProof/>
            <w:webHidden/>
          </w:rPr>
        </w:r>
        <w:r w:rsidR="00040D19">
          <w:rPr>
            <w:noProof/>
            <w:webHidden/>
          </w:rPr>
          <w:fldChar w:fldCharType="separate"/>
        </w:r>
        <w:r>
          <w:rPr>
            <w:noProof/>
            <w:webHidden/>
          </w:rPr>
          <w:t>17</w:t>
        </w:r>
        <w:r w:rsidR="00040D19">
          <w:rPr>
            <w:noProof/>
            <w:webHidden/>
          </w:rPr>
          <w:fldChar w:fldCharType="end"/>
        </w:r>
      </w:hyperlink>
    </w:p>
    <w:p w14:paraId="3CD9ED23" w14:textId="199FBD07" w:rsidR="00040D19" w:rsidRDefault="008B513B" w:rsidP="007F7377">
      <w:pPr>
        <w:pStyle w:val="TOC2"/>
        <w:tabs>
          <w:tab w:val="right" w:leader="dot" w:pos="9350"/>
        </w:tabs>
        <w:spacing w:afterLines="20" w:after="48" w:line="240" w:lineRule="auto"/>
        <w:rPr>
          <w:noProof/>
        </w:rPr>
      </w:pPr>
      <w:hyperlink w:anchor="_Toc7023703" w:history="1">
        <w:r w:rsidR="00040D19" w:rsidRPr="007A7DD4">
          <w:rPr>
            <w:rStyle w:val="Hyperlink"/>
            <w:rFonts w:ascii="Times New Roman" w:hAnsi="Times New Roman" w:cs="Times New Roman"/>
            <w:i/>
            <w:noProof/>
          </w:rPr>
          <w:t>2.4 Innovative Financing Instruments</w:t>
        </w:r>
        <w:r w:rsidR="00040D19">
          <w:rPr>
            <w:noProof/>
            <w:webHidden/>
          </w:rPr>
          <w:tab/>
        </w:r>
        <w:r w:rsidR="00040D19">
          <w:rPr>
            <w:noProof/>
            <w:webHidden/>
          </w:rPr>
          <w:fldChar w:fldCharType="begin"/>
        </w:r>
        <w:r w:rsidR="00040D19">
          <w:rPr>
            <w:noProof/>
            <w:webHidden/>
          </w:rPr>
          <w:instrText xml:space="preserve"> PAGEREF _Toc7023703 \h </w:instrText>
        </w:r>
        <w:r w:rsidR="00040D19">
          <w:rPr>
            <w:noProof/>
            <w:webHidden/>
          </w:rPr>
        </w:r>
        <w:r w:rsidR="00040D19">
          <w:rPr>
            <w:noProof/>
            <w:webHidden/>
          </w:rPr>
          <w:fldChar w:fldCharType="separate"/>
        </w:r>
        <w:r>
          <w:rPr>
            <w:noProof/>
            <w:webHidden/>
          </w:rPr>
          <w:t>20</w:t>
        </w:r>
        <w:r w:rsidR="00040D19">
          <w:rPr>
            <w:noProof/>
            <w:webHidden/>
          </w:rPr>
          <w:fldChar w:fldCharType="end"/>
        </w:r>
      </w:hyperlink>
    </w:p>
    <w:p w14:paraId="0F6B2711" w14:textId="0883C1DF" w:rsidR="00040D19" w:rsidRDefault="008B513B" w:rsidP="007F7377">
      <w:pPr>
        <w:pStyle w:val="TOC3"/>
        <w:spacing w:afterLines="20" w:after="48" w:line="240" w:lineRule="auto"/>
        <w:rPr>
          <w:noProof/>
        </w:rPr>
      </w:pPr>
      <w:hyperlink w:anchor="_Toc7023704" w:history="1">
        <w:r w:rsidR="00040D19" w:rsidRPr="007A7DD4">
          <w:rPr>
            <w:rStyle w:val="Hyperlink"/>
            <w:rFonts w:ascii="Times New Roman" w:hAnsi="Times New Roman" w:cs="Times New Roman"/>
            <w:i/>
            <w:noProof/>
          </w:rPr>
          <w:t>2.4.1 The Rationale for Innovative Financing Instruments</w:t>
        </w:r>
        <w:r w:rsidR="00040D19">
          <w:rPr>
            <w:noProof/>
            <w:webHidden/>
          </w:rPr>
          <w:tab/>
        </w:r>
        <w:r w:rsidR="00040D19">
          <w:rPr>
            <w:noProof/>
            <w:webHidden/>
          </w:rPr>
          <w:fldChar w:fldCharType="begin"/>
        </w:r>
        <w:r w:rsidR="00040D19">
          <w:rPr>
            <w:noProof/>
            <w:webHidden/>
          </w:rPr>
          <w:instrText xml:space="preserve"> PAGEREF _Toc7023704 \h </w:instrText>
        </w:r>
        <w:r w:rsidR="00040D19">
          <w:rPr>
            <w:noProof/>
            <w:webHidden/>
          </w:rPr>
        </w:r>
        <w:r w:rsidR="00040D19">
          <w:rPr>
            <w:noProof/>
            <w:webHidden/>
          </w:rPr>
          <w:fldChar w:fldCharType="separate"/>
        </w:r>
        <w:r>
          <w:rPr>
            <w:noProof/>
            <w:webHidden/>
          </w:rPr>
          <w:t>20</w:t>
        </w:r>
        <w:r w:rsidR="00040D19">
          <w:rPr>
            <w:noProof/>
            <w:webHidden/>
          </w:rPr>
          <w:fldChar w:fldCharType="end"/>
        </w:r>
      </w:hyperlink>
    </w:p>
    <w:p w14:paraId="1CC6785E" w14:textId="49CD9EDB" w:rsidR="00040D19" w:rsidRDefault="008B513B" w:rsidP="007F7377">
      <w:pPr>
        <w:pStyle w:val="TOC3"/>
        <w:spacing w:afterLines="20" w:after="48" w:line="240" w:lineRule="auto"/>
        <w:rPr>
          <w:noProof/>
        </w:rPr>
      </w:pPr>
      <w:hyperlink w:anchor="_Toc7023705" w:history="1">
        <w:r w:rsidR="00040D19" w:rsidRPr="007A7DD4">
          <w:rPr>
            <w:rStyle w:val="Hyperlink"/>
            <w:rFonts w:ascii="Times New Roman" w:hAnsi="Times New Roman" w:cs="Times New Roman"/>
            <w:i/>
            <w:noProof/>
          </w:rPr>
          <w:t>2.4.2 IFI Overview</w:t>
        </w:r>
        <w:r w:rsidR="00040D19">
          <w:rPr>
            <w:noProof/>
            <w:webHidden/>
          </w:rPr>
          <w:tab/>
        </w:r>
        <w:r w:rsidR="00040D19">
          <w:rPr>
            <w:noProof/>
            <w:webHidden/>
          </w:rPr>
          <w:fldChar w:fldCharType="begin"/>
        </w:r>
        <w:r w:rsidR="00040D19">
          <w:rPr>
            <w:noProof/>
            <w:webHidden/>
          </w:rPr>
          <w:instrText xml:space="preserve"> PAGEREF _Toc7023705 \h </w:instrText>
        </w:r>
        <w:r w:rsidR="00040D19">
          <w:rPr>
            <w:noProof/>
            <w:webHidden/>
          </w:rPr>
        </w:r>
        <w:r w:rsidR="00040D19">
          <w:rPr>
            <w:noProof/>
            <w:webHidden/>
          </w:rPr>
          <w:fldChar w:fldCharType="separate"/>
        </w:r>
        <w:r>
          <w:rPr>
            <w:noProof/>
            <w:webHidden/>
          </w:rPr>
          <w:t>21</w:t>
        </w:r>
        <w:r w:rsidR="00040D19">
          <w:rPr>
            <w:noProof/>
            <w:webHidden/>
          </w:rPr>
          <w:fldChar w:fldCharType="end"/>
        </w:r>
      </w:hyperlink>
    </w:p>
    <w:p w14:paraId="050462AD" w14:textId="6282DADD" w:rsidR="00040D19" w:rsidRDefault="008B513B" w:rsidP="007F7377">
      <w:pPr>
        <w:pStyle w:val="TOC3"/>
        <w:spacing w:afterLines="20" w:after="48" w:line="240" w:lineRule="auto"/>
        <w:rPr>
          <w:noProof/>
        </w:rPr>
      </w:pPr>
      <w:hyperlink w:anchor="_Toc7023706" w:history="1">
        <w:r w:rsidR="00040D19" w:rsidRPr="007A7DD4">
          <w:rPr>
            <w:rStyle w:val="Hyperlink"/>
            <w:rFonts w:ascii="Times New Roman" w:hAnsi="Times New Roman" w:cs="Times New Roman"/>
            <w:i/>
            <w:noProof/>
          </w:rPr>
          <w:t>2.4.3 Evidence to Support IFIs</w:t>
        </w:r>
        <w:r w:rsidR="00040D19">
          <w:rPr>
            <w:noProof/>
            <w:webHidden/>
          </w:rPr>
          <w:tab/>
        </w:r>
        <w:r w:rsidR="00040D19">
          <w:rPr>
            <w:noProof/>
            <w:webHidden/>
          </w:rPr>
          <w:fldChar w:fldCharType="begin"/>
        </w:r>
        <w:r w:rsidR="00040D19">
          <w:rPr>
            <w:noProof/>
            <w:webHidden/>
          </w:rPr>
          <w:instrText xml:space="preserve"> PAGEREF _Toc7023706 \h </w:instrText>
        </w:r>
        <w:r w:rsidR="00040D19">
          <w:rPr>
            <w:noProof/>
            <w:webHidden/>
          </w:rPr>
        </w:r>
        <w:r w:rsidR="00040D19">
          <w:rPr>
            <w:noProof/>
            <w:webHidden/>
          </w:rPr>
          <w:fldChar w:fldCharType="separate"/>
        </w:r>
        <w:r>
          <w:rPr>
            <w:noProof/>
            <w:webHidden/>
          </w:rPr>
          <w:t>27</w:t>
        </w:r>
        <w:r w:rsidR="00040D19">
          <w:rPr>
            <w:noProof/>
            <w:webHidden/>
          </w:rPr>
          <w:fldChar w:fldCharType="end"/>
        </w:r>
      </w:hyperlink>
    </w:p>
    <w:p w14:paraId="144A46FD" w14:textId="6C62A452" w:rsidR="00040D19" w:rsidRDefault="008B513B" w:rsidP="007F7377">
      <w:pPr>
        <w:pStyle w:val="TOC2"/>
        <w:tabs>
          <w:tab w:val="right" w:leader="dot" w:pos="9350"/>
        </w:tabs>
        <w:spacing w:afterLines="20" w:after="48" w:line="240" w:lineRule="auto"/>
        <w:rPr>
          <w:noProof/>
        </w:rPr>
      </w:pPr>
      <w:hyperlink w:anchor="_Toc7023707" w:history="1">
        <w:r w:rsidR="00040D19" w:rsidRPr="007A7DD4">
          <w:rPr>
            <w:rStyle w:val="Hyperlink"/>
            <w:rFonts w:ascii="Times New Roman" w:hAnsi="Times New Roman" w:cs="Times New Roman"/>
            <w:i/>
            <w:noProof/>
          </w:rPr>
          <w:t>2.5 Social &amp; Development Impact Bonds</w:t>
        </w:r>
        <w:r w:rsidR="00040D19">
          <w:rPr>
            <w:noProof/>
            <w:webHidden/>
          </w:rPr>
          <w:tab/>
        </w:r>
        <w:r w:rsidR="00040D19">
          <w:rPr>
            <w:noProof/>
            <w:webHidden/>
          </w:rPr>
          <w:fldChar w:fldCharType="begin"/>
        </w:r>
        <w:r w:rsidR="00040D19">
          <w:rPr>
            <w:noProof/>
            <w:webHidden/>
          </w:rPr>
          <w:instrText xml:space="preserve"> PAGEREF _Toc7023707 \h </w:instrText>
        </w:r>
        <w:r w:rsidR="00040D19">
          <w:rPr>
            <w:noProof/>
            <w:webHidden/>
          </w:rPr>
        </w:r>
        <w:r w:rsidR="00040D19">
          <w:rPr>
            <w:noProof/>
            <w:webHidden/>
          </w:rPr>
          <w:fldChar w:fldCharType="separate"/>
        </w:r>
        <w:r>
          <w:rPr>
            <w:noProof/>
            <w:webHidden/>
          </w:rPr>
          <w:t>30</w:t>
        </w:r>
        <w:r w:rsidR="00040D19">
          <w:rPr>
            <w:noProof/>
            <w:webHidden/>
          </w:rPr>
          <w:fldChar w:fldCharType="end"/>
        </w:r>
      </w:hyperlink>
    </w:p>
    <w:p w14:paraId="00921DF9" w14:textId="7CC4EAC2" w:rsidR="00040D19" w:rsidRDefault="008B513B" w:rsidP="007F7377">
      <w:pPr>
        <w:pStyle w:val="TOC3"/>
        <w:spacing w:afterLines="20" w:after="48" w:line="240" w:lineRule="auto"/>
        <w:rPr>
          <w:noProof/>
        </w:rPr>
      </w:pPr>
      <w:hyperlink w:anchor="_Toc7023708" w:history="1">
        <w:r w:rsidR="00040D19" w:rsidRPr="007A7DD4">
          <w:rPr>
            <w:rStyle w:val="Hyperlink"/>
            <w:rFonts w:ascii="Times New Roman" w:hAnsi="Times New Roman" w:cs="Times New Roman"/>
            <w:i/>
            <w:noProof/>
          </w:rPr>
          <w:t>2.5.1 Results-Based Financing</w:t>
        </w:r>
        <w:r w:rsidR="00040D19">
          <w:rPr>
            <w:noProof/>
            <w:webHidden/>
          </w:rPr>
          <w:tab/>
        </w:r>
        <w:r w:rsidR="00040D19">
          <w:rPr>
            <w:noProof/>
            <w:webHidden/>
          </w:rPr>
          <w:fldChar w:fldCharType="begin"/>
        </w:r>
        <w:r w:rsidR="00040D19">
          <w:rPr>
            <w:noProof/>
            <w:webHidden/>
          </w:rPr>
          <w:instrText xml:space="preserve"> PAGEREF _Toc7023708 \h </w:instrText>
        </w:r>
        <w:r w:rsidR="00040D19">
          <w:rPr>
            <w:noProof/>
            <w:webHidden/>
          </w:rPr>
        </w:r>
        <w:r w:rsidR="00040D19">
          <w:rPr>
            <w:noProof/>
            <w:webHidden/>
          </w:rPr>
          <w:fldChar w:fldCharType="separate"/>
        </w:r>
        <w:r>
          <w:rPr>
            <w:noProof/>
            <w:webHidden/>
          </w:rPr>
          <w:t>30</w:t>
        </w:r>
        <w:r w:rsidR="00040D19">
          <w:rPr>
            <w:noProof/>
            <w:webHidden/>
          </w:rPr>
          <w:fldChar w:fldCharType="end"/>
        </w:r>
      </w:hyperlink>
    </w:p>
    <w:p w14:paraId="00948691" w14:textId="25370BDC" w:rsidR="00040D19" w:rsidRDefault="008B513B" w:rsidP="007F7377">
      <w:pPr>
        <w:pStyle w:val="TOC3"/>
        <w:spacing w:afterLines="20" w:after="48" w:line="240" w:lineRule="auto"/>
        <w:rPr>
          <w:noProof/>
        </w:rPr>
      </w:pPr>
      <w:hyperlink w:anchor="_Toc7023709" w:history="1">
        <w:r w:rsidR="00040D19" w:rsidRPr="007A7DD4">
          <w:rPr>
            <w:rStyle w:val="Hyperlink"/>
            <w:rFonts w:ascii="Times New Roman" w:hAnsi="Times New Roman" w:cs="Times New Roman"/>
            <w:i/>
            <w:noProof/>
          </w:rPr>
          <w:t>2.5.2 SIB Concept &amp; Overview</w:t>
        </w:r>
        <w:r w:rsidR="00040D19">
          <w:rPr>
            <w:noProof/>
            <w:webHidden/>
          </w:rPr>
          <w:tab/>
        </w:r>
        <w:r w:rsidR="00040D19">
          <w:rPr>
            <w:noProof/>
            <w:webHidden/>
          </w:rPr>
          <w:fldChar w:fldCharType="begin"/>
        </w:r>
        <w:r w:rsidR="00040D19">
          <w:rPr>
            <w:noProof/>
            <w:webHidden/>
          </w:rPr>
          <w:instrText xml:space="preserve"> PAGEREF _Toc7023709 \h </w:instrText>
        </w:r>
        <w:r w:rsidR="00040D19">
          <w:rPr>
            <w:noProof/>
            <w:webHidden/>
          </w:rPr>
        </w:r>
        <w:r w:rsidR="00040D19">
          <w:rPr>
            <w:noProof/>
            <w:webHidden/>
          </w:rPr>
          <w:fldChar w:fldCharType="separate"/>
        </w:r>
        <w:r>
          <w:rPr>
            <w:noProof/>
            <w:webHidden/>
          </w:rPr>
          <w:t>31</w:t>
        </w:r>
        <w:r w:rsidR="00040D19">
          <w:rPr>
            <w:noProof/>
            <w:webHidden/>
          </w:rPr>
          <w:fldChar w:fldCharType="end"/>
        </w:r>
      </w:hyperlink>
    </w:p>
    <w:p w14:paraId="5CFB297D" w14:textId="550F5E56" w:rsidR="00040D19" w:rsidRDefault="008B513B" w:rsidP="007F7377">
      <w:pPr>
        <w:pStyle w:val="TOC3"/>
        <w:spacing w:afterLines="20" w:after="48" w:line="240" w:lineRule="auto"/>
        <w:rPr>
          <w:noProof/>
        </w:rPr>
      </w:pPr>
      <w:hyperlink w:anchor="_Toc7023710" w:history="1">
        <w:r w:rsidR="00040D19" w:rsidRPr="007A7DD4">
          <w:rPr>
            <w:rStyle w:val="Hyperlink"/>
            <w:rFonts w:ascii="Times New Roman" w:hAnsi="Times New Roman" w:cs="Times New Roman"/>
            <w:i/>
            <w:noProof/>
          </w:rPr>
          <w:t>2.5.3 DIB Concept &amp; Overview</w:t>
        </w:r>
        <w:r w:rsidR="00040D19">
          <w:rPr>
            <w:noProof/>
            <w:webHidden/>
          </w:rPr>
          <w:tab/>
        </w:r>
        <w:r w:rsidR="00040D19">
          <w:rPr>
            <w:noProof/>
            <w:webHidden/>
          </w:rPr>
          <w:fldChar w:fldCharType="begin"/>
        </w:r>
        <w:r w:rsidR="00040D19">
          <w:rPr>
            <w:noProof/>
            <w:webHidden/>
          </w:rPr>
          <w:instrText xml:space="preserve"> PAGEREF _Toc7023710 \h </w:instrText>
        </w:r>
        <w:r w:rsidR="00040D19">
          <w:rPr>
            <w:noProof/>
            <w:webHidden/>
          </w:rPr>
        </w:r>
        <w:r w:rsidR="00040D19">
          <w:rPr>
            <w:noProof/>
            <w:webHidden/>
          </w:rPr>
          <w:fldChar w:fldCharType="separate"/>
        </w:r>
        <w:r>
          <w:rPr>
            <w:noProof/>
            <w:webHidden/>
          </w:rPr>
          <w:t>34</w:t>
        </w:r>
        <w:r w:rsidR="00040D19">
          <w:rPr>
            <w:noProof/>
            <w:webHidden/>
          </w:rPr>
          <w:fldChar w:fldCharType="end"/>
        </w:r>
      </w:hyperlink>
    </w:p>
    <w:p w14:paraId="2A738A52" w14:textId="0775DF3F" w:rsidR="00040D19" w:rsidRDefault="008B513B" w:rsidP="007F7377">
      <w:pPr>
        <w:pStyle w:val="TOC3"/>
        <w:spacing w:afterLines="20" w:after="48" w:line="240" w:lineRule="auto"/>
        <w:rPr>
          <w:noProof/>
        </w:rPr>
      </w:pPr>
      <w:hyperlink w:anchor="_Toc7023711" w:history="1">
        <w:r w:rsidR="00040D19" w:rsidRPr="007A7DD4">
          <w:rPr>
            <w:rStyle w:val="Hyperlink"/>
            <w:rFonts w:ascii="Times New Roman" w:hAnsi="Times New Roman" w:cs="Times New Roman"/>
            <w:i/>
            <w:noProof/>
          </w:rPr>
          <w:t>2.5.4 Examples of SIBs and DIBs</w:t>
        </w:r>
        <w:r w:rsidR="00040D19">
          <w:rPr>
            <w:noProof/>
            <w:webHidden/>
          </w:rPr>
          <w:tab/>
        </w:r>
        <w:r w:rsidR="00040D19">
          <w:rPr>
            <w:noProof/>
            <w:webHidden/>
          </w:rPr>
          <w:fldChar w:fldCharType="begin"/>
        </w:r>
        <w:r w:rsidR="00040D19">
          <w:rPr>
            <w:noProof/>
            <w:webHidden/>
          </w:rPr>
          <w:instrText xml:space="preserve"> PAGEREF _Toc7023711 \h </w:instrText>
        </w:r>
        <w:r w:rsidR="00040D19">
          <w:rPr>
            <w:noProof/>
            <w:webHidden/>
          </w:rPr>
        </w:r>
        <w:r w:rsidR="00040D19">
          <w:rPr>
            <w:noProof/>
            <w:webHidden/>
          </w:rPr>
          <w:fldChar w:fldCharType="separate"/>
        </w:r>
        <w:r>
          <w:rPr>
            <w:noProof/>
            <w:webHidden/>
          </w:rPr>
          <w:t>35</w:t>
        </w:r>
        <w:r w:rsidR="00040D19">
          <w:rPr>
            <w:noProof/>
            <w:webHidden/>
          </w:rPr>
          <w:fldChar w:fldCharType="end"/>
        </w:r>
      </w:hyperlink>
    </w:p>
    <w:p w14:paraId="2D8E3838" w14:textId="7E060872" w:rsidR="00040D19" w:rsidRDefault="008B513B" w:rsidP="007F7377">
      <w:pPr>
        <w:pStyle w:val="TOC3"/>
        <w:spacing w:afterLines="20" w:after="48" w:line="240" w:lineRule="auto"/>
        <w:rPr>
          <w:noProof/>
        </w:rPr>
      </w:pPr>
      <w:hyperlink w:anchor="_Toc7023712" w:history="1">
        <w:r w:rsidR="00040D19" w:rsidRPr="007A7DD4">
          <w:rPr>
            <w:rStyle w:val="Hyperlink"/>
            <w:rFonts w:ascii="Times New Roman" w:hAnsi="Times New Roman" w:cs="Times New Roman"/>
            <w:i/>
            <w:noProof/>
          </w:rPr>
          <w:t>2.5.5 The Evidence for Impact Bonds</w:t>
        </w:r>
        <w:r w:rsidR="00040D19">
          <w:rPr>
            <w:noProof/>
            <w:webHidden/>
          </w:rPr>
          <w:tab/>
        </w:r>
        <w:r w:rsidR="00040D19">
          <w:rPr>
            <w:noProof/>
            <w:webHidden/>
          </w:rPr>
          <w:fldChar w:fldCharType="begin"/>
        </w:r>
        <w:r w:rsidR="00040D19">
          <w:rPr>
            <w:noProof/>
            <w:webHidden/>
          </w:rPr>
          <w:instrText xml:space="preserve"> PAGEREF _Toc7023712 \h </w:instrText>
        </w:r>
        <w:r w:rsidR="00040D19">
          <w:rPr>
            <w:noProof/>
            <w:webHidden/>
          </w:rPr>
        </w:r>
        <w:r w:rsidR="00040D19">
          <w:rPr>
            <w:noProof/>
            <w:webHidden/>
          </w:rPr>
          <w:fldChar w:fldCharType="separate"/>
        </w:r>
        <w:r>
          <w:rPr>
            <w:noProof/>
            <w:webHidden/>
          </w:rPr>
          <w:t>41</w:t>
        </w:r>
        <w:r w:rsidR="00040D19">
          <w:rPr>
            <w:noProof/>
            <w:webHidden/>
          </w:rPr>
          <w:fldChar w:fldCharType="end"/>
        </w:r>
      </w:hyperlink>
    </w:p>
    <w:p w14:paraId="440F7A4F" w14:textId="48DD5EB4" w:rsidR="00040D19" w:rsidRDefault="008B513B" w:rsidP="007F7377">
      <w:pPr>
        <w:pStyle w:val="TOC2"/>
        <w:tabs>
          <w:tab w:val="right" w:leader="dot" w:pos="9350"/>
        </w:tabs>
        <w:spacing w:afterLines="20" w:after="48" w:line="240" w:lineRule="auto"/>
        <w:rPr>
          <w:noProof/>
        </w:rPr>
      </w:pPr>
      <w:hyperlink w:anchor="_Toc7023713" w:history="1">
        <w:r w:rsidR="00040D19" w:rsidRPr="007A7DD4">
          <w:rPr>
            <w:rStyle w:val="Hyperlink"/>
            <w:rFonts w:ascii="Times New Roman" w:hAnsi="Times New Roman" w:cs="Times New Roman"/>
            <w:i/>
            <w:noProof/>
          </w:rPr>
          <w:t>2.6 Impact Bonds for NTDs</w:t>
        </w:r>
        <w:r w:rsidR="00040D19">
          <w:rPr>
            <w:noProof/>
            <w:webHidden/>
          </w:rPr>
          <w:tab/>
        </w:r>
        <w:r w:rsidR="00040D19">
          <w:rPr>
            <w:noProof/>
            <w:webHidden/>
          </w:rPr>
          <w:fldChar w:fldCharType="begin"/>
        </w:r>
        <w:r w:rsidR="00040D19">
          <w:rPr>
            <w:noProof/>
            <w:webHidden/>
          </w:rPr>
          <w:instrText xml:space="preserve"> PAGEREF _Toc7023713 \h </w:instrText>
        </w:r>
        <w:r w:rsidR="00040D19">
          <w:rPr>
            <w:noProof/>
            <w:webHidden/>
          </w:rPr>
        </w:r>
        <w:r w:rsidR="00040D19">
          <w:rPr>
            <w:noProof/>
            <w:webHidden/>
          </w:rPr>
          <w:fldChar w:fldCharType="separate"/>
        </w:r>
        <w:r>
          <w:rPr>
            <w:noProof/>
            <w:webHidden/>
          </w:rPr>
          <w:t>45</w:t>
        </w:r>
        <w:r w:rsidR="00040D19">
          <w:rPr>
            <w:noProof/>
            <w:webHidden/>
          </w:rPr>
          <w:fldChar w:fldCharType="end"/>
        </w:r>
      </w:hyperlink>
    </w:p>
    <w:p w14:paraId="20D40ADC" w14:textId="26DACC34" w:rsidR="00040D19" w:rsidRDefault="008B513B" w:rsidP="007F7377">
      <w:pPr>
        <w:pStyle w:val="TOC1"/>
        <w:spacing w:afterLines="20" w:after="48"/>
        <w:rPr>
          <w:noProof/>
        </w:rPr>
      </w:pPr>
      <w:hyperlink w:anchor="_Toc7023714" w:history="1">
        <w:r w:rsidR="00040D19" w:rsidRPr="007A7DD4">
          <w:rPr>
            <w:rStyle w:val="Hyperlink"/>
            <w:rFonts w:ascii="Times New Roman" w:hAnsi="Times New Roman" w:cs="Times New Roman"/>
            <w:noProof/>
          </w:rPr>
          <w:t>Chapter 3: Methods</w:t>
        </w:r>
        <w:r w:rsidR="00040D19">
          <w:rPr>
            <w:noProof/>
            <w:webHidden/>
          </w:rPr>
          <w:tab/>
        </w:r>
        <w:r w:rsidR="00040D19">
          <w:rPr>
            <w:noProof/>
            <w:webHidden/>
          </w:rPr>
          <w:fldChar w:fldCharType="begin"/>
        </w:r>
        <w:r w:rsidR="00040D19">
          <w:rPr>
            <w:noProof/>
            <w:webHidden/>
          </w:rPr>
          <w:instrText xml:space="preserve"> PAGEREF _Toc7023714 \h </w:instrText>
        </w:r>
        <w:r w:rsidR="00040D19">
          <w:rPr>
            <w:noProof/>
            <w:webHidden/>
          </w:rPr>
        </w:r>
        <w:r w:rsidR="00040D19">
          <w:rPr>
            <w:noProof/>
            <w:webHidden/>
          </w:rPr>
          <w:fldChar w:fldCharType="separate"/>
        </w:r>
        <w:r>
          <w:rPr>
            <w:noProof/>
            <w:webHidden/>
          </w:rPr>
          <w:t>48</w:t>
        </w:r>
        <w:r w:rsidR="00040D19">
          <w:rPr>
            <w:noProof/>
            <w:webHidden/>
          </w:rPr>
          <w:fldChar w:fldCharType="end"/>
        </w:r>
      </w:hyperlink>
    </w:p>
    <w:p w14:paraId="01B14B74" w14:textId="3EABEB86" w:rsidR="00040D19" w:rsidRDefault="008B513B" w:rsidP="007F7377">
      <w:pPr>
        <w:pStyle w:val="TOC2"/>
        <w:tabs>
          <w:tab w:val="right" w:leader="dot" w:pos="9350"/>
        </w:tabs>
        <w:spacing w:afterLines="20" w:after="48" w:line="240" w:lineRule="auto"/>
        <w:rPr>
          <w:noProof/>
        </w:rPr>
      </w:pPr>
      <w:hyperlink w:anchor="_Toc7023715" w:history="1">
        <w:r w:rsidR="00040D19" w:rsidRPr="007A7DD4">
          <w:rPr>
            <w:rStyle w:val="Hyperlink"/>
            <w:rFonts w:ascii="Times New Roman" w:hAnsi="Times New Roman" w:cs="Times New Roman"/>
            <w:i/>
            <w:noProof/>
          </w:rPr>
          <w:t>3.1 Systematic Review</w:t>
        </w:r>
        <w:r w:rsidR="00040D19">
          <w:rPr>
            <w:noProof/>
            <w:webHidden/>
          </w:rPr>
          <w:tab/>
        </w:r>
        <w:r w:rsidR="00040D19">
          <w:rPr>
            <w:noProof/>
            <w:webHidden/>
          </w:rPr>
          <w:fldChar w:fldCharType="begin"/>
        </w:r>
        <w:r w:rsidR="00040D19">
          <w:rPr>
            <w:noProof/>
            <w:webHidden/>
          </w:rPr>
          <w:instrText xml:space="preserve"> PAGEREF _Toc7023715 \h </w:instrText>
        </w:r>
        <w:r w:rsidR="00040D19">
          <w:rPr>
            <w:noProof/>
            <w:webHidden/>
          </w:rPr>
        </w:r>
        <w:r w:rsidR="00040D19">
          <w:rPr>
            <w:noProof/>
            <w:webHidden/>
          </w:rPr>
          <w:fldChar w:fldCharType="separate"/>
        </w:r>
        <w:r>
          <w:rPr>
            <w:noProof/>
            <w:webHidden/>
          </w:rPr>
          <w:t>48</w:t>
        </w:r>
        <w:r w:rsidR="00040D19">
          <w:rPr>
            <w:noProof/>
            <w:webHidden/>
          </w:rPr>
          <w:fldChar w:fldCharType="end"/>
        </w:r>
      </w:hyperlink>
    </w:p>
    <w:p w14:paraId="09A85718" w14:textId="4D33D807" w:rsidR="00040D19" w:rsidRDefault="008B513B" w:rsidP="007F7377">
      <w:pPr>
        <w:pStyle w:val="TOC3"/>
        <w:spacing w:afterLines="20" w:after="48" w:line="240" w:lineRule="auto"/>
        <w:rPr>
          <w:noProof/>
        </w:rPr>
      </w:pPr>
      <w:hyperlink w:anchor="_Toc7023716" w:history="1">
        <w:r w:rsidR="00040D19" w:rsidRPr="007A7DD4">
          <w:rPr>
            <w:rStyle w:val="Hyperlink"/>
            <w:rFonts w:ascii="Times New Roman" w:hAnsi="Times New Roman" w:cs="Times New Roman"/>
            <w:i/>
            <w:noProof/>
          </w:rPr>
          <w:t>3.1.1 Search Strategy &amp; Sources</w:t>
        </w:r>
        <w:r w:rsidR="00040D19">
          <w:rPr>
            <w:noProof/>
            <w:webHidden/>
          </w:rPr>
          <w:tab/>
        </w:r>
        <w:r w:rsidR="00040D19">
          <w:rPr>
            <w:noProof/>
            <w:webHidden/>
          </w:rPr>
          <w:fldChar w:fldCharType="begin"/>
        </w:r>
        <w:r w:rsidR="00040D19">
          <w:rPr>
            <w:noProof/>
            <w:webHidden/>
          </w:rPr>
          <w:instrText xml:space="preserve"> PAGEREF _Toc7023716 \h </w:instrText>
        </w:r>
        <w:r w:rsidR="00040D19">
          <w:rPr>
            <w:noProof/>
            <w:webHidden/>
          </w:rPr>
        </w:r>
        <w:r w:rsidR="00040D19">
          <w:rPr>
            <w:noProof/>
            <w:webHidden/>
          </w:rPr>
          <w:fldChar w:fldCharType="separate"/>
        </w:r>
        <w:r>
          <w:rPr>
            <w:noProof/>
            <w:webHidden/>
          </w:rPr>
          <w:t>48</w:t>
        </w:r>
        <w:r w:rsidR="00040D19">
          <w:rPr>
            <w:noProof/>
            <w:webHidden/>
          </w:rPr>
          <w:fldChar w:fldCharType="end"/>
        </w:r>
      </w:hyperlink>
    </w:p>
    <w:p w14:paraId="1A21DECF" w14:textId="0A25768A" w:rsidR="00040D19" w:rsidRDefault="008B513B" w:rsidP="007F7377">
      <w:pPr>
        <w:pStyle w:val="TOC3"/>
        <w:spacing w:afterLines="20" w:after="48" w:line="240" w:lineRule="auto"/>
        <w:rPr>
          <w:noProof/>
        </w:rPr>
      </w:pPr>
      <w:hyperlink w:anchor="_Toc7023717" w:history="1">
        <w:r w:rsidR="00040D19" w:rsidRPr="007A7DD4">
          <w:rPr>
            <w:rStyle w:val="Hyperlink"/>
            <w:rFonts w:ascii="Times New Roman" w:hAnsi="Times New Roman" w:cs="Times New Roman"/>
            <w:i/>
            <w:noProof/>
          </w:rPr>
          <w:t>3.1.2 Evidence Base &amp; Quality Assessment</w:t>
        </w:r>
        <w:r w:rsidR="00040D19">
          <w:rPr>
            <w:noProof/>
            <w:webHidden/>
          </w:rPr>
          <w:tab/>
        </w:r>
        <w:r w:rsidR="00040D19">
          <w:rPr>
            <w:noProof/>
            <w:webHidden/>
          </w:rPr>
          <w:fldChar w:fldCharType="begin"/>
        </w:r>
        <w:r w:rsidR="00040D19">
          <w:rPr>
            <w:noProof/>
            <w:webHidden/>
          </w:rPr>
          <w:instrText xml:space="preserve"> PAGEREF _Toc7023717 \h </w:instrText>
        </w:r>
        <w:r w:rsidR="00040D19">
          <w:rPr>
            <w:noProof/>
            <w:webHidden/>
          </w:rPr>
        </w:r>
        <w:r w:rsidR="00040D19">
          <w:rPr>
            <w:noProof/>
            <w:webHidden/>
          </w:rPr>
          <w:fldChar w:fldCharType="separate"/>
        </w:r>
        <w:r>
          <w:rPr>
            <w:noProof/>
            <w:webHidden/>
          </w:rPr>
          <w:t>50</w:t>
        </w:r>
        <w:r w:rsidR="00040D19">
          <w:rPr>
            <w:noProof/>
            <w:webHidden/>
          </w:rPr>
          <w:fldChar w:fldCharType="end"/>
        </w:r>
      </w:hyperlink>
    </w:p>
    <w:p w14:paraId="206D6051" w14:textId="1243AB97" w:rsidR="00040D19" w:rsidRDefault="008B513B" w:rsidP="007F7377">
      <w:pPr>
        <w:pStyle w:val="TOC2"/>
        <w:tabs>
          <w:tab w:val="right" w:leader="dot" w:pos="9350"/>
        </w:tabs>
        <w:spacing w:afterLines="20" w:after="48" w:line="240" w:lineRule="auto"/>
        <w:rPr>
          <w:noProof/>
        </w:rPr>
      </w:pPr>
      <w:hyperlink w:anchor="_Toc7023718" w:history="1">
        <w:r w:rsidR="00040D19" w:rsidRPr="007A7DD4">
          <w:rPr>
            <w:rStyle w:val="Hyperlink"/>
            <w:rFonts w:ascii="Times New Roman" w:hAnsi="Times New Roman" w:cs="Times New Roman"/>
            <w:i/>
            <w:noProof/>
          </w:rPr>
          <w:t>3.2 In-Depth Interviews</w:t>
        </w:r>
        <w:r w:rsidR="00040D19">
          <w:rPr>
            <w:noProof/>
            <w:webHidden/>
          </w:rPr>
          <w:tab/>
        </w:r>
        <w:r w:rsidR="00040D19">
          <w:rPr>
            <w:noProof/>
            <w:webHidden/>
          </w:rPr>
          <w:fldChar w:fldCharType="begin"/>
        </w:r>
        <w:r w:rsidR="00040D19">
          <w:rPr>
            <w:noProof/>
            <w:webHidden/>
          </w:rPr>
          <w:instrText xml:space="preserve"> PAGEREF _Toc7023718 \h </w:instrText>
        </w:r>
        <w:r w:rsidR="00040D19">
          <w:rPr>
            <w:noProof/>
            <w:webHidden/>
          </w:rPr>
        </w:r>
        <w:r w:rsidR="00040D19">
          <w:rPr>
            <w:noProof/>
            <w:webHidden/>
          </w:rPr>
          <w:fldChar w:fldCharType="separate"/>
        </w:r>
        <w:r>
          <w:rPr>
            <w:noProof/>
            <w:webHidden/>
          </w:rPr>
          <w:t>52</w:t>
        </w:r>
        <w:r w:rsidR="00040D19">
          <w:rPr>
            <w:noProof/>
            <w:webHidden/>
          </w:rPr>
          <w:fldChar w:fldCharType="end"/>
        </w:r>
      </w:hyperlink>
    </w:p>
    <w:p w14:paraId="1F14C5B4" w14:textId="197376C6" w:rsidR="00040D19" w:rsidRDefault="008B513B" w:rsidP="007F7377">
      <w:pPr>
        <w:pStyle w:val="TOC2"/>
        <w:tabs>
          <w:tab w:val="right" w:leader="dot" w:pos="9350"/>
        </w:tabs>
        <w:spacing w:afterLines="20" w:after="48" w:line="240" w:lineRule="auto"/>
        <w:rPr>
          <w:noProof/>
        </w:rPr>
      </w:pPr>
      <w:hyperlink w:anchor="_Toc7023719" w:history="1">
        <w:r w:rsidR="00040D19" w:rsidRPr="007A7DD4">
          <w:rPr>
            <w:rStyle w:val="Hyperlink"/>
            <w:rFonts w:ascii="Times New Roman" w:hAnsi="Times New Roman" w:cs="Times New Roman"/>
            <w:i/>
            <w:noProof/>
          </w:rPr>
          <w:t>3.3 Planned Analysis</w:t>
        </w:r>
        <w:r w:rsidR="00040D19">
          <w:rPr>
            <w:noProof/>
            <w:webHidden/>
          </w:rPr>
          <w:tab/>
        </w:r>
        <w:r w:rsidR="00040D19">
          <w:rPr>
            <w:noProof/>
            <w:webHidden/>
          </w:rPr>
          <w:fldChar w:fldCharType="begin"/>
        </w:r>
        <w:r w:rsidR="00040D19">
          <w:rPr>
            <w:noProof/>
            <w:webHidden/>
          </w:rPr>
          <w:instrText xml:space="preserve"> PAGEREF _Toc7023719 \h </w:instrText>
        </w:r>
        <w:r w:rsidR="00040D19">
          <w:rPr>
            <w:noProof/>
            <w:webHidden/>
          </w:rPr>
        </w:r>
        <w:r w:rsidR="00040D19">
          <w:rPr>
            <w:noProof/>
            <w:webHidden/>
          </w:rPr>
          <w:fldChar w:fldCharType="separate"/>
        </w:r>
        <w:r>
          <w:rPr>
            <w:noProof/>
            <w:webHidden/>
          </w:rPr>
          <w:t>53</w:t>
        </w:r>
        <w:r w:rsidR="00040D19">
          <w:rPr>
            <w:noProof/>
            <w:webHidden/>
          </w:rPr>
          <w:fldChar w:fldCharType="end"/>
        </w:r>
      </w:hyperlink>
    </w:p>
    <w:p w14:paraId="7AF1440B" w14:textId="09CD7486" w:rsidR="00040D19" w:rsidRDefault="008B513B" w:rsidP="007F7377">
      <w:pPr>
        <w:pStyle w:val="TOC3"/>
        <w:spacing w:afterLines="20" w:after="48" w:line="240" w:lineRule="auto"/>
        <w:rPr>
          <w:noProof/>
        </w:rPr>
      </w:pPr>
      <w:hyperlink w:anchor="_Toc7023720" w:history="1">
        <w:r w:rsidR="00040D19" w:rsidRPr="007A7DD4">
          <w:rPr>
            <w:rStyle w:val="Hyperlink"/>
            <w:rFonts w:ascii="Times New Roman" w:hAnsi="Times New Roman" w:cs="Times New Roman"/>
            <w:i/>
            <w:noProof/>
          </w:rPr>
          <w:t>3.3.1 Impact Bond Descriptive Analysis</w:t>
        </w:r>
        <w:r w:rsidR="00040D19">
          <w:rPr>
            <w:noProof/>
            <w:webHidden/>
          </w:rPr>
          <w:tab/>
        </w:r>
        <w:r w:rsidR="00040D19">
          <w:rPr>
            <w:noProof/>
            <w:webHidden/>
          </w:rPr>
          <w:fldChar w:fldCharType="begin"/>
        </w:r>
        <w:r w:rsidR="00040D19">
          <w:rPr>
            <w:noProof/>
            <w:webHidden/>
          </w:rPr>
          <w:instrText xml:space="preserve"> PAGEREF _Toc7023720 \h </w:instrText>
        </w:r>
        <w:r w:rsidR="00040D19">
          <w:rPr>
            <w:noProof/>
            <w:webHidden/>
          </w:rPr>
        </w:r>
        <w:r w:rsidR="00040D19">
          <w:rPr>
            <w:noProof/>
            <w:webHidden/>
          </w:rPr>
          <w:fldChar w:fldCharType="separate"/>
        </w:r>
        <w:r>
          <w:rPr>
            <w:noProof/>
            <w:webHidden/>
          </w:rPr>
          <w:t>53</w:t>
        </w:r>
        <w:r w:rsidR="00040D19">
          <w:rPr>
            <w:noProof/>
            <w:webHidden/>
          </w:rPr>
          <w:fldChar w:fldCharType="end"/>
        </w:r>
      </w:hyperlink>
    </w:p>
    <w:p w14:paraId="14CC64A7" w14:textId="3F691A2C" w:rsidR="00040D19" w:rsidRDefault="008B513B" w:rsidP="007F7377">
      <w:pPr>
        <w:pStyle w:val="TOC3"/>
        <w:spacing w:afterLines="20" w:after="48" w:line="240" w:lineRule="auto"/>
        <w:rPr>
          <w:noProof/>
        </w:rPr>
      </w:pPr>
      <w:hyperlink w:anchor="_Toc7023721" w:history="1">
        <w:r w:rsidR="00040D19" w:rsidRPr="007A7DD4">
          <w:rPr>
            <w:rStyle w:val="Hyperlink"/>
            <w:rFonts w:ascii="Times New Roman" w:hAnsi="Times New Roman" w:cs="Times New Roman"/>
            <w:i/>
            <w:noProof/>
          </w:rPr>
          <w:t>3.3.2 Investment Case Analysis</w:t>
        </w:r>
        <w:r w:rsidR="00040D19">
          <w:rPr>
            <w:noProof/>
            <w:webHidden/>
          </w:rPr>
          <w:tab/>
        </w:r>
        <w:r w:rsidR="00040D19">
          <w:rPr>
            <w:noProof/>
            <w:webHidden/>
          </w:rPr>
          <w:fldChar w:fldCharType="begin"/>
        </w:r>
        <w:r w:rsidR="00040D19">
          <w:rPr>
            <w:noProof/>
            <w:webHidden/>
          </w:rPr>
          <w:instrText xml:space="preserve"> PAGEREF _Toc7023721 \h </w:instrText>
        </w:r>
        <w:r w:rsidR="00040D19">
          <w:rPr>
            <w:noProof/>
            <w:webHidden/>
          </w:rPr>
        </w:r>
        <w:r w:rsidR="00040D19">
          <w:rPr>
            <w:noProof/>
            <w:webHidden/>
          </w:rPr>
          <w:fldChar w:fldCharType="separate"/>
        </w:r>
        <w:r>
          <w:rPr>
            <w:noProof/>
            <w:webHidden/>
          </w:rPr>
          <w:t>53</w:t>
        </w:r>
        <w:r w:rsidR="00040D19">
          <w:rPr>
            <w:noProof/>
            <w:webHidden/>
          </w:rPr>
          <w:fldChar w:fldCharType="end"/>
        </w:r>
      </w:hyperlink>
    </w:p>
    <w:p w14:paraId="003E2646" w14:textId="195E427C" w:rsidR="00040D19" w:rsidRDefault="008B513B" w:rsidP="007F7377">
      <w:pPr>
        <w:pStyle w:val="TOC3"/>
        <w:spacing w:afterLines="20" w:after="48" w:line="240" w:lineRule="auto"/>
        <w:rPr>
          <w:noProof/>
        </w:rPr>
      </w:pPr>
      <w:hyperlink w:anchor="_Toc7023722" w:history="1">
        <w:r w:rsidR="00040D19" w:rsidRPr="007A7DD4">
          <w:rPr>
            <w:rStyle w:val="Hyperlink"/>
            <w:rFonts w:ascii="Times New Roman" w:hAnsi="Times New Roman" w:cs="Times New Roman"/>
            <w:i/>
            <w:noProof/>
          </w:rPr>
          <w:t>3.3.3 IFI Comparative Analysis</w:t>
        </w:r>
        <w:r w:rsidR="00040D19">
          <w:rPr>
            <w:noProof/>
            <w:webHidden/>
          </w:rPr>
          <w:tab/>
        </w:r>
        <w:r w:rsidR="00040D19">
          <w:rPr>
            <w:noProof/>
            <w:webHidden/>
          </w:rPr>
          <w:fldChar w:fldCharType="begin"/>
        </w:r>
        <w:r w:rsidR="00040D19">
          <w:rPr>
            <w:noProof/>
            <w:webHidden/>
          </w:rPr>
          <w:instrText xml:space="preserve"> PAGEREF _Toc7023722 \h </w:instrText>
        </w:r>
        <w:r w:rsidR="00040D19">
          <w:rPr>
            <w:noProof/>
            <w:webHidden/>
          </w:rPr>
        </w:r>
        <w:r w:rsidR="00040D19">
          <w:rPr>
            <w:noProof/>
            <w:webHidden/>
          </w:rPr>
          <w:fldChar w:fldCharType="separate"/>
        </w:r>
        <w:r>
          <w:rPr>
            <w:noProof/>
            <w:webHidden/>
          </w:rPr>
          <w:t>55</w:t>
        </w:r>
        <w:r w:rsidR="00040D19">
          <w:rPr>
            <w:noProof/>
            <w:webHidden/>
          </w:rPr>
          <w:fldChar w:fldCharType="end"/>
        </w:r>
      </w:hyperlink>
    </w:p>
    <w:p w14:paraId="6B4F0978" w14:textId="5D0EBC24" w:rsidR="00040D19" w:rsidRDefault="008B513B" w:rsidP="007F7377">
      <w:pPr>
        <w:pStyle w:val="TOC2"/>
        <w:tabs>
          <w:tab w:val="right" w:leader="dot" w:pos="9350"/>
        </w:tabs>
        <w:spacing w:afterLines="20" w:after="48" w:line="240" w:lineRule="auto"/>
        <w:rPr>
          <w:noProof/>
        </w:rPr>
      </w:pPr>
      <w:hyperlink w:anchor="_Toc7023723" w:history="1">
        <w:r w:rsidR="00040D19" w:rsidRPr="007A7DD4">
          <w:rPr>
            <w:rStyle w:val="Hyperlink"/>
            <w:rFonts w:ascii="Times New Roman" w:hAnsi="Times New Roman" w:cs="Times New Roman"/>
            <w:i/>
            <w:noProof/>
          </w:rPr>
          <w:t>3.4 Methodological Limitations</w:t>
        </w:r>
        <w:r w:rsidR="00040D19">
          <w:rPr>
            <w:noProof/>
            <w:webHidden/>
          </w:rPr>
          <w:tab/>
        </w:r>
        <w:r w:rsidR="00040D19">
          <w:rPr>
            <w:noProof/>
            <w:webHidden/>
          </w:rPr>
          <w:fldChar w:fldCharType="begin"/>
        </w:r>
        <w:r w:rsidR="00040D19">
          <w:rPr>
            <w:noProof/>
            <w:webHidden/>
          </w:rPr>
          <w:instrText xml:space="preserve"> PAGEREF _Toc7023723 \h </w:instrText>
        </w:r>
        <w:r w:rsidR="00040D19">
          <w:rPr>
            <w:noProof/>
            <w:webHidden/>
          </w:rPr>
        </w:r>
        <w:r w:rsidR="00040D19">
          <w:rPr>
            <w:noProof/>
            <w:webHidden/>
          </w:rPr>
          <w:fldChar w:fldCharType="separate"/>
        </w:r>
        <w:r>
          <w:rPr>
            <w:noProof/>
            <w:webHidden/>
          </w:rPr>
          <w:t>57</w:t>
        </w:r>
        <w:r w:rsidR="00040D19">
          <w:rPr>
            <w:noProof/>
            <w:webHidden/>
          </w:rPr>
          <w:fldChar w:fldCharType="end"/>
        </w:r>
      </w:hyperlink>
    </w:p>
    <w:p w14:paraId="522B29B8" w14:textId="5ADDF0FE" w:rsidR="00040D19" w:rsidRDefault="008B513B" w:rsidP="007F7377">
      <w:pPr>
        <w:pStyle w:val="TOC3"/>
        <w:spacing w:afterLines="20" w:after="48" w:line="240" w:lineRule="auto"/>
        <w:rPr>
          <w:noProof/>
        </w:rPr>
      </w:pPr>
      <w:hyperlink w:anchor="_Toc7023724" w:history="1">
        <w:r w:rsidR="00040D19" w:rsidRPr="007A7DD4">
          <w:rPr>
            <w:rStyle w:val="Hyperlink"/>
            <w:rFonts w:ascii="Times New Roman" w:hAnsi="Times New Roman" w:cs="Times New Roman"/>
            <w:i/>
            <w:noProof/>
          </w:rPr>
          <w:t>3.4.1 Search Strategy</w:t>
        </w:r>
        <w:r w:rsidR="00040D19">
          <w:rPr>
            <w:noProof/>
            <w:webHidden/>
          </w:rPr>
          <w:tab/>
        </w:r>
        <w:r w:rsidR="00040D19">
          <w:rPr>
            <w:noProof/>
            <w:webHidden/>
          </w:rPr>
          <w:fldChar w:fldCharType="begin"/>
        </w:r>
        <w:r w:rsidR="00040D19">
          <w:rPr>
            <w:noProof/>
            <w:webHidden/>
          </w:rPr>
          <w:instrText xml:space="preserve"> PAGEREF _Toc7023724 \h </w:instrText>
        </w:r>
        <w:r w:rsidR="00040D19">
          <w:rPr>
            <w:noProof/>
            <w:webHidden/>
          </w:rPr>
        </w:r>
        <w:r w:rsidR="00040D19">
          <w:rPr>
            <w:noProof/>
            <w:webHidden/>
          </w:rPr>
          <w:fldChar w:fldCharType="separate"/>
        </w:r>
        <w:r>
          <w:rPr>
            <w:noProof/>
            <w:webHidden/>
          </w:rPr>
          <w:t>57</w:t>
        </w:r>
        <w:r w:rsidR="00040D19">
          <w:rPr>
            <w:noProof/>
            <w:webHidden/>
          </w:rPr>
          <w:fldChar w:fldCharType="end"/>
        </w:r>
      </w:hyperlink>
    </w:p>
    <w:p w14:paraId="5CEC5A13" w14:textId="4D5620DD" w:rsidR="00040D19" w:rsidRDefault="008B513B" w:rsidP="007F7377">
      <w:pPr>
        <w:pStyle w:val="TOC3"/>
        <w:spacing w:afterLines="20" w:after="48" w:line="240" w:lineRule="auto"/>
        <w:rPr>
          <w:noProof/>
        </w:rPr>
      </w:pPr>
      <w:hyperlink w:anchor="_Toc7023725" w:history="1">
        <w:r w:rsidR="00040D19" w:rsidRPr="007A7DD4">
          <w:rPr>
            <w:rStyle w:val="Hyperlink"/>
            <w:rFonts w:ascii="Times New Roman" w:hAnsi="Times New Roman" w:cs="Times New Roman"/>
            <w:i/>
            <w:noProof/>
          </w:rPr>
          <w:t>3.4.2 Evidence Quality</w:t>
        </w:r>
        <w:r w:rsidR="00040D19">
          <w:rPr>
            <w:noProof/>
            <w:webHidden/>
          </w:rPr>
          <w:tab/>
        </w:r>
        <w:r w:rsidR="00040D19">
          <w:rPr>
            <w:noProof/>
            <w:webHidden/>
          </w:rPr>
          <w:fldChar w:fldCharType="begin"/>
        </w:r>
        <w:r w:rsidR="00040D19">
          <w:rPr>
            <w:noProof/>
            <w:webHidden/>
          </w:rPr>
          <w:instrText xml:space="preserve"> PAGEREF _Toc7023725 \h </w:instrText>
        </w:r>
        <w:r w:rsidR="00040D19">
          <w:rPr>
            <w:noProof/>
            <w:webHidden/>
          </w:rPr>
        </w:r>
        <w:r w:rsidR="00040D19">
          <w:rPr>
            <w:noProof/>
            <w:webHidden/>
          </w:rPr>
          <w:fldChar w:fldCharType="separate"/>
        </w:r>
        <w:r>
          <w:rPr>
            <w:noProof/>
            <w:webHidden/>
          </w:rPr>
          <w:t>58</w:t>
        </w:r>
        <w:r w:rsidR="00040D19">
          <w:rPr>
            <w:noProof/>
            <w:webHidden/>
          </w:rPr>
          <w:fldChar w:fldCharType="end"/>
        </w:r>
      </w:hyperlink>
    </w:p>
    <w:p w14:paraId="724869C2" w14:textId="7AFF1EDD" w:rsidR="00040D19" w:rsidRDefault="008B513B" w:rsidP="007F7377">
      <w:pPr>
        <w:pStyle w:val="TOC3"/>
        <w:spacing w:afterLines="20" w:after="48" w:line="240" w:lineRule="auto"/>
        <w:rPr>
          <w:noProof/>
        </w:rPr>
      </w:pPr>
      <w:hyperlink w:anchor="_Toc7023726" w:history="1">
        <w:r w:rsidR="00040D19" w:rsidRPr="007A7DD4">
          <w:rPr>
            <w:rStyle w:val="Hyperlink"/>
            <w:rFonts w:ascii="Times New Roman" w:hAnsi="Times New Roman" w:cs="Times New Roman"/>
            <w:i/>
            <w:noProof/>
          </w:rPr>
          <w:t>3.4.3 Analysis</w:t>
        </w:r>
        <w:r w:rsidR="00040D19">
          <w:rPr>
            <w:noProof/>
            <w:webHidden/>
          </w:rPr>
          <w:tab/>
        </w:r>
        <w:r w:rsidR="00040D19">
          <w:rPr>
            <w:noProof/>
            <w:webHidden/>
          </w:rPr>
          <w:fldChar w:fldCharType="begin"/>
        </w:r>
        <w:r w:rsidR="00040D19">
          <w:rPr>
            <w:noProof/>
            <w:webHidden/>
          </w:rPr>
          <w:instrText xml:space="preserve"> PAGEREF _Toc7023726 \h </w:instrText>
        </w:r>
        <w:r w:rsidR="00040D19">
          <w:rPr>
            <w:noProof/>
            <w:webHidden/>
          </w:rPr>
        </w:r>
        <w:r w:rsidR="00040D19">
          <w:rPr>
            <w:noProof/>
            <w:webHidden/>
          </w:rPr>
          <w:fldChar w:fldCharType="separate"/>
        </w:r>
        <w:r>
          <w:rPr>
            <w:noProof/>
            <w:webHidden/>
          </w:rPr>
          <w:t>58</w:t>
        </w:r>
        <w:r w:rsidR="00040D19">
          <w:rPr>
            <w:noProof/>
            <w:webHidden/>
          </w:rPr>
          <w:fldChar w:fldCharType="end"/>
        </w:r>
      </w:hyperlink>
    </w:p>
    <w:p w14:paraId="5F0E3607" w14:textId="206D054C" w:rsidR="00040D19" w:rsidRDefault="008B513B" w:rsidP="007F7377">
      <w:pPr>
        <w:pStyle w:val="TOC1"/>
        <w:spacing w:afterLines="20" w:after="48"/>
        <w:rPr>
          <w:noProof/>
        </w:rPr>
      </w:pPr>
      <w:hyperlink w:anchor="_Toc7023727" w:history="1">
        <w:r w:rsidR="00040D19" w:rsidRPr="007A7DD4">
          <w:rPr>
            <w:rStyle w:val="Hyperlink"/>
            <w:rFonts w:ascii="Times New Roman" w:hAnsi="Times New Roman" w:cs="Times New Roman"/>
            <w:noProof/>
          </w:rPr>
          <w:t>Chapter 4: Results</w:t>
        </w:r>
        <w:r w:rsidR="00040D19">
          <w:rPr>
            <w:noProof/>
            <w:webHidden/>
          </w:rPr>
          <w:tab/>
        </w:r>
        <w:r w:rsidR="00040D19">
          <w:rPr>
            <w:noProof/>
            <w:webHidden/>
          </w:rPr>
          <w:fldChar w:fldCharType="begin"/>
        </w:r>
        <w:r w:rsidR="00040D19">
          <w:rPr>
            <w:noProof/>
            <w:webHidden/>
          </w:rPr>
          <w:instrText xml:space="preserve"> PAGEREF _Toc7023727 \h </w:instrText>
        </w:r>
        <w:r w:rsidR="00040D19">
          <w:rPr>
            <w:noProof/>
            <w:webHidden/>
          </w:rPr>
        </w:r>
        <w:r w:rsidR="00040D19">
          <w:rPr>
            <w:noProof/>
            <w:webHidden/>
          </w:rPr>
          <w:fldChar w:fldCharType="separate"/>
        </w:r>
        <w:r>
          <w:rPr>
            <w:noProof/>
            <w:webHidden/>
          </w:rPr>
          <w:t>59</w:t>
        </w:r>
        <w:r w:rsidR="00040D19">
          <w:rPr>
            <w:noProof/>
            <w:webHidden/>
          </w:rPr>
          <w:fldChar w:fldCharType="end"/>
        </w:r>
      </w:hyperlink>
    </w:p>
    <w:p w14:paraId="3F3BA2CE" w14:textId="37025D72" w:rsidR="00040D19" w:rsidRDefault="008B513B" w:rsidP="007F7377">
      <w:pPr>
        <w:pStyle w:val="TOC2"/>
        <w:tabs>
          <w:tab w:val="right" w:leader="dot" w:pos="9350"/>
        </w:tabs>
        <w:spacing w:afterLines="20" w:after="48" w:line="240" w:lineRule="auto"/>
        <w:rPr>
          <w:noProof/>
        </w:rPr>
      </w:pPr>
      <w:hyperlink w:anchor="_Toc7023728" w:history="1">
        <w:r w:rsidR="00040D19" w:rsidRPr="007A7DD4">
          <w:rPr>
            <w:rStyle w:val="Hyperlink"/>
            <w:rFonts w:ascii="Times New Roman" w:hAnsi="Times New Roman" w:cs="Times New Roman"/>
            <w:i/>
            <w:noProof/>
          </w:rPr>
          <w:t>4.1 Current State of Impact Bonds</w:t>
        </w:r>
        <w:r w:rsidR="00040D19">
          <w:rPr>
            <w:noProof/>
            <w:webHidden/>
          </w:rPr>
          <w:tab/>
        </w:r>
        <w:r w:rsidR="00040D19">
          <w:rPr>
            <w:noProof/>
            <w:webHidden/>
          </w:rPr>
          <w:fldChar w:fldCharType="begin"/>
        </w:r>
        <w:r w:rsidR="00040D19">
          <w:rPr>
            <w:noProof/>
            <w:webHidden/>
          </w:rPr>
          <w:instrText xml:space="preserve"> PAGEREF _Toc7023728 \h </w:instrText>
        </w:r>
        <w:r w:rsidR="00040D19">
          <w:rPr>
            <w:noProof/>
            <w:webHidden/>
          </w:rPr>
        </w:r>
        <w:r w:rsidR="00040D19">
          <w:rPr>
            <w:noProof/>
            <w:webHidden/>
          </w:rPr>
          <w:fldChar w:fldCharType="separate"/>
        </w:r>
        <w:r>
          <w:rPr>
            <w:noProof/>
            <w:webHidden/>
          </w:rPr>
          <w:t>60</w:t>
        </w:r>
        <w:r w:rsidR="00040D19">
          <w:rPr>
            <w:noProof/>
            <w:webHidden/>
          </w:rPr>
          <w:fldChar w:fldCharType="end"/>
        </w:r>
      </w:hyperlink>
    </w:p>
    <w:p w14:paraId="6DE180C4" w14:textId="368A6317" w:rsidR="00040D19" w:rsidRDefault="008B513B" w:rsidP="007F7377">
      <w:pPr>
        <w:pStyle w:val="TOC3"/>
        <w:spacing w:afterLines="20" w:after="48" w:line="240" w:lineRule="auto"/>
        <w:rPr>
          <w:noProof/>
        </w:rPr>
      </w:pPr>
      <w:hyperlink w:anchor="_Toc7023729" w:history="1">
        <w:r w:rsidR="00040D19" w:rsidRPr="007A7DD4">
          <w:rPr>
            <w:rStyle w:val="Hyperlink"/>
            <w:rFonts w:ascii="Times New Roman" w:hAnsi="Times New Roman" w:cs="Times New Roman"/>
            <w:i/>
            <w:noProof/>
          </w:rPr>
          <w:t>4.1.1 Impact Bond Theory and Structure</w:t>
        </w:r>
        <w:r w:rsidR="00040D19">
          <w:rPr>
            <w:noProof/>
            <w:webHidden/>
          </w:rPr>
          <w:tab/>
        </w:r>
        <w:r w:rsidR="00040D19">
          <w:rPr>
            <w:noProof/>
            <w:webHidden/>
          </w:rPr>
          <w:fldChar w:fldCharType="begin"/>
        </w:r>
        <w:r w:rsidR="00040D19">
          <w:rPr>
            <w:noProof/>
            <w:webHidden/>
          </w:rPr>
          <w:instrText xml:space="preserve"> PAGEREF _Toc7023729 \h </w:instrText>
        </w:r>
        <w:r w:rsidR="00040D19">
          <w:rPr>
            <w:noProof/>
            <w:webHidden/>
          </w:rPr>
        </w:r>
        <w:r w:rsidR="00040D19">
          <w:rPr>
            <w:noProof/>
            <w:webHidden/>
          </w:rPr>
          <w:fldChar w:fldCharType="separate"/>
        </w:r>
        <w:r>
          <w:rPr>
            <w:noProof/>
            <w:webHidden/>
          </w:rPr>
          <w:t>60</w:t>
        </w:r>
        <w:r w:rsidR="00040D19">
          <w:rPr>
            <w:noProof/>
            <w:webHidden/>
          </w:rPr>
          <w:fldChar w:fldCharType="end"/>
        </w:r>
      </w:hyperlink>
    </w:p>
    <w:p w14:paraId="7F15C76D" w14:textId="36852125" w:rsidR="00040D19" w:rsidRDefault="008B513B" w:rsidP="007F7377">
      <w:pPr>
        <w:pStyle w:val="TOC3"/>
        <w:spacing w:afterLines="20" w:after="48" w:line="240" w:lineRule="auto"/>
        <w:rPr>
          <w:noProof/>
        </w:rPr>
      </w:pPr>
      <w:hyperlink w:anchor="_Toc7023730" w:history="1">
        <w:r w:rsidR="00040D19" w:rsidRPr="007A7DD4">
          <w:rPr>
            <w:rStyle w:val="Hyperlink"/>
            <w:rFonts w:ascii="Times New Roman" w:hAnsi="Times New Roman" w:cs="Times New Roman"/>
            <w:i/>
            <w:noProof/>
          </w:rPr>
          <w:t>4.1.3 Evidence for Impact Bonds</w:t>
        </w:r>
        <w:r w:rsidR="00040D19">
          <w:rPr>
            <w:noProof/>
            <w:webHidden/>
          </w:rPr>
          <w:tab/>
        </w:r>
        <w:r w:rsidR="00040D19">
          <w:rPr>
            <w:noProof/>
            <w:webHidden/>
          </w:rPr>
          <w:fldChar w:fldCharType="begin"/>
        </w:r>
        <w:r w:rsidR="00040D19">
          <w:rPr>
            <w:noProof/>
            <w:webHidden/>
          </w:rPr>
          <w:instrText xml:space="preserve"> PAGEREF _Toc7023730 \h </w:instrText>
        </w:r>
        <w:r w:rsidR="00040D19">
          <w:rPr>
            <w:noProof/>
            <w:webHidden/>
          </w:rPr>
        </w:r>
        <w:r w:rsidR="00040D19">
          <w:rPr>
            <w:noProof/>
            <w:webHidden/>
          </w:rPr>
          <w:fldChar w:fldCharType="separate"/>
        </w:r>
        <w:r>
          <w:rPr>
            <w:noProof/>
            <w:webHidden/>
          </w:rPr>
          <w:t>65</w:t>
        </w:r>
        <w:r w:rsidR="00040D19">
          <w:rPr>
            <w:noProof/>
            <w:webHidden/>
          </w:rPr>
          <w:fldChar w:fldCharType="end"/>
        </w:r>
      </w:hyperlink>
    </w:p>
    <w:p w14:paraId="019093EB" w14:textId="642F243D" w:rsidR="00040D19" w:rsidRDefault="008B513B" w:rsidP="007F7377">
      <w:pPr>
        <w:pStyle w:val="TOC3"/>
        <w:spacing w:afterLines="20" w:after="48" w:line="240" w:lineRule="auto"/>
        <w:rPr>
          <w:noProof/>
        </w:rPr>
      </w:pPr>
      <w:hyperlink w:anchor="_Toc7023731" w:history="1">
        <w:r w:rsidR="00040D19" w:rsidRPr="007A7DD4">
          <w:rPr>
            <w:rStyle w:val="Hyperlink"/>
            <w:rFonts w:ascii="Times New Roman" w:hAnsi="Times New Roman" w:cs="Times New Roman"/>
            <w:i/>
            <w:noProof/>
          </w:rPr>
          <w:t>4.1.4 Special Topics for Impact Bonds</w:t>
        </w:r>
        <w:r w:rsidR="00040D19">
          <w:rPr>
            <w:noProof/>
            <w:webHidden/>
          </w:rPr>
          <w:tab/>
        </w:r>
        <w:r w:rsidR="00040D19">
          <w:rPr>
            <w:noProof/>
            <w:webHidden/>
          </w:rPr>
          <w:fldChar w:fldCharType="begin"/>
        </w:r>
        <w:r w:rsidR="00040D19">
          <w:rPr>
            <w:noProof/>
            <w:webHidden/>
          </w:rPr>
          <w:instrText xml:space="preserve"> PAGEREF _Toc7023731 \h </w:instrText>
        </w:r>
        <w:r w:rsidR="00040D19">
          <w:rPr>
            <w:noProof/>
            <w:webHidden/>
          </w:rPr>
        </w:r>
        <w:r w:rsidR="00040D19">
          <w:rPr>
            <w:noProof/>
            <w:webHidden/>
          </w:rPr>
          <w:fldChar w:fldCharType="separate"/>
        </w:r>
        <w:r>
          <w:rPr>
            <w:noProof/>
            <w:webHidden/>
          </w:rPr>
          <w:t>69</w:t>
        </w:r>
        <w:r w:rsidR="00040D19">
          <w:rPr>
            <w:noProof/>
            <w:webHidden/>
          </w:rPr>
          <w:fldChar w:fldCharType="end"/>
        </w:r>
      </w:hyperlink>
    </w:p>
    <w:p w14:paraId="22874077" w14:textId="0A830296" w:rsidR="00040D19" w:rsidRDefault="008B513B" w:rsidP="007F7377">
      <w:pPr>
        <w:pStyle w:val="TOC2"/>
        <w:tabs>
          <w:tab w:val="right" w:leader="dot" w:pos="9350"/>
        </w:tabs>
        <w:spacing w:afterLines="20" w:after="48" w:line="240" w:lineRule="auto"/>
        <w:rPr>
          <w:noProof/>
        </w:rPr>
      </w:pPr>
      <w:hyperlink w:anchor="_Toc7023732" w:history="1">
        <w:r w:rsidR="00040D19" w:rsidRPr="007A7DD4">
          <w:rPr>
            <w:rStyle w:val="Hyperlink"/>
            <w:rFonts w:ascii="Times New Roman" w:hAnsi="Times New Roman" w:cs="Times New Roman"/>
            <w:i/>
            <w:noProof/>
          </w:rPr>
          <w:t>4.2 Assessing the Investment Case for an NTD Impact Bond</w:t>
        </w:r>
        <w:r w:rsidR="00040D19">
          <w:rPr>
            <w:noProof/>
            <w:webHidden/>
          </w:rPr>
          <w:tab/>
        </w:r>
        <w:r w:rsidR="00040D19">
          <w:rPr>
            <w:noProof/>
            <w:webHidden/>
          </w:rPr>
          <w:fldChar w:fldCharType="begin"/>
        </w:r>
        <w:r w:rsidR="00040D19">
          <w:rPr>
            <w:noProof/>
            <w:webHidden/>
          </w:rPr>
          <w:instrText xml:space="preserve"> PAGEREF _Toc7023732 \h </w:instrText>
        </w:r>
        <w:r w:rsidR="00040D19">
          <w:rPr>
            <w:noProof/>
            <w:webHidden/>
          </w:rPr>
        </w:r>
        <w:r w:rsidR="00040D19">
          <w:rPr>
            <w:noProof/>
            <w:webHidden/>
          </w:rPr>
          <w:fldChar w:fldCharType="separate"/>
        </w:r>
        <w:r>
          <w:rPr>
            <w:noProof/>
            <w:webHidden/>
          </w:rPr>
          <w:t>74</w:t>
        </w:r>
        <w:r w:rsidR="00040D19">
          <w:rPr>
            <w:noProof/>
            <w:webHidden/>
          </w:rPr>
          <w:fldChar w:fldCharType="end"/>
        </w:r>
      </w:hyperlink>
    </w:p>
    <w:p w14:paraId="39C0E182" w14:textId="27D85CF0" w:rsidR="00040D19" w:rsidRDefault="008B513B" w:rsidP="007F7377">
      <w:pPr>
        <w:pStyle w:val="TOC3"/>
        <w:spacing w:afterLines="20" w:after="48" w:line="240" w:lineRule="auto"/>
        <w:rPr>
          <w:noProof/>
        </w:rPr>
      </w:pPr>
      <w:hyperlink w:anchor="_Toc7023733" w:history="1">
        <w:r w:rsidR="00040D19" w:rsidRPr="007A7DD4">
          <w:rPr>
            <w:rStyle w:val="Hyperlink"/>
            <w:rFonts w:ascii="Times New Roman" w:hAnsi="Times New Roman" w:cs="Times New Roman"/>
            <w:i/>
            <w:noProof/>
          </w:rPr>
          <w:t>4.2.1 NTD Goals &amp; Objectives</w:t>
        </w:r>
        <w:r w:rsidR="00040D19">
          <w:rPr>
            <w:noProof/>
            <w:webHidden/>
          </w:rPr>
          <w:tab/>
        </w:r>
        <w:r w:rsidR="00040D19">
          <w:rPr>
            <w:noProof/>
            <w:webHidden/>
          </w:rPr>
          <w:fldChar w:fldCharType="begin"/>
        </w:r>
        <w:r w:rsidR="00040D19">
          <w:rPr>
            <w:noProof/>
            <w:webHidden/>
          </w:rPr>
          <w:instrText xml:space="preserve"> PAGEREF _Toc7023733 \h </w:instrText>
        </w:r>
        <w:r w:rsidR="00040D19">
          <w:rPr>
            <w:noProof/>
            <w:webHidden/>
          </w:rPr>
        </w:r>
        <w:r w:rsidR="00040D19">
          <w:rPr>
            <w:noProof/>
            <w:webHidden/>
          </w:rPr>
          <w:fldChar w:fldCharType="separate"/>
        </w:r>
        <w:r>
          <w:rPr>
            <w:noProof/>
            <w:webHidden/>
          </w:rPr>
          <w:t>74</w:t>
        </w:r>
        <w:r w:rsidR="00040D19">
          <w:rPr>
            <w:noProof/>
            <w:webHidden/>
          </w:rPr>
          <w:fldChar w:fldCharType="end"/>
        </w:r>
      </w:hyperlink>
    </w:p>
    <w:p w14:paraId="37981A1F" w14:textId="629952DA" w:rsidR="00040D19" w:rsidRDefault="008B513B" w:rsidP="007F7377">
      <w:pPr>
        <w:pStyle w:val="TOC3"/>
        <w:spacing w:afterLines="20" w:after="48" w:line="240" w:lineRule="auto"/>
        <w:rPr>
          <w:noProof/>
        </w:rPr>
      </w:pPr>
      <w:hyperlink w:anchor="_Toc7023734" w:history="1">
        <w:r w:rsidR="00040D19" w:rsidRPr="007A7DD4">
          <w:rPr>
            <w:rStyle w:val="Hyperlink"/>
            <w:rFonts w:ascii="Times New Roman" w:hAnsi="Times New Roman" w:cs="Times New Roman"/>
            <w:i/>
            <w:noProof/>
          </w:rPr>
          <w:t>4.2.2 The NTD-DIB Investment Case Analysis</w:t>
        </w:r>
        <w:r w:rsidR="00040D19">
          <w:rPr>
            <w:noProof/>
            <w:webHidden/>
          </w:rPr>
          <w:tab/>
        </w:r>
        <w:r w:rsidR="00040D19">
          <w:rPr>
            <w:noProof/>
            <w:webHidden/>
          </w:rPr>
          <w:fldChar w:fldCharType="begin"/>
        </w:r>
        <w:r w:rsidR="00040D19">
          <w:rPr>
            <w:noProof/>
            <w:webHidden/>
          </w:rPr>
          <w:instrText xml:space="preserve"> PAGEREF _Toc7023734 \h </w:instrText>
        </w:r>
        <w:r w:rsidR="00040D19">
          <w:rPr>
            <w:noProof/>
            <w:webHidden/>
          </w:rPr>
        </w:r>
        <w:r w:rsidR="00040D19">
          <w:rPr>
            <w:noProof/>
            <w:webHidden/>
          </w:rPr>
          <w:fldChar w:fldCharType="separate"/>
        </w:r>
        <w:r>
          <w:rPr>
            <w:noProof/>
            <w:webHidden/>
          </w:rPr>
          <w:t>79</w:t>
        </w:r>
        <w:r w:rsidR="00040D19">
          <w:rPr>
            <w:noProof/>
            <w:webHidden/>
          </w:rPr>
          <w:fldChar w:fldCharType="end"/>
        </w:r>
      </w:hyperlink>
    </w:p>
    <w:p w14:paraId="612EE9FB" w14:textId="0A06B27E" w:rsidR="00040D19" w:rsidRDefault="008B513B" w:rsidP="007F7377">
      <w:pPr>
        <w:pStyle w:val="TOC4"/>
        <w:tabs>
          <w:tab w:val="right" w:leader="dot" w:pos="9350"/>
        </w:tabs>
        <w:spacing w:afterLines="20" w:after="48" w:line="240" w:lineRule="auto"/>
        <w:rPr>
          <w:noProof/>
        </w:rPr>
      </w:pPr>
      <w:hyperlink w:anchor="_Toc7023735" w:history="1">
        <w:r w:rsidR="00040D19" w:rsidRPr="007A7DD4">
          <w:rPr>
            <w:rStyle w:val="Hyperlink"/>
            <w:rFonts w:ascii="Times New Roman" w:hAnsi="Times New Roman" w:cs="Times New Roman"/>
            <w:noProof/>
          </w:rPr>
          <w:t>4.2.2.1 Strategic &amp; Market Fit:</w:t>
        </w:r>
        <w:r w:rsidR="00040D19">
          <w:rPr>
            <w:noProof/>
            <w:webHidden/>
          </w:rPr>
          <w:tab/>
        </w:r>
        <w:r w:rsidR="00040D19">
          <w:rPr>
            <w:noProof/>
            <w:webHidden/>
          </w:rPr>
          <w:fldChar w:fldCharType="begin"/>
        </w:r>
        <w:r w:rsidR="00040D19">
          <w:rPr>
            <w:noProof/>
            <w:webHidden/>
          </w:rPr>
          <w:instrText xml:space="preserve"> PAGEREF _Toc7023735 \h </w:instrText>
        </w:r>
        <w:r w:rsidR="00040D19">
          <w:rPr>
            <w:noProof/>
            <w:webHidden/>
          </w:rPr>
        </w:r>
        <w:r w:rsidR="00040D19">
          <w:rPr>
            <w:noProof/>
            <w:webHidden/>
          </w:rPr>
          <w:fldChar w:fldCharType="separate"/>
        </w:r>
        <w:r>
          <w:rPr>
            <w:noProof/>
            <w:webHidden/>
          </w:rPr>
          <w:t>79</w:t>
        </w:r>
        <w:r w:rsidR="00040D19">
          <w:rPr>
            <w:noProof/>
            <w:webHidden/>
          </w:rPr>
          <w:fldChar w:fldCharType="end"/>
        </w:r>
      </w:hyperlink>
    </w:p>
    <w:p w14:paraId="5FD33067" w14:textId="43BE12E8" w:rsidR="00040D19" w:rsidRDefault="008B513B" w:rsidP="007F7377">
      <w:pPr>
        <w:pStyle w:val="TOC4"/>
        <w:tabs>
          <w:tab w:val="right" w:leader="dot" w:pos="9350"/>
        </w:tabs>
        <w:spacing w:afterLines="20" w:after="48" w:line="240" w:lineRule="auto"/>
        <w:rPr>
          <w:noProof/>
        </w:rPr>
      </w:pPr>
      <w:hyperlink w:anchor="_Toc7023736" w:history="1">
        <w:r w:rsidR="00040D19" w:rsidRPr="007A7DD4">
          <w:rPr>
            <w:rStyle w:val="Hyperlink"/>
            <w:rFonts w:ascii="Times New Roman" w:hAnsi="Times New Roman" w:cs="Times New Roman"/>
            <w:noProof/>
          </w:rPr>
          <w:t>4.2.2.2 Financial Outlook</w:t>
        </w:r>
        <w:r w:rsidR="00040D19">
          <w:rPr>
            <w:noProof/>
            <w:webHidden/>
          </w:rPr>
          <w:tab/>
        </w:r>
        <w:r w:rsidR="00040D19">
          <w:rPr>
            <w:noProof/>
            <w:webHidden/>
          </w:rPr>
          <w:fldChar w:fldCharType="begin"/>
        </w:r>
        <w:r w:rsidR="00040D19">
          <w:rPr>
            <w:noProof/>
            <w:webHidden/>
          </w:rPr>
          <w:instrText xml:space="preserve"> PAGEREF _Toc7023736 \h </w:instrText>
        </w:r>
        <w:r w:rsidR="00040D19">
          <w:rPr>
            <w:noProof/>
            <w:webHidden/>
          </w:rPr>
        </w:r>
        <w:r w:rsidR="00040D19">
          <w:rPr>
            <w:noProof/>
            <w:webHidden/>
          </w:rPr>
          <w:fldChar w:fldCharType="separate"/>
        </w:r>
        <w:r>
          <w:rPr>
            <w:noProof/>
            <w:webHidden/>
          </w:rPr>
          <w:t>91</w:t>
        </w:r>
        <w:r w:rsidR="00040D19">
          <w:rPr>
            <w:noProof/>
            <w:webHidden/>
          </w:rPr>
          <w:fldChar w:fldCharType="end"/>
        </w:r>
      </w:hyperlink>
    </w:p>
    <w:p w14:paraId="43F4C0AD" w14:textId="7D218CE6" w:rsidR="00040D19" w:rsidRDefault="008B513B" w:rsidP="007F7377">
      <w:pPr>
        <w:pStyle w:val="TOC4"/>
        <w:tabs>
          <w:tab w:val="right" w:leader="dot" w:pos="9350"/>
        </w:tabs>
        <w:spacing w:afterLines="20" w:after="48" w:line="240" w:lineRule="auto"/>
        <w:rPr>
          <w:noProof/>
        </w:rPr>
      </w:pPr>
      <w:hyperlink w:anchor="_Toc7023737" w:history="1">
        <w:r w:rsidR="00040D19" w:rsidRPr="007A7DD4">
          <w:rPr>
            <w:rStyle w:val="Hyperlink"/>
            <w:rFonts w:ascii="Times New Roman" w:hAnsi="Times New Roman" w:cs="Times New Roman"/>
            <w:noProof/>
          </w:rPr>
          <w:t>4.2.2.3 Operational Fit</w:t>
        </w:r>
        <w:r w:rsidR="00040D19">
          <w:rPr>
            <w:noProof/>
            <w:webHidden/>
          </w:rPr>
          <w:tab/>
        </w:r>
        <w:r w:rsidR="00040D19">
          <w:rPr>
            <w:noProof/>
            <w:webHidden/>
          </w:rPr>
          <w:fldChar w:fldCharType="begin"/>
        </w:r>
        <w:r w:rsidR="00040D19">
          <w:rPr>
            <w:noProof/>
            <w:webHidden/>
          </w:rPr>
          <w:instrText xml:space="preserve"> PAGEREF _Toc7023737 \h </w:instrText>
        </w:r>
        <w:r w:rsidR="00040D19">
          <w:rPr>
            <w:noProof/>
            <w:webHidden/>
          </w:rPr>
        </w:r>
        <w:r w:rsidR="00040D19">
          <w:rPr>
            <w:noProof/>
            <w:webHidden/>
          </w:rPr>
          <w:fldChar w:fldCharType="separate"/>
        </w:r>
        <w:r>
          <w:rPr>
            <w:noProof/>
            <w:webHidden/>
          </w:rPr>
          <w:t>98</w:t>
        </w:r>
        <w:r w:rsidR="00040D19">
          <w:rPr>
            <w:noProof/>
            <w:webHidden/>
          </w:rPr>
          <w:fldChar w:fldCharType="end"/>
        </w:r>
      </w:hyperlink>
    </w:p>
    <w:p w14:paraId="1F907DD9" w14:textId="7C6F261F" w:rsidR="00040D19" w:rsidRDefault="008B513B" w:rsidP="007F7377">
      <w:pPr>
        <w:pStyle w:val="TOC4"/>
        <w:tabs>
          <w:tab w:val="right" w:leader="dot" w:pos="9350"/>
        </w:tabs>
        <w:spacing w:afterLines="20" w:after="48" w:line="240" w:lineRule="auto"/>
        <w:rPr>
          <w:noProof/>
        </w:rPr>
      </w:pPr>
      <w:hyperlink w:anchor="_Toc7023738" w:history="1">
        <w:r w:rsidR="00040D19" w:rsidRPr="007A7DD4">
          <w:rPr>
            <w:rStyle w:val="Hyperlink"/>
            <w:rFonts w:ascii="Times New Roman" w:hAnsi="Times New Roman" w:cs="Times New Roman"/>
            <w:noProof/>
          </w:rPr>
          <w:t>4.2.2.4 Investment Case Analysis Takeaways</w:t>
        </w:r>
        <w:r w:rsidR="00040D19">
          <w:rPr>
            <w:noProof/>
            <w:webHidden/>
          </w:rPr>
          <w:tab/>
        </w:r>
        <w:r w:rsidR="00040D19">
          <w:rPr>
            <w:noProof/>
            <w:webHidden/>
          </w:rPr>
          <w:fldChar w:fldCharType="begin"/>
        </w:r>
        <w:r w:rsidR="00040D19">
          <w:rPr>
            <w:noProof/>
            <w:webHidden/>
          </w:rPr>
          <w:instrText xml:space="preserve"> PAGEREF _Toc7023738 \h </w:instrText>
        </w:r>
        <w:r w:rsidR="00040D19">
          <w:rPr>
            <w:noProof/>
            <w:webHidden/>
          </w:rPr>
        </w:r>
        <w:r w:rsidR="00040D19">
          <w:rPr>
            <w:noProof/>
            <w:webHidden/>
          </w:rPr>
          <w:fldChar w:fldCharType="separate"/>
        </w:r>
        <w:r>
          <w:rPr>
            <w:noProof/>
            <w:webHidden/>
          </w:rPr>
          <w:t>104</w:t>
        </w:r>
        <w:r w:rsidR="00040D19">
          <w:rPr>
            <w:noProof/>
            <w:webHidden/>
          </w:rPr>
          <w:fldChar w:fldCharType="end"/>
        </w:r>
      </w:hyperlink>
    </w:p>
    <w:p w14:paraId="0538AEE0" w14:textId="288CAE42" w:rsidR="00040D19" w:rsidRDefault="008B513B" w:rsidP="007F7377">
      <w:pPr>
        <w:pStyle w:val="TOC2"/>
        <w:tabs>
          <w:tab w:val="right" w:leader="dot" w:pos="9350"/>
        </w:tabs>
        <w:spacing w:afterLines="20" w:after="48" w:line="240" w:lineRule="auto"/>
        <w:rPr>
          <w:noProof/>
        </w:rPr>
      </w:pPr>
      <w:hyperlink w:anchor="_Toc7023739" w:history="1">
        <w:r w:rsidR="00040D19" w:rsidRPr="007A7DD4">
          <w:rPr>
            <w:rStyle w:val="Hyperlink"/>
            <w:rFonts w:ascii="Times New Roman" w:hAnsi="Times New Roman" w:cs="Times New Roman"/>
            <w:i/>
            <w:noProof/>
          </w:rPr>
          <w:t>4.3 Comparative Analysis: DIBs vs Other IFIs</w:t>
        </w:r>
        <w:r w:rsidR="00040D19">
          <w:rPr>
            <w:noProof/>
            <w:webHidden/>
          </w:rPr>
          <w:tab/>
        </w:r>
        <w:r w:rsidR="00040D19">
          <w:rPr>
            <w:noProof/>
            <w:webHidden/>
          </w:rPr>
          <w:fldChar w:fldCharType="begin"/>
        </w:r>
        <w:r w:rsidR="00040D19">
          <w:rPr>
            <w:noProof/>
            <w:webHidden/>
          </w:rPr>
          <w:instrText xml:space="preserve"> PAGEREF _Toc7023739 \h </w:instrText>
        </w:r>
        <w:r w:rsidR="00040D19">
          <w:rPr>
            <w:noProof/>
            <w:webHidden/>
          </w:rPr>
        </w:r>
        <w:r w:rsidR="00040D19">
          <w:rPr>
            <w:noProof/>
            <w:webHidden/>
          </w:rPr>
          <w:fldChar w:fldCharType="separate"/>
        </w:r>
        <w:r>
          <w:rPr>
            <w:noProof/>
            <w:webHidden/>
          </w:rPr>
          <w:t>106</w:t>
        </w:r>
        <w:r w:rsidR="00040D19">
          <w:rPr>
            <w:noProof/>
            <w:webHidden/>
          </w:rPr>
          <w:fldChar w:fldCharType="end"/>
        </w:r>
      </w:hyperlink>
    </w:p>
    <w:p w14:paraId="6A996DF6" w14:textId="523A4637" w:rsidR="00040D19" w:rsidRDefault="008B513B" w:rsidP="007F7377">
      <w:pPr>
        <w:pStyle w:val="TOC3"/>
        <w:spacing w:afterLines="20" w:after="48" w:line="240" w:lineRule="auto"/>
        <w:rPr>
          <w:noProof/>
        </w:rPr>
      </w:pPr>
      <w:hyperlink w:anchor="_Toc7023740" w:history="1">
        <w:r w:rsidR="00040D19" w:rsidRPr="007A7DD4">
          <w:rPr>
            <w:rStyle w:val="Hyperlink"/>
            <w:rFonts w:ascii="Times New Roman" w:hAnsi="Times New Roman" w:cs="Times New Roman"/>
            <w:i/>
            <w:noProof/>
          </w:rPr>
          <w:t>4.3.1 The IFI Landscape</w:t>
        </w:r>
        <w:r w:rsidR="00040D19">
          <w:rPr>
            <w:noProof/>
            <w:webHidden/>
          </w:rPr>
          <w:tab/>
        </w:r>
        <w:r w:rsidR="00040D19">
          <w:rPr>
            <w:noProof/>
            <w:webHidden/>
          </w:rPr>
          <w:fldChar w:fldCharType="begin"/>
        </w:r>
        <w:r w:rsidR="00040D19">
          <w:rPr>
            <w:noProof/>
            <w:webHidden/>
          </w:rPr>
          <w:instrText xml:space="preserve"> PAGEREF _Toc7023740 \h </w:instrText>
        </w:r>
        <w:r w:rsidR="00040D19">
          <w:rPr>
            <w:noProof/>
            <w:webHidden/>
          </w:rPr>
        </w:r>
        <w:r w:rsidR="00040D19">
          <w:rPr>
            <w:noProof/>
            <w:webHidden/>
          </w:rPr>
          <w:fldChar w:fldCharType="separate"/>
        </w:r>
        <w:r>
          <w:rPr>
            <w:noProof/>
            <w:webHidden/>
          </w:rPr>
          <w:t>106</w:t>
        </w:r>
        <w:r w:rsidR="00040D19">
          <w:rPr>
            <w:noProof/>
            <w:webHidden/>
          </w:rPr>
          <w:fldChar w:fldCharType="end"/>
        </w:r>
      </w:hyperlink>
    </w:p>
    <w:p w14:paraId="1B1C651D" w14:textId="659CD934" w:rsidR="00040D19" w:rsidRDefault="008B513B" w:rsidP="007F7377">
      <w:pPr>
        <w:pStyle w:val="TOC3"/>
        <w:spacing w:afterLines="20" w:after="48" w:line="240" w:lineRule="auto"/>
        <w:rPr>
          <w:noProof/>
        </w:rPr>
      </w:pPr>
      <w:hyperlink w:anchor="_Toc7023741" w:history="1">
        <w:r w:rsidR="00040D19" w:rsidRPr="007A7DD4">
          <w:rPr>
            <w:rStyle w:val="Hyperlink"/>
            <w:rFonts w:ascii="Times New Roman" w:hAnsi="Times New Roman" w:cs="Times New Roman"/>
            <w:i/>
            <w:noProof/>
          </w:rPr>
          <w:t>4.3.2 Determining the Comparison Set</w:t>
        </w:r>
        <w:r w:rsidR="00040D19">
          <w:rPr>
            <w:noProof/>
            <w:webHidden/>
          </w:rPr>
          <w:tab/>
        </w:r>
        <w:r w:rsidR="00040D19">
          <w:rPr>
            <w:noProof/>
            <w:webHidden/>
          </w:rPr>
          <w:fldChar w:fldCharType="begin"/>
        </w:r>
        <w:r w:rsidR="00040D19">
          <w:rPr>
            <w:noProof/>
            <w:webHidden/>
          </w:rPr>
          <w:instrText xml:space="preserve"> PAGEREF _Toc7023741 \h </w:instrText>
        </w:r>
        <w:r w:rsidR="00040D19">
          <w:rPr>
            <w:noProof/>
            <w:webHidden/>
          </w:rPr>
        </w:r>
        <w:r w:rsidR="00040D19">
          <w:rPr>
            <w:noProof/>
            <w:webHidden/>
          </w:rPr>
          <w:fldChar w:fldCharType="separate"/>
        </w:r>
        <w:r>
          <w:rPr>
            <w:noProof/>
            <w:webHidden/>
          </w:rPr>
          <w:t>109</w:t>
        </w:r>
        <w:r w:rsidR="00040D19">
          <w:rPr>
            <w:noProof/>
            <w:webHidden/>
          </w:rPr>
          <w:fldChar w:fldCharType="end"/>
        </w:r>
      </w:hyperlink>
    </w:p>
    <w:p w14:paraId="2B5FCED8" w14:textId="02D3ADA1" w:rsidR="00040D19" w:rsidRDefault="008B513B" w:rsidP="007F7377">
      <w:pPr>
        <w:pStyle w:val="TOC3"/>
        <w:spacing w:afterLines="20" w:after="48" w:line="240" w:lineRule="auto"/>
        <w:rPr>
          <w:noProof/>
        </w:rPr>
      </w:pPr>
      <w:hyperlink w:anchor="_Toc7023742" w:history="1">
        <w:r w:rsidR="00040D19" w:rsidRPr="007A7DD4">
          <w:rPr>
            <w:rStyle w:val="Hyperlink"/>
            <w:rFonts w:ascii="Times New Roman" w:hAnsi="Times New Roman" w:cs="Times New Roman"/>
            <w:i/>
            <w:noProof/>
          </w:rPr>
          <w:t>4.3.3 Comparative Analysis</w:t>
        </w:r>
        <w:r w:rsidR="00040D19">
          <w:rPr>
            <w:noProof/>
            <w:webHidden/>
          </w:rPr>
          <w:tab/>
        </w:r>
        <w:r w:rsidR="00040D19">
          <w:rPr>
            <w:noProof/>
            <w:webHidden/>
          </w:rPr>
          <w:fldChar w:fldCharType="begin"/>
        </w:r>
        <w:r w:rsidR="00040D19">
          <w:rPr>
            <w:noProof/>
            <w:webHidden/>
          </w:rPr>
          <w:instrText xml:space="preserve"> PAGEREF _Toc7023742 \h </w:instrText>
        </w:r>
        <w:r w:rsidR="00040D19">
          <w:rPr>
            <w:noProof/>
            <w:webHidden/>
          </w:rPr>
        </w:r>
        <w:r w:rsidR="00040D19">
          <w:rPr>
            <w:noProof/>
            <w:webHidden/>
          </w:rPr>
          <w:fldChar w:fldCharType="separate"/>
        </w:r>
        <w:r>
          <w:rPr>
            <w:noProof/>
            <w:webHidden/>
          </w:rPr>
          <w:t>112</w:t>
        </w:r>
        <w:r w:rsidR="00040D19">
          <w:rPr>
            <w:noProof/>
            <w:webHidden/>
          </w:rPr>
          <w:fldChar w:fldCharType="end"/>
        </w:r>
      </w:hyperlink>
    </w:p>
    <w:p w14:paraId="158F0EFC" w14:textId="7EF04700" w:rsidR="00040D19" w:rsidRDefault="008B513B" w:rsidP="007F7377">
      <w:pPr>
        <w:pStyle w:val="TOC3"/>
        <w:spacing w:afterLines="20" w:after="48" w:line="240" w:lineRule="auto"/>
        <w:rPr>
          <w:noProof/>
        </w:rPr>
      </w:pPr>
      <w:hyperlink w:anchor="_Toc7023743" w:history="1">
        <w:r w:rsidR="00040D19" w:rsidRPr="007A7DD4">
          <w:rPr>
            <w:rStyle w:val="Hyperlink"/>
            <w:rFonts w:ascii="Times New Roman" w:hAnsi="Times New Roman" w:cs="Times New Roman"/>
            <w:i/>
            <w:noProof/>
          </w:rPr>
          <w:t>4.3.4 Comparative Analysis Takeaways</w:t>
        </w:r>
        <w:r w:rsidR="00040D19">
          <w:rPr>
            <w:noProof/>
            <w:webHidden/>
          </w:rPr>
          <w:tab/>
        </w:r>
        <w:r w:rsidR="00040D19">
          <w:rPr>
            <w:noProof/>
            <w:webHidden/>
          </w:rPr>
          <w:fldChar w:fldCharType="begin"/>
        </w:r>
        <w:r w:rsidR="00040D19">
          <w:rPr>
            <w:noProof/>
            <w:webHidden/>
          </w:rPr>
          <w:instrText xml:space="preserve"> PAGEREF _Toc7023743 \h </w:instrText>
        </w:r>
        <w:r w:rsidR="00040D19">
          <w:rPr>
            <w:noProof/>
            <w:webHidden/>
          </w:rPr>
        </w:r>
        <w:r w:rsidR="00040D19">
          <w:rPr>
            <w:noProof/>
            <w:webHidden/>
          </w:rPr>
          <w:fldChar w:fldCharType="separate"/>
        </w:r>
        <w:r>
          <w:rPr>
            <w:noProof/>
            <w:webHidden/>
          </w:rPr>
          <w:t>113</w:t>
        </w:r>
        <w:r w:rsidR="00040D19">
          <w:rPr>
            <w:noProof/>
            <w:webHidden/>
          </w:rPr>
          <w:fldChar w:fldCharType="end"/>
        </w:r>
      </w:hyperlink>
    </w:p>
    <w:p w14:paraId="2C3E9D35" w14:textId="6228BAEF" w:rsidR="00040D19" w:rsidRDefault="008B513B" w:rsidP="007F7377">
      <w:pPr>
        <w:pStyle w:val="TOC1"/>
        <w:spacing w:afterLines="20" w:after="48"/>
        <w:rPr>
          <w:noProof/>
        </w:rPr>
      </w:pPr>
      <w:hyperlink w:anchor="_Toc7023744" w:history="1">
        <w:r w:rsidR="00040D19" w:rsidRPr="007A7DD4">
          <w:rPr>
            <w:rStyle w:val="Hyperlink"/>
            <w:rFonts w:ascii="Times New Roman" w:hAnsi="Times New Roman" w:cs="Times New Roman"/>
            <w:noProof/>
          </w:rPr>
          <w:t>Chapter 5: Discussion &amp; Conclusion</w:t>
        </w:r>
        <w:r w:rsidR="00040D19">
          <w:rPr>
            <w:noProof/>
            <w:webHidden/>
          </w:rPr>
          <w:tab/>
        </w:r>
        <w:r w:rsidR="00040D19">
          <w:rPr>
            <w:noProof/>
            <w:webHidden/>
          </w:rPr>
          <w:fldChar w:fldCharType="begin"/>
        </w:r>
        <w:r w:rsidR="00040D19">
          <w:rPr>
            <w:noProof/>
            <w:webHidden/>
          </w:rPr>
          <w:instrText xml:space="preserve"> PAGEREF _Toc7023744 \h </w:instrText>
        </w:r>
        <w:r w:rsidR="00040D19">
          <w:rPr>
            <w:noProof/>
            <w:webHidden/>
          </w:rPr>
        </w:r>
        <w:r w:rsidR="00040D19">
          <w:rPr>
            <w:noProof/>
            <w:webHidden/>
          </w:rPr>
          <w:fldChar w:fldCharType="separate"/>
        </w:r>
        <w:r>
          <w:rPr>
            <w:noProof/>
            <w:webHidden/>
          </w:rPr>
          <w:t>116</w:t>
        </w:r>
        <w:r w:rsidR="00040D19">
          <w:rPr>
            <w:noProof/>
            <w:webHidden/>
          </w:rPr>
          <w:fldChar w:fldCharType="end"/>
        </w:r>
      </w:hyperlink>
    </w:p>
    <w:p w14:paraId="7921D4EA" w14:textId="1F506C70" w:rsidR="00040D19" w:rsidRDefault="008B513B" w:rsidP="007F7377">
      <w:pPr>
        <w:pStyle w:val="TOC2"/>
        <w:tabs>
          <w:tab w:val="right" w:leader="dot" w:pos="9350"/>
        </w:tabs>
        <w:spacing w:afterLines="20" w:after="48" w:line="240" w:lineRule="auto"/>
        <w:rPr>
          <w:noProof/>
        </w:rPr>
      </w:pPr>
      <w:hyperlink w:anchor="_Toc7023745" w:history="1">
        <w:r w:rsidR="00040D19" w:rsidRPr="007A7DD4">
          <w:rPr>
            <w:rStyle w:val="Hyperlink"/>
            <w:rFonts w:ascii="Times New Roman" w:hAnsi="Times New Roman" w:cs="Times New Roman"/>
            <w:i/>
            <w:noProof/>
          </w:rPr>
          <w:t>5.1 Key Takeaways from the NTD-DIB Investment Case Analysis</w:t>
        </w:r>
        <w:r w:rsidR="00040D19">
          <w:rPr>
            <w:noProof/>
            <w:webHidden/>
          </w:rPr>
          <w:tab/>
        </w:r>
        <w:r w:rsidR="00040D19">
          <w:rPr>
            <w:noProof/>
            <w:webHidden/>
          </w:rPr>
          <w:fldChar w:fldCharType="begin"/>
        </w:r>
        <w:r w:rsidR="00040D19">
          <w:rPr>
            <w:noProof/>
            <w:webHidden/>
          </w:rPr>
          <w:instrText xml:space="preserve"> PAGEREF _Toc7023745 \h </w:instrText>
        </w:r>
        <w:r w:rsidR="00040D19">
          <w:rPr>
            <w:noProof/>
            <w:webHidden/>
          </w:rPr>
        </w:r>
        <w:r w:rsidR="00040D19">
          <w:rPr>
            <w:noProof/>
            <w:webHidden/>
          </w:rPr>
          <w:fldChar w:fldCharType="separate"/>
        </w:r>
        <w:r>
          <w:rPr>
            <w:noProof/>
            <w:webHidden/>
          </w:rPr>
          <w:t>116</w:t>
        </w:r>
        <w:r w:rsidR="00040D19">
          <w:rPr>
            <w:noProof/>
            <w:webHidden/>
          </w:rPr>
          <w:fldChar w:fldCharType="end"/>
        </w:r>
      </w:hyperlink>
    </w:p>
    <w:p w14:paraId="21F20CF8" w14:textId="63FFDC27" w:rsidR="00040D19" w:rsidRDefault="008B513B" w:rsidP="007F7377">
      <w:pPr>
        <w:pStyle w:val="TOC2"/>
        <w:tabs>
          <w:tab w:val="right" w:leader="dot" w:pos="9350"/>
        </w:tabs>
        <w:spacing w:afterLines="20" w:after="48" w:line="240" w:lineRule="auto"/>
        <w:rPr>
          <w:noProof/>
        </w:rPr>
      </w:pPr>
      <w:hyperlink w:anchor="_Toc7023746" w:history="1">
        <w:r w:rsidR="00040D19" w:rsidRPr="007A7DD4">
          <w:rPr>
            <w:rStyle w:val="Hyperlink"/>
            <w:rFonts w:ascii="Times New Roman" w:hAnsi="Times New Roman" w:cs="Times New Roman"/>
            <w:i/>
            <w:noProof/>
          </w:rPr>
          <w:t>5.2 Other Factors Influencing the Investment Case Analysis</w:t>
        </w:r>
        <w:r w:rsidR="00040D19">
          <w:rPr>
            <w:noProof/>
            <w:webHidden/>
          </w:rPr>
          <w:tab/>
        </w:r>
        <w:r w:rsidR="00040D19">
          <w:rPr>
            <w:noProof/>
            <w:webHidden/>
          </w:rPr>
          <w:fldChar w:fldCharType="begin"/>
        </w:r>
        <w:r w:rsidR="00040D19">
          <w:rPr>
            <w:noProof/>
            <w:webHidden/>
          </w:rPr>
          <w:instrText xml:space="preserve"> PAGEREF _Toc7023746 \h </w:instrText>
        </w:r>
        <w:r w:rsidR="00040D19">
          <w:rPr>
            <w:noProof/>
            <w:webHidden/>
          </w:rPr>
        </w:r>
        <w:r w:rsidR="00040D19">
          <w:rPr>
            <w:noProof/>
            <w:webHidden/>
          </w:rPr>
          <w:fldChar w:fldCharType="separate"/>
        </w:r>
        <w:r>
          <w:rPr>
            <w:noProof/>
            <w:webHidden/>
          </w:rPr>
          <w:t>117</w:t>
        </w:r>
        <w:r w:rsidR="00040D19">
          <w:rPr>
            <w:noProof/>
            <w:webHidden/>
          </w:rPr>
          <w:fldChar w:fldCharType="end"/>
        </w:r>
      </w:hyperlink>
    </w:p>
    <w:p w14:paraId="5DE85897" w14:textId="495C0D4E" w:rsidR="00040D19" w:rsidRDefault="008B513B" w:rsidP="007F7377">
      <w:pPr>
        <w:pStyle w:val="TOC2"/>
        <w:tabs>
          <w:tab w:val="right" w:leader="dot" w:pos="9350"/>
        </w:tabs>
        <w:spacing w:afterLines="20" w:after="48" w:line="240" w:lineRule="auto"/>
        <w:rPr>
          <w:noProof/>
        </w:rPr>
      </w:pPr>
      <w:hyperlink w:anchor="_Toc7023747" w:history="1">
        <w:r w:rsidR="00040D19" w:rsidRPr="007A7DD4">
          <w:rPr>
            <w:rStyle w:val="Hyperlink"/>
            <w:rFonts w:ascii="Times New Roman" w:hAnsi="Times New Roman" w:cs="Times New Roman"/>
            <w:i/>
            <w:noProof/>
          </w:rPr>
          <w:t>5.3 Key Takeaways from IFI Comparative Analysis</w:t>
        </w:r>
        <w:r w:rsidR="00040D19">
          <w:rPr>
            <w:noProof/>
            <w:webHidden/>
          </w:rPr>
          <w:tab/>
        </w:r>
        <w:r w:rsidR="00040D19">
          <w:rPr>
            <w:noProof/>
            <w:webHidden/>
          </w:rPr>
          <w:fldChar w:fldCharType="begin"/>
        </w:r>
        <w:r w:rsidR="00040D19">
          <w:rPr>
            <w:noProof/>
            <w:webHidden/>
          </w:rPr>
          <w:instrText xml:space="preserve"> PAGEREF _Toc7023747 \h </w:instrText>
        </w:r>
        <w:r w:rsidR="00040D19">
          <w:rPr>
            <w:noProof/>
            <w:webHidden/>
          </w:rPr>
        </w:r>
        <w:r w:rsidR="00040D19">
          <w:rPr>
            <w:noProof/>
            <w:webHidden/>
          </w:rPr>
          <w:fldChar w:fldCharType="separate"/>
        </w:r>
        <w:r>
          <w:rPr>
            <w:noProof/>
            <w:webHidden/>
          </w:rPr>
          <w:t>119</w:t>
        </w:r>
        <w:r w:rsidR="00040D19">
          <w:rPr>
            <w:noProof/>
            <w:webHidden/>
          </w:rPr>
          <w:fldChar w:fldCharType="end"/>
        </w:r>
      </w:hyperlink>
    </w:p>
    <w:p w14:paraId="359B722C" w14:textId="5AA65804" w:rsidR="00040D19" w:rsidRDefault="008B513B" w:rsidP="007F7377">
      <w:pPr>
        <w:pStyle w:val="TOC2"/>
        <w:tabs>
          <w:tab w:val="right" w:leader="dot" w:pos="9350"/>
        </w:tabs>
        <w:spacing w:afterLines="20" w:after="48" w:line="240" w:lineRule="auto"/>
        <w:rPr>
          <w:noProof/>
        </w:rPr>
      </w:pPr>
      <w:hyperlink w:anchor="_Toc7023748" w:history="1">
        <w:r w:rsidR="00040D19" w:rsidRPr="007A7DD4">
          <w:rPr>
            <w:rStyle w:val="Hyperlink"/>
            <w:rFonts w:ascii="Times New Roman" w:hAnsi="Times New Roman" w:cs="Times New Roman"/>
            <w:i/>
            <w:noProof/>
          </w:rPr>
          <w:t>5.4 The Broader Alignment of Innovative Financing and the NTD Context</w:t>
        </w:r>
        <w:r w:rsidR="00040D19">
          <w:rPr>
            <w:noProof/>
            <w:webHidden/>
          </w:rPr>
          <w:tab/>
        </w:r>
        <w:r w:rsidR="00040D19">
          <w:rPr>
            <w:noProof/>
            <w:webHidden/>
          </w:rPr>
          <w:fldChar w:fldCharType="begin"/>
        </w:r>
        <w:r w:rsidR="00040D19">
          <w:rPr>
            <w:noProof/>
            <w:webHidden/>
          </w:rPr>
          <w:instrText xml:space="preserve"> PAGEREF _Toc7023748 \h </w:instrText>
        </w:r>
        <w:r w:rsidR="00040D19">
          <w:rPr>
            <w:noProof/>
            <w:webHidden/>
          </w:rPr>
        </w:r>
        <w:r w:rsidR="00040D19">
          <w:rPr>
            <w:noProof/>
            <w:webHidden/>
          </w:rPr>
          <w:fldChar w:fldCharType="separate"/>
        </w:r>
        <w:r>
          <w:rPr>
            <w:noProof/>
            <w:webHidden/>
          </w:rPr>
          <w:t>120</w:t>
        </w:r>
        <w:r w:rsidR="00040D19">
          <w:rPr>
            <w:noProof/>
            <w:webHidden/>
          </w:rPr>
          <w:fldChar w:fldCharType="end"/>
        </w:r>
      </w:hyperlink>
    </w:p>
    <w:p w14:paraId="2777C93E" w14:textId="14ADCABF" w:rsidR="00040D19" w:rsidRDefault="008B513B" w:rsidP="007F7377">
      <w:pPr>
        <w:pStyle w:val="TOC2"/>
        <w:tabs>
          <w:tab w:val="right" w:leader="dot" w:pos="9350"/>
        </w:tabs>
        <w:spacing w:afterLines="20" w:after="48" w:line="240" w:lineRule="auto"/>
        <w:rPr>
          <w:noProof/>
        </w:rPr>
      </w:pPr>
      <w:hyperlink w:anchor="_Toc7023749" w:history="1">
        <w:r w:rsidR="00040D19" w:rsidRPr="007A7DD4">
          <w:rPr>
            <w:rStyle w:val="Hyperlink"/>
            <w:rFonts w:ascii="Times New Roman" w:hAnsi="Times New Roman" w:cs="Times New Roman"/>
            <w:i/>
            <w:noProof/>
          </w:rPr>
          <w:t>5.5 Improving the Investment Case for NTDs and IFIs</w:t>
        </w:r>
        <w:r w:rsidR="00040D19">
          <w:rPr>
            <w:noProof/>
            <w:webHidden/>
          </w:rPr>
          <w:tab/>
        </w:r>
        <w:r w:rsidR="00040D19">
          <w:rPr>
            <w:noProof/>
            <w:webHidden/>
          </w:rPr>
          <w:fldChar w:fldCharType="begin"/>
        </w:r>
        <w:r w:rsidR="00040D19">
          <w:rPr>
            <w:noProof/>
            <w:webHidden/>
          </w:rPr>
          <w:instrText xml:space="preserve"> PAGEREF _Toc7023749 \h </w:instrText>
        </w:r>
        <w:r w:rsidR="00040D19">
          <w:rPr>
            <w:noProof/>
            <w:webHidden/>
          </w:rPr>
        </w:r>
        <w:r w:rsidR="00040D19">
          <w:rPr>
            <w:noProof/>
            <w:webHidden/>
          </w:rPr>
          <w:fldChar w:fldCharType="separate"/>
        </w:r>
        <w:r>
          <w:rPr>
            <w:noProof/>
            <w:webHidden/>
          </w:rPr>
          <w:t>121</w:t>
        </w:r>
        <w:r w:rsidR="00040D19">
          <w:rPr>
            <w:noProof/>
            <w:webHidden/>
          </w:rPr>
          <w:fldChar w:fldCharType="end"/>
        </w:r>
      </w:hyperlink>
    </w:p>
    <w:p w14:paraId="39701F66" w14:textId="5A9F2337" w:rsidR="00040D19" w:rsidRDefault="008B513B" w:rsidP="007F7377">
      <w:pPr>
        <w:pStyle w:val="TOC2"/>
        <w:tabs>
          <w:tab w:val="right" w:leader="dot" w:pos="9350"/>
        </w:tabs>
        <w:spacing w:afterLines="20" w:after="48" w:line="240" w:lineRule="auto"/>
        <w:rPr>
          <w:noProof/>
        </w:rPr>
      </w:pPr>
      <w:hyperlink w:anchor="_Toc7023750" w:history="1">
        <w:r w:rsidR="00040D19" w:rsidRPr="007A7DD4">
          <w:rPr>
            <w:rStyle w:val="Hyperlink"/>
            <w:rFonts w:ascii="Times New Roman" w:hAnsi="Times New Roman" w:cs="Times New Roman"/>
            <w:i/>
            <w:noProof/>
          </w:rPr>
          <w:t>5.6 Conclusions &amp; Recommendations</w:t>
        </w:r>
        <w:r w:rsidR="00040D19">
          <w:rPr>
            <w:noProof/>
            <w:webHidden/>
          </w:rPr>
          <w:tab/>
        </w:r>
        <w:r w:rsidR="00040D19">
          <w:rPr>
            <w:noProof/>
            <w:webHidden/>
          </w:rPr>
          <w:fldChar w:fldCharType="begin"/>
        </w:r>
        <w:r w:rsidR="00040D19">
          <w:rPr>
            <w:noProof/>
            <w:webHidden/>
          </w:rPr>
          <w:instrText xml:space="preserve"> PAGEREF _Toc7023750 \h </w:instrText>
        </w:r>
        <w:r w:rsidR="00040D19">
          <w:rPr>
            <w:noProof/>
            <w:webHidden/>
          </w:rPr>
        </w:r>
        <w:r w:rsidR="00040D19">
          <w:rPr>
            <w:noProof/>
            <w:webHidden/>
          </w:rPr>
          <w:fldChar w:fldCharType="separate"/>
        </w:r>
        <w:r>
          <w:rPr>
            <w:noProof/>
            <w:webHidden/>
          </w:rPr>
          <w:t>124</w:t>
        </w:r>
        <w:r w:rsidR="00040D19">
          <w:rPr>
            <w:noProof/>
            <w:webHidden/>
          </w:rPr>
          <w:fldChar w:fldCharType="end"/>
        </w:r>
      </w:hyperlink>
    </w:p>
    <w:p w14:paraId="1D7157A9" w14:textId="57DA73FD" w:rsidR="00040D19" w:rsidRDefault="008B513B" w:rsidP="007F7377">
      <w:pPr>
        <w:pStyle w:val="TOC1"/>
        <w:spacing w:afterLines="20" w:after="48"/>
        <w:rPr>
          <w:noProof/>
        </w:rPr>
      </w:pPr>
      <w:hyperlink w:anchor="_Toc7023751" w:history="1">
        <w:r w:rsidR="00040D19" w:rsidRPr="007A7DD4">
          <w:rPr>
            <w:rStyle w:val="Hyperlink"/>
            <w:rFonts w:ascii="Times New Roman" w:hAnsi="Times New Roman" w:cs="Times New Roman"/>
            <w:noProof/>
          </w:rPr>
          <w:t>References</w:t>
        </w:r>
        <w:r w:rsidR="00040D19">
          <w:rPr>
            <w:noProof/>
            <w:webHidden/>
          </w:rPr>
          <w:tab/>
        </w:r>
        <w:r w:rsidR="00040D19">
          <w:rPr>
            <w:noProof/>
            <w:webHidden/>
          </w:rPr>
          <w:fldChar w:fldCharType="begin"/>
        </w:r>
        <w:r w:rsidR="00040D19">
          <w:rPr>
            <w:noProof/>
            <w:webHidden/>
          </w:rPr>
          <w:instrText xml:space="preserve"> PAGEREF _Toc7023751 \h </w:instrText>
        </w:r>
        <w:r w:rsidR="00040D19">
          <w:rPr>
            <w:noProof/>
            <w:webHidden/>
          </w:rPr>
        </w:r>
        <w:r w:rsidR="00040D19">
          <w:rPr>
            <w:noProof/>
            <w:webHidden/>
          </w:rPr>
          <w:fldChar w:fldCharType="separate"/>
        </w:r>
        <w:r>
          <w:rPr>
            <w:noProof/>
            <w:webHidden/>
          </w:rPr>
          <w:t>126</w:t>
        </w:r>
        <w:r w:rsidR="00040D19">
          <w:rPr>
            <w:noProof/>
            <w:webHidden/>
          </w:rPr>
          <w:fldChar w:fldCharType="end"/>
        </w:r>
      </w:hyperlink>
    </w:p>
    <w:p w14:paraId="203CAC70" w14:textId="16A3DAA5" w:rsidR="00040D19" w:rsidRDefault="008B513B" w:rsidP="007F7377">
      <w:pPr>
        <w:pStyle w:val="TOC1"/>
        <w:spacing w:afterLines="20" w:after="48"/>
        <w:rPr>
          <w:noProof/>
        </w:rPr>
      </w:pPr>
      <w:hyperlink w:anchor="_Toc7023752" w:history="1">
        <w:r w:rsidR="00040D19" w:rsidRPr="007A7DD4">
          <w:rPr>
            <w:rStyle w:val="Hyperlink"/>
            <w:rFonts w:ascii="Times New Roman" w:hAnsi="Times New Roman" w:cs="Times New Roman"/>
            <w:noProof/>
          </w:rPr>
          <w:t>Appendix</w:t>
        </w:r>
        <w:r w:rsidR="00040D19">
          <w:rPr>
            <w:noProof/>
            <w:webHidden/>
          </w:rPr>
          <w:tab/>
        </w:r>
        <w:r w:rsidR="00040D19">
          <w:rPr>
            <w:noProof/>
            <w:webHidden/>
          </w:rPr>
          <w:fldChar w:fldCharType="begin"/>
        </w:r>
        <w:r w:rsidR="00040D19">
          <w:rPr>
            <w:noProof/>
            <w:webHidden/>
          </w:rPr>
          <w:instrText xml:space="preserve"> PAGEREF _Toc7023752 \h </w:instrText>
        </w:r>
        <w:r w:rsidR="00040D19">
          <w:rPr>
            <w:noProof/>
            <w:webHidden/>
          </w:rPr>
        </w:r>
        <w:r w:rsidR="00040D19">
          <w:rPr>
            <w:noProof/>
            <w:webHidden/>
          </w:rPr>
          <w:fldChar w:fldCharType="separate"/>
        </w:r>
        <w:r>
          <w:rPr>
            <w:noProof/>
            <w:webHidden/>
          </w:rPr>
          <w:t>133</w:t>
        </w:r>
        <w:r w:rsidR="00040D19">
          <w:rPr>
            <w:noProof/>
            <w:webHidden/>
          </w:rPr>
          <w:fldChar w:fldCharType="end"/>
        </w:r>
      </w:hyperlink>
    </w:p>
    <w:p w14:paraId="52B00773" w14:textId="6CE8819B" w:rsidR="00040D19" w:rsidRDefault="008B513B" w:rsidP="007F7377">
      <w:pPr>
        <w:pStyle w:val="TOC2"/>
        <w:tabs>
          <w:tab w:val="right" w:leader="dot" w:pos="9350"/>
        </w:tabs>
        <w:spacing w:afterLines="20" w:after="48" w:line="240" w:lineRule="auto"/>
        <w:rPr>
          <w:noProof/>
        </w:rPr>
      </w:pPr>
      <w:hyperlink w:anchor="_Toc7023753" w:history="1">
        <w:r w:rsidR="00040D19" w:rsidRPr="007A7DD4">
          <w:rPr>
            <w:rStyle w:val="Hyperlink"/>
            <w:rFonts w:ascii="Times New Roman" w:hAnsi="Times New Roman" w:cs="Times New Roman"/>
            <w:noProof/>
          </w:rPr>
          <w:t>Understanding Impact Bonds and Innovative Financing Applied to NTDs</w:t>
        </w:r>
        <w:r w:rsidR="00040D19">
          <w:rPr>
            <w:noProof/>
            <w:webHidden/>
          </w:rPr>
          <w:tab/>
        </w:r>
        <w:r w:rsidR="00040D19">
          <w:rPr>
            <w:noProof/>
            <w:webHidden/>
          </w:rPr>
          <w:fldChar w:fldCharType="begin"/>
        </w:r>
        <w:r w:rsidR="00040D19">
          <w:rPr>
            <w:noProof/>
            <w:webHidden/>
          </w:rPr>
          <w:instrText xml:space="preserve"> PAGEREF _Toc7023753 \h </w:instrText>
        </w:r>
        <w:r w:rsidR="00040D19">
          <w:rPr>
            <w:noProof/>
            <w:webHidden/>
          </w:rPr>
        </w:r>
        <w:r w:rsidR="00040D19">
          <w:rPr>
            <w:noProof/>
            <w:webHidden/>
          </w:rPr>
          <w:fldChar w:fldCharType="separate"/>
        </w:r>
        <w:r>
          <w:rPr>
            <w:noProof/>
            <w:webHidden/>
          </w:rPr>
          <w:t>133</w:t>
        </w:r>
        <w:r w:rsidR="00040D19">
          <w:rPr>
            <w:noProof/>
            <w:webHidden/>
          </w:rPr>
          <w:fldChar w:fldCharType="end"/>
        </w:r>
      </w:hyperlink>
    </w:p>
    <w:p w14:paraId="461A9A8C" w14:textId="3F739C90" w:rsidR="00040D19" w:rsidRDefault="008B513B" w:rsidP="007F7377">
      <w:pPr>
        <w:pStyle w:val="TOC2"/>
        <w:tabs>
          <w:tab w:val="right" w:leader="dot" w:pos="9350"/>
        </w:tabs>
        <w:spacing w:afterLines="20" w:after="48" w:line="240" w:lineRule="auto"/>
        <w:rPr>
          <w:noProof/>
        </w:rPr>
      </w:pPr>
      <w:hyperlink w:anchor="_Toc7023754" w:history="1">
        <w:r w:rsidR="00040D19" w:rsidRPr="007A7DD4">
          <w:rPr>
            <w:rStyle w:val="Hyperlink"/>
            <w:rFonts w:ascii="Times New Roman" w:hAnsi="Times New Roman" w:cs="Times New Roman"/>
            <w:noProof/>
          </w:rPr>
          <w:t>Overview of IFIs from Comparative Analysis</w:t>
        </w:r>
        <w:r w:rsidR="00040D19">
          <w:rPr>
            <w:noProof/>
            <w:webHidden/>
          </w:rPr>
          <w:tab/>
        </w:r>
        <w:r w:rsidR="00040D19">
          <w:rPr>
            <w:noProof/>
            <w:webHidden/>
          </w:rPr>
          <w:fldChar w:fldCharType="begin"/>
        </w:r>
        <w:r w:rsidR="00040D19">
          <w:rPr>
            <w:noProof/>
            <w:webHidden/>
          </w:rPr>
          <w:instrText xml:space="preserve"> PAGEREF _Toc7023754 \h </w:instrText>
        </w:r>
        <w:r w:rsidR="00040D19">
          <w:rPr>
            <w:noProof/>
            <w:webHidden/>
          </w:rPr>
        </w:r>
        <w:r w:rsidR="00040D19">
          <w:rPr>
            <w:noProof/>
            <w:webHidden/>
          </w:rPr>
          <w:fldChar w:fldCharType="separate"/>
        </w:r>
        <w:r>
          <w:rPr>
            <w:noProof/>
            <w:webHidden/>
          </w:rPr>
          <w:t>135</w:t>
        </w:r>
        <w:r w:rsidR="00040D19">
          <w:rPr>
            <w:noProof/>
            <w:webHidden/>
          </w:rPr>
          <w:fldChar w:fldCharType="end"/>
        </w:r>
      </w:hyperlink>
    </w:p>
    <w:p w14:paraId="05A7C98D" w14:textId="22C5FCBF" w:rsidR="00040D19" w:rsidRDefault="008B513B" w:rsidP="007F7377">
      <w:pPr>
        <w:pStyle w:val="TOC2"/>
        <w:tabs>
          <w:tab w:val="right" w:leader="dot" w:pos="9350"/>
        </w:tabs>
        <w:spacing w:afterLines="20" w:after="48" w:line="240" w:lineRule="auto"/>
        <w:rPr>
          <w:noProof/>
        </w:rPr>
      </w:pPr>
      <w:hyperlink w:anchor="_Toc7023755" w:history="1">
        <w:r w:rsidR="00040D19" w:rsidRPr="007A7DD4">
          <w:rPr>
            <w:rStyle w:val="Hyperlink"/>
            <w:rFonts w:ascii="Times New Roman" w:hAnsi="Times New Roman" w:cs="Times New Roman"/>
            <w:noProof/>
          </w:rPr>
          <w:t>Additional Tables &amp; Figures</w:t>
        </w:r>
        <w:r w:rsidR="00040D19">
          <w:rPr>
            <w:noProof/>
            <w:webHidden/>
          </w:rPr>
          <w:tab/>
        </w:r>
        <w:r w:rsidR="00040D19">
          <w:rPr>
            <w:noProof/>
            <w:webHidden/>
          </w:rPr>
          <w:fldChar w:fldCharType="begin"/>
        </w:r>
        <w:r w:rsidR="00040D19">
          <w:rPr>
            <w:noProof/>
            <w:webHidden/>
          </w:rPr>
          <w:instrText xml:space="preserve"> PAGEREF _Toc7023755 \h </w:instrText>
        </w:r>
        <w:r w:rsidR="00040D19">
          <w:rPr>
            <w:noProof/>
            <w:webHidden/>
          </w:rPr>
        </w:r>
        <w:r w:rsidR="00040D19">
          <w:rPr>
            <w:noProof/>
            <w:webHidden/>
          </w:rPr>
          <w:fldChar w:fldCharType="separate"/>
        </w:r>
        <w:r>
          <w:rPr>
            <w:noProof/>
            <w:webHidden/>
          </w:rPr>
          <w:t>145</w:t>
        </w:r>
        <w:r w:rsidR="00040D19">
          <w:rPr>
            <w:noProof/>
            <w:webHidden/>
          </w:rPr>
          <w:fldChar w:fldCharType="end"/>
        </w:r>
      </w:hyperlink>
    </w:p>
    <w:p w14:paraId="6D546168" w14:textId="21B18270" w:rsidR="00157604" w:rsidRDefault="008B5441" w:rsidP="007F7377">
      <w:pPr>
        <w:spacing w:afterLines="20" w:after="48" w:line="240" w:lineRule="auto"/>
        <w:rPr>
          <w:rFonts w:ascii="Times New Roman" w:hAnsi="Times New Roman" w:cs="Times New Roman"/>
          <w:b/>
          <w:sz w:val="24"/>
          <w:szCs w:val="24"/>
        </w:rPr>
      </w:pPr>
      <w:r w:rsidRPr="00030153">
        <w:rPr>
          <w:rFonts w:ascii="Times New Roman" w:hAnsi="Times New Roman" w:cs="Times New Roman"/>
          <w:b/>
          <w:sz w:val="24"/>
          <w:szCs w:val="24"/>
        </w:rPr>
        <w:fldChar w:fldCharType="end"/>
      </w:r>
      <w:r w:rsidR="00187319" w:rsidRPr="00030153">
        <w:rPr>
          <w:rFonts w:ascii="Times New Roman" w:hAnsi="Times New Roman" w:cs="Times New Roman"/>
          <w:b/>
          <w:sz w:val="24"/>
          <w:szCs w:val="24"/>
        </w:rPr>
        <w:br w:type="column"/>
      </w:r>
      <w:r w:rsidR="003A476E">
        <w:rPr>
          <w:rFonts w:ascii="Times New Roman" w:hAnsi="Times New Roman" w:cs="Times New Roman"/>
          <w:b/>
          <w:sz w:val="24"/>
          <w:szCs w:val="24"/>
        </w:rPr>
        <w:t xml:space="preserve">List of </w:t>
      </w:r>
      <w:r w:rsidR="00713720">
        <w:rPr>
          <w:rFonts w:ascii="Times New Roman" w:hAnsi="Times New Roman" w:cs="Times New Roman"/>
          <w:b/>
          <w:sz w:val="24"/>
          <w:szCs w:val="24"/>
        </w:rPr>
        <w:t>Tables &amp; Figures</w:t>
      </w:r>
      <w:r w:rsidR="003A476E">
        <w:rPr>
          <w:rFonts w:ascii="Times New Roman" w:hAnsi="Times New Roman" w:cs="Times New Roman"/>
          <w:b/>
          <w:sz w:val="24"/>
          <w:szCs w:val="24"/>
        </w:rPr>
        <w:t>:</w:t>
      </w:r>
    </w:p>
    <w:p w14:paraId="74DB7FF1" w14:textId="77777777" w:rsidR="008F256C" w:rsidRDefault="008F256C" w:rsidP="008F256C">
      <w:pPr>
        <w:spacing w:after="0" w:line="240" w:lineRule="auto"/>
        <w:rPr>
          <w:rFonts w:ascii="Times New Roman" w:hAnsi="Times New Roman" w:cs="Times New Roman"/>
          <w:sz w:val="24"/>
          <w:szCs w:val="24"/>
        </w:rPr>
      </w:pPr>
    </w:p>
    <w:p w14:paraId="745CF6BE" w14:textId="2D67740A" w:rsidR="008F256C" w:rsidRPr="008F256C" w:rsidRDefault="008F256C" w:rsidP="008F256C">
      <w:pPr>
        <w:spacing w:after="0" w:line="240" w:lineRule="auto"/>
        <w:rPr>
          <w:rFonts w:ascii="Times New Roman" w:hAnsi="Times New Roman" w:cs="Times New Roman"/>
          <w:sz w:val="24"/>
          <w:szCs w:val="24"/>
        </w:rPr>
      </w:pPr>
      <w:r>
        <w:rPr>
          <w:rFonts w:ascii="Times New Roman" w:hAnsi="Times New Roman" w:cs="Times New Roman"/>
          <w:sz w:val="24"/>
          <w:szCs w:val="24"/>
        </w:rPr>
        <w:t>Tables and Figures are listed in order of appearance. Tables and Figures included in the Appendix are denoted by an “A” and listed separately.</w:t>
      </w:r>
    </w:p>
    <w:p w14:paraId="4D3BC703" w14:textId="77777777" w:rsidR="003A476E" w:rsidRDefault="003A476E" w:rsidP="008F256C">
      <w:pPr>
        <w:spacing w:after="0" w:line="240" w:lineRule="auto"/>
        <w:rPr>
          <w:rFonts w:ascii="Times New Roman" w:hAnsi="Times New Roman" w:cs="Times New Roman"/>
          <w:i/>
          <w:sz w:val="24"/>
          <w:szCs w:val="24"/>
        </w:rPr>
      </w:pPr>
    </w:p>
    <w:p w14:paraId="767605BC" w14:textId="7026CF80" w:rsidR="00351951" w:rsidRPr="008F256C" w:rsidRDefault="00351951" w:rsidP="008F256C">
      <w:pPr>
        <w:spacing w:after="120" w:line="240" w:lineRule="auto"/>
        <w:rPr>
          <w:rFonts w:ascii="Times New Roman" w:hAnsi="Times New Roman" w:cs="Times New Roman"/>
          <w:sz w:val="24"/>
          <w:szCs w:val="24"/>
        </w:rPr>
      </w:pPr>
      <w:r>
        <w:rPr>
          <w:rFonts w:ascii="Times New Roman" w:hAnsi="Times New Roman" w:cs="Times New Roman"/>
          <w:i/>
          <w:sz w:val="24"/>
          <w:szCs w:val="24"/>
        </w:rPr>
        <w:t>Table 1.</w:t>
      </w:r>
      <w:r>
        <w:rPr>
          <w:rFonts w:ascii="Times New Roman" w:hAnsi="Times New Roman" w:cs="Times New Roman"/>
          <w:i/>
          <w:sz w:val="24"/>
          <w:szCs w:val="24"/>
        </w:rPr>
        <w:tab/>
        <w:t>WHO 2012 Roadmap Targets and Milestones for PC-NTDs, 2015-2020</w:t>
      </w:r>
      <w:r w:rsidR="008F256C">
        <w:rPr>
          <w:rFonts w:ascii="Times New Roman" w:hAnsi="Times New Roman" w:cs="Times New Roman"/>
          <w:sz w:val="24"/>
          <w:szCs w:val="24"/>
        </w:rPr>
        <w:t>………...</w:t>
      </w:r>
      <w:r w:rsidR="00931348">
        <w:rPr>
          <w:rFonts w:ascii="Times New Roman" w:hAnsi="Times New Roman" w:cs="Times New Roman"/>
          <w:sz w:val="24"/>
          <w:szCs w:val="24"/>
        </w:rPr>
        <w:t>12</w:t>
      </w:r>
    </w:p>
    <w:p w14:paraId="5CC7D517" w14:textId="0AF6F50C"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1. </w:t>
      </w:r>
      <w:r>
        <w:rPr>
          <w:rFonts w:ascii="Times New Roman" w:hAnsi="Times New Roman" w:cs="Times New Roman"/>
          <w:i/>
          <w:sz w:val="24"/>
          <w:szCs w:val="24"/>
        </w:rPr>
        <w:tab/>
      </w:r>
      <w:r w:rsidRPr="00351951">
        <w:rPr>
          <w:rFonts w:ascii="Times New Roman" w:hAnsi="Times New Roman" w:cs="Times New Roman"/>
          <w:i/>
          <w:sz w:val="24"/>
          <w:szCs w:val="24"/>
        </w:rPr>
        <w:t>Value Chain Framework for Innovative Financing</w:t>
      </w:r>
      <w:r w:rsidR="008F256C">
        <w:rPr>
          <w:rFonts w:ascii="Times New Roman" w:hAnsi="Times New Roman" w:cs="Times New Roman"/>
          <w:sz w:val="24"/>
          <w:szCs w:val="24"/>
        </w:rPr>
        <w:t>………………………………</w:t>
      </w:r>
      <w:r w:rsidR="001B1D09">
        <w:rPr>
          <w:rFonts w:ascii="Times New Roman" w:hAnsi="Times New Roman" w:cs="Times New Roman"/>
          <w:sz w:val="24"/>
          <w:szCs w:val="24"/>
        </w:rPr>
        <w:t>22</w:t>
      </w:r>
    </w:p>
    <w:p w14:paraId="48BA8A5D" w14:textId="74366B9A"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2. </w:t>
      </w:r>
      <w:r>
        <w:rPr>
          <w:rFonts w:ascii="Times New Roman" w:hAnsi="Times New Roman" w:cs="Times New Roman"/>
          <w:i/>
          <w:sz w:val="24"/>
          <w:szCs w:val="24"/>
        </w:rPr>
        <w:tab/>
        <w:t>Examples of Innovative Financing Options</w:t>
      </w:r>
      <w:r w:rsidR="008F256C">
        <w:rPr>
          <w:rFonts w:ascii="Times New Roman" w:hAnsi="Times New Roman" w:cs="Times New Roman"/>
          <w:sz w:val="24"/>
          <w:szCs w:val="24"/>
        </w:rPr>
        <w:t>………................................................</w:t>
      </w:r>
      <w:r w:rsidR="001B1D09">
        <w:rPr>
          <w:rFonts w:ascii="Times New Roman" w:hAnsi="Times New Roman" w:cs="Times New Roman"/>
          <w:sz w:val="24"/>
          <w:szCs w:val="24"/>
        </w:rPr>
        <w:t>23</w:t>
      </w:r>
    </w:p>
    <w:p w14:paraId="604F4739" w14:textId="757D7F82"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3. </w:t>
      </w:r>
      <w:r>
        <w:rPr>
          <w:rFonts w:ascii="Times New Roman" w:hAnsi="Times New Roman" w:cs="Times New Roman"/>
          <w:i/>
          <w:sz w:val="24"/>
          <w:szCs w:val="24"/>
        </w:rPr>
        <w:tab/>
        <w:t>Value Chain Mapping of 10 Selected Innovative Financing Instruments</w:t>
      </w:r>
      <w:r w:rsidR="008F256C">
        <w:rPr>
          <w:rFonts w:ascii="Times New Roman" w:hAnsi="Times New Roman" w:cs="Times New Roman"/>
          <w:sz w:val="24"/>
          <w:szCs w:val="24"/>
        </w:rPr>
        <w:t>………..</w:t>
      </w:r>
      <w:r w:rsidR="001B1D09">
        <w:rPr>
          <w:rFonts w:ascii="Times New Roman" w:hAnsi="Times New Roman" w:cs="Times New Roman"/>
          <w:sz w:val="24"/>
          <w:szCs w:val="24"/>
        </w:rPr>
        <w:t>24</w:t>
      </w:r>
    </w:p>
    <w:p w14:paraId="6AFA9D02" w14:textId="622F380E"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4. </w:t>
      </w:r>
      <w:r>
        <w:rPr>
          <w:rFonts w:ascii="Times New Roman" w:hAnsi="Times New Roman" w:cs="Times New Roman"/>
          <w:i/>
          <w:sz w:val="24"/>
          <w:szCs w:val="24"/>
        </w:rPr>
        <w:tab/>
        <w:t>Overview of Impact Bond Mechani</w:t>
      </w:r>
      <w:r w:rsidR="005121B0">
        <w:rPr>
          <w:rFonts w:ascii="Times New Roman" w:hAnsi="Times New Roman" w:cs="Times New Roman"/>
          <w:i/>
          <w:sz w:val="24"/>
          <w:szCs w:val="24"/>
        </w:rPr>
        <w:t>cs</w:t>
      </w:r>
      <w:r w:rsidR="008F256C">
        <w:rPr>
          <w:rFonts w:ascii="Times New Roman" w:hAnsi="Times New Roman" w:cs="Times New Roman"/>
          <w:sz w:val="24"/>
          <w:szCs w:val="24"/>
        </w:rPr>
        <w:t>………........................................................</w:t>
      </w:r>
      <w:r w:rsidR="00395EF8">
        <w:rPr>
          <w:rFonts w:ascii="Times New Roman" w:hAnsi="Times New Roman" w:cs="Times New Roman"/>
          <w:sz w:val="24"/>
          <w:szCs w:val="24"/>
        </w:rPr>
        <w:t>.33</w:t>
      </w:r>
    </w:p>
    <w:p w14:paraId="74AEA888" w14:textId="7F53AD41"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5. </w:t>
      </w:r>
      <w:r>
        <w:rPr>
          <w:rFonts w:ascii="Times New Roman" w:hAnsi="Times New Roman" w:cs="Times New Roman"/>
          <w:i/>
          <w:sz w:val="24"/>
          <w:szCs w:val="24"/>
        </w:rPr>
        <w:tab/>
        <w:t xml:space="preserve">Snapshot of Current </w:t>
      </w:r>
      <w:r w:rsidRPr="00351951">
        <w:rPr>
          <w:rFonts w:ascii="Times New Roman" w:hAnsi="Times New Roman" w:cs="Times New Roman"/>
          <w:i/>
          <w:sz w:val="24"/>
          <w:szCs w:val="24"/>
        </w:rPr>
        <w:t>&amp; Pipeline Impact Bonds, as of February 2019</w:t>
      </w:r>
      <w:r w:rsidR="008F256C">
        <w:rPr>
          <w:rFonts w:ascii="Times New Roman" w:hAnsi="Times New Roman" w:cs="Times New Roman"/>
          <w:sz w:val="24"/>
          <w:szCs w:val="24"/>
        </w:rPr>
        <w:t>……….........</w:t>
      </w:r>
      <w:r w:rsidR="00A548EC">
        <w:rPr>
          <w:rFonts w:ascii="Times New Roman" w:hAnsi="Times New Roman" w:cs="Times New Roman"/>
          <w:sz w:val="24"/>
          <w:szCs w:val="24"/>
        </w:rPr>
        <w:t>36</w:t>
      </w:r>
    </w:p>
    <w:p w14:paraId="5C664B4C" w14:textId="2630A426"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6. </w:t>
      </w:r>
      <w:r>
        <w:rPr>
          <w:rFonts w:ascii="Times New Roman" w:hAnsi="Times New Roman" w:cs="Times New Roman"/>
          <w:i/>
          <w:sz w:val="24"/>
          <w:szCs w:val="24"/>
        </w:rPr>
        <w:tab/>
        <w:t>Key Search Terms</w:t>
      </w:r>
      <w:r w:rsidR="008F256C">
        <w:rPr>
          <w:rFonts w:ascii="Times New Roman" w:hAnsi="Times New Roman" w:cs="Times New Roman"/>
          <w:sz w:val="24"/>
          <w:szCs w:val="24"/>
        </w:rPr>
        <w:t>……………………………………………………………</w:t>
      </w:r>
      <w:r w:rsidR="00734F43">
        <w:rPr>
          <w:rFonts w:ascii="Times New Roman" w:hAnsi="Times New Roman" w:cs="Times New Roman"/>
          <w:sz w:val="24"/>
          <w:szCs w:val="24"/>
        </w:rPr>
        <w:t>...</w:t>
      </w:r>
      <w:r w:rsidR="008F256C">
        <w:rPr>
          <w:rFonts w:ascii="Times New Roman" w:hAnsi="Times New Roman" w:cs="Times New Roman"/>
          <w:sz w:val="24"/>
          <w:szCs w:val="24"/>
        </w:rPr>
        <w:t>…</w:t>
      </w:r>
      <w:r w:rsidR="00734F43">
        <w:rPr>
          <w:rFonts w:ascii="Times New Roman" w:hAnsi="Times New Roman" w:cs="Times New Roman"/>
          <w:sz w:val="24"/>
          <w:szCs w:val="24"/>
        </w:rPr>
        <w:t>49</w:t>
      </w:r>
    </w:p>
    <w:p w14:paraId="2F035B1C" w14:textId="0A3D7366"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7. </w:t>
      </w:r>
      <w:r>
        <w:rPr>
          <w:rFonts w:ascii="Times New Roman" w:hAnsi="Times New Roman" w:cs="Times New Roman"/>
          <w:i/>
          <w:sz w:val="24"/>
          <w:szCs w:val="24"/>
        </w:rPr>
        <w:tab/>
        <w:t>Systematic Review Results by Theme, Resource Type (%, article count)</w:t>
      </w:r>
      <w:r w:rsidR="008F256C" w:rsidRPr="008F256C">
        <w:rPr>
          <w:rFonts w:ascii="Times New Roman" w:hAnsi="Times New Roman" w:cs="Times New Roman"/>
          <w:sz w:val="24"/>
          <w:szCs w:val="24"/>
        </w:rPr>
        <w:t xml:space="preserve"> </w:t>
      </w:r>
      <w:r w:rsidR="008F256C">
        <w:rPr>
          <w:rFonts w:ascii="Times New Roman" w:hAnsi="Times New Roman" w:cs="Times New Roman"/>
          <w:sz w:val="24"/>
          <w:szCs w:val="24"/>
        </w:rPr>
        <w:t>………...</w:t>
      </w:r>
      <w:r w:rsidR="00004D8A">
        <w:rPr>
          <w:rFonts w:ascii="Times New Roman" w:hAnsi="Times New Roman" w:cs="Times New Roman"/>
          <w:sz w:val="24"/>
          <w:szCs w:val="24"/>
        </w:rPr>
        <w:t>50</w:t>
      </w:r>
    </w:p>
    <w:p w14:paraId="663FBF3E" w14:textId="31E83255"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Figure 8.</w:t>
      </w:r>
      <w:r>
        <w:rPr>
          <w:rFonts w:ascii="Times New Roman" w:hAnsi="Times New Roman" w:cs="Times New Roman"/>
          <w:i/>
          <w:sz w:val="24"/>
          <w:szCs w:val="24"/>
        </w:rPr>
        <w:tab/>
        <w:t>Key Informants for IDIs</w:t>
      </w:r>
      <w:r w:rsidR="008F256C">
        <w:rPr>
          <w:rFonts w:ascii="Times New Roman" w:hAnsi="Times New Roman" w:cs="Times New Roman"/>
          <w:sz w:val="24"/>
          <w:szCs w:val="24"/>
        </w:rPr>
        <w:t>………..............................................................................</w:t>
      </w:r>
      <w:r w:rsidR="00004D8A">
        <w:rPr>
          <w:rFonts w:ascii="Times New Roman" w:hAnsi="Times New Roman" w:cs="Times New Roman"/>
          <w:sz w:val="24"/>
          <w:szCs w:val="24"/>
        </w:rPr>
        <w:t>52</w:t>
      </w:r>
    </w:p>
    <w:p w14:paraId="1047D9A7" w14:textId="0B5E5F37"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Figure 9.</w:t>
      </w:r>
      <w:r>
        <w:rPr>
          <w:rFonts w:ascii="Times New Roman" w:hAnsi="Times New Roman" w:cs="Times New Roman"/>
          <w:i/>
          <w:sz w:val="24"/>
          <w:szCs w:val="24"/>
        </w:rPr>
        <w:tab/>
        <w:t>Investment Case Framework</w:t>
      </w:r>
      <w:r w:rsidR="008F256C">
        <w:rPr>
          <w:rFonts w:ascii="Times New Roman" w:hAnsi="Times New Roman" w:cs="Times New Roman"/>
          <w:sz w:val="24"/>
          <w:szCs w:val="24"/>
        </w:rPr>
        <w:t>………...............................................................</w:t>
      </w:r>
      <w:r w:rsidR="0020133C">
        <w:rPr>
          <w:rFonts w:ascii="Times New Roman" w:hAnsi="Times New Roman" w:cs="Times New Roman"/>
          <w:sz w:val="24"/>
          <w:szCs w:val="24"/>
        </w:rPr>
        <w:t>.</w:t>
      </w:r>
      <w:r w:rsidR="0074363B">
        <w:rPr>
          <w:rFonts w:ascii="Times New Roman" w:hAnsi="Times New Roman" w:cs="Times New Roman"/>
          <w:sz w:val="24"/>
          <w:szCs w:val="24"/>
        </w:rPr>
        <w:t>54</w:t>
      </w:r>
      <w:r w:rsidR="0020133C">
        <w:rPr>
          <w:rFonts w:ascii="Times New Roman" w:hAnsi="Times New Roman" w:cs="Times New Roman"/>
          <w:sz w:val="24"/>
          <w:szCs w:val="24"/>
        </w:rPr>
        <w:t>, 79</w:t>
      </w:r>
    </w:p>
    <w:p w14:paraId="31FD3F59" w14:textId="649E8345" w:rsidR="00F943E2" w:rsidRPr="001E07E2" w:rsidRDefault="00F943E2" w:rsidP="001E07E2">
      <w:pPr>
        <w:spacing w:after="120" w:line="240" w:lineRule="auto"/>
        <w:ind w:left="1440" w:hanging="1440"/>
        <w:rPr>
          <w:rFonts w:ascii="Times New Roman" w:hAnsi="Times New Roman" w:cs="Times New Roman"/>
          <w:sz w:val="24"/>
          <w:szCs w:val="24"/>
        </w:rPr>
      </w:pPr>
      <w:r>
        <w:rPr>
          <w:rFonts w:ascii="Times New Roman" w:hAnsi="Times New Roman" w:cs="Times New Roman"/>
          <w:i/>
          <w:sz w:val="24"/>
          <w:szCs w:val="24"/>
        </w:rPr>
        <w:t xml:space="preserve">Figure 10. </w:t>
      </w:r>
      <w:r>
        <w:rPr>
          <w:rFonts w:ascii="Times New Roman" w:hAnsi="Times New Roman" w:cs="Times New Roman"/>
          <w:i/>
          <w:sz w:val="24"/>
          <w:szCs w:val="24"/>
        </w:rPr>
        <w:tab/>
        <w:t>Comparative Analysis Criteria</w:t>
      </w:r>
      <w:r>
        <w:rPr>
          <w:rFonts w:ascii="Times New Roman" w:hAnsi="Times New Roman" w:cs="Times New Roman"/>
          <w:sz w:val="24"/>
          <w:szCs w:val="24"/>
        </w:rPr>
        <w:t>……..............................................................</w:t>
      </w:r>
      <w:r w:rsidR="00AF23FC">
        <w:rPr>
          <w:rFonts w:ascii="Times New Roman" w:hAnsi="Times New Roman" w:cs="Times New Roman"/>
          <w:sz w:val="24"/>
          <w:szCs w:val="24"/>
        </w:rPr>
        <w:t>.</w:t>
      </w:r>
      <w:r w:rsidR="00F7302E">
        <w:rPr>
          <w:rFonts w:ascii="Times New Roman" w:hAnsi="Times New Roman" w:cs="Times New Roman"/>
          <w:sz w:val="24"/>
          <w:szCs w:val="24"/>
        </w:rPr>
        <w:t>56</w:t>
      </w:r>
      <w:r w:rsidR="00AF23FC">
        <w:rPr>
          <w:rFonts w:ascii="Times New Roman" w:hAnsi="Times New Roman" w:cs="Times New Roman"/>
          <w:sz w:val="24"/>
          <w:szCs w:val="24"/>
        </w:rPr>
        <w:t>, 112</w:t>
      </w:r>
    </w:p>
    <w:p w14:paraId="0219C9CA" w14:textId="6CB7086B"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2. </w:t>
      </w:r>
      <w:r>
        <w:rPr>
          <w:rFonts w:ascii="Times New Roman" w:hAnsi="Times New Roman" w:cs="Times New Roman"/>
          <w:i/>
          <w:sz w:val="24"/>
          <w:szCs w:val="24"/>
        </w:rPr>
        <w:tab/>
        <w:t>Key DIB Statistics—Estimated Average vs. Select DIBs</w:t>
      </w:r>
      <w:r w:rsidR="008F256C">
        <w:rPr>
          <w:rFonts w:ascii="Times New Roman" w:hAnsi="Times New Roman" w:cs="Times New Roman"/>
          <w:sz w:val="24"/>
          <w:szCs w:val="24"/>
        </w:rPr>
        <w:t>………............................</w:t>
      </w:r>
      <w:r w:rsidR="007A7801">
        <w:rPr>
          <w:rFonts w:ascii="Times New Roman" w:hAnsi="Times New Roman" w:cs="Times New Roman"/>
          <w:sz w:val="24"/>
          <w:szCs w:val="24"/>
        </w:rPr>
        <w:t>64</w:t>
      </w:r>
    </w:p>
    <w:p w14:paraId="3903208A" w14:textId="4A64C120"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3.</w:t>
      </w:r>
      <w:r>
        <w:rPr>
          <w:rFonts w:ascii="Times New Roman" w:hAnsi="Times New Roman" w:cs="Times New Roman"/>
          <w:i/>
          <w:sz w:val="24"/>
          <w:szCs w:val="24"/>
        </w:rPr>
        <w:tab/>
        <w:t>Proposed Benefits and Effects of Impact Bonds (SIBs and DIBs)</w:t>
      </w:r>
      <w:r w:rsidR="008F256C" w:rsidRPr="008F256C">
        <w:rPr>
          <w:rFonts w:ascii="Times New Roman" w:hAnsi="Times New Roman" w:cs="Times New Roman"/>
          <w:sz w:val="24"/>
          <w:szCs w:val="24"/>
        </w:rPr>
        <w:t xml:space="preserve"> </w:t>
      </w:r>
      <w:r w:rsidR="008F256C">
        <w:rPr>
          <w:rFonts w:ascii="Times New Roman" w:hAnsi="Times New Roman" w:cs="Times New Roman"/>
          <w:sz w:val="24"/>
          <w:szCs w:val="24"/>
        </w:rPr>
        <w:t>………..............</w:t>
      </w:r>
      <w:r w:rsidR="00FB664B">
        <w:rPr>
          <w:rFonts w:ascii="Times New Roman" w:hAnsi="Times New Roman" w:cs="Times New Roman"/>
          <w:sz w:val="24"/>
          <w:szCs w:val="24"/>
        </w:rPr>
        <w:t>66</w:t>
      </w:r>
    </w:p>
    <w:p w14:paraId="667150D5" w14:textId="615B20FB"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w:t>
      </w:r>
      <w:r w:rsidR="00F943E2">
        <w:rPr>
          <w:rFonts w:ascii="Times New Roman" w:hAnsi="Times New Roman" w:cs="Times New Roman"/>
          <w:i/>
          <w:sz w:val="24"/>
          <w:szCs w:val="24"/>
        </w:rPr>
        <w:t>11</w:t>
      </w:r>
      <w:r>
        <w:rPr>
          <w:rFonts w:ascii="Times New Roman" w:hAnsi="Times New Roman" w:cs="Times New Roman"/>
          <w:i/>
          <w:sz w:val="24"/>
          <w:szCs w:val="24"/>
        </w:rPr>
        <w:t xml:space="preserve">. </w:t>
      </w:r>
      <w:r>
        <w:rPr>
          <w:rFonts w:ascii="Times New Roman" w:hAnsi="Times New Roman" w:cs="Times New Roman"/>
          <w:i/>
          <w:sz w:val="24"/>
          <w:szCs w:val="24"/>
        </w:rPr>
        <w:tab/>
        <w:t>ESPEN Objectives &amp; Corresponding Indicators</w:t>
      </w:r>
      <w:r w:rsidR="008F256C">
        <w:rPr>
          <w:rFonts w:ascii="Times New Roman" w:hAnsi="Times New Roman" w:cs="Times New Roman"/>
          <w:sz w:val="24"/>
          <w:szCs w:val="24"/>
        </w:rPr>
        <w:t>………........................................</w:t>
      </w:r>
      <w:r w:rsidR="00FB664B">
        <w:rPr>
          <w:rFonts w:ascii="Times New Roman" w:hAnsi="Times New Roman" w:cs="Times New Roman"/>
          <w:sz w:val="24"/>
          <w:szCs w:val="24"/>
        </w:rPr>
        <w:t>76</w:t>
      </w:r>
    </w:p>
    <w:p w14:paraId="5F245597" w14:textId="1E353037"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4.</w:t>
      </w:r>
      <w:r>
        <w:rPr>
          <w:rFonts w:ascii="Times New Roman" w:hAnsi="Times New Roman" w:cs="Times New Roman"/>
          <w:i/>
          <w:sz w:val="24"/>
          <w:szCs w:val="24"/>
        </w:rPr>
        <w:tab/>
        <w:t>NTD Stakeholders Involved with Existing DIBs</w:t>
      </w:r>
      <w:r w:rsidR="008F256C">
        <w:rPr>
          <w:rFonts w:ascii="Times New Roman" w:hAnsi="Times New Roman" w:cs="Times New Roman"/>
          <w:sz w:val="24"/>
          <w:szCs w:val="24"/>
        </w:rPr>
        <w:t>……….........................................</w:t>
      </w:r>
      <w:r w:rsidR="00BB1B7D">
        <w:rPr>
          <w:rFonts w:ascii="Times New Roman" w:hAnsi="Times New Roman" w:cs="Times New Roman"/>
          <w:sz w:val="24"/>
          <w:szCs w:val="24"/>
        </w:rPr>
        <w:t>89</w:t>
      </w:r>
    </w:p>
    <w:p w14:paraId="52586DC8" w14:textId="351D0FD3"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Figure 1</w:t>
      </w:r>
      <w:r w:rsidR="00F943E2">
        <w:rPr>
          <w:rFonts w:ascii="Times New Roman" w:hAnsi="Times New Roman" w:cs="Times New Roman"/>
          <w:i/>
          <w:sz w:val="24"/>
          <w:szCs w:val="24"/>
        </w:rPr>
        <w:t>2</w:t>
      </w:r>
      <w:r>
        <w:rPr>
          <w:rFonts w:ascii="Times New Roman" w:hAnsi="Times New Roman" w:cs="Times New Roman"/>
          <w:i/>
          <w:sz w:val="24"/>
          <w:szCs w:val="24"/>
        </w:rPr>
        <w:t>.</w:t>
      </w:r>
      <w:r>
        <w:rPr>
          <w:rFonts w:ascii="Times New Roman" w:hAnsi="Times New Roman" w:cs="Times New Roman"/>
          <w:i/>
          <w:sz w:val="24"/>
          <w:szCs w:val="24"/>
        </w:rPr>
        <w:tab/>
      </w:r>
      <w:r w:rsidR="005B53B2" w:rsidRPr="005B53B2">
        <w:rPr>
          <w:rFonts w:ascii="Times New Roman" w:hAnsi="Times New Roman" w:cs="Times New Roman"/>
          <w:i/>
          <w:sz w:val="24"/>
          <w:szCs w:val="24"/>
        </w:rPr>
        <w:t>Range of Upfront Investment Capital for Current Bonds</w:t>
      </w:r>
      <w:r w:rsidR="008F256C">
        <w:rPr>
          <w:rFonts w:ascii="Times New Roman" w:hAnsi="Times New Roman" w:cs="Times New Roman"/>
          <w:sz w:val="24"/>
          <w:szCs w:val="24"/>
        </w:rPr>
        <w:t>………...........................</w:t>
      </w:r>
      <w:r w:rsidR="00BB1B7D">
        <w:rPr>
          <w:rFonts w:ascii="Times New Roman" w:hAnsi="Times New Roman" w:cs="Times New Roman"/>
          <w:sz w:val="24"/>
          <w:szCs w:val="24"/>
        </w:rPr>
        <w:t>92</w:t>
      </w:r>
    </w:p>
    <w:p w14:paraId="4DD3876D" w14:textId="546B2197"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5.</w:t>
      </w:r>
      <w:r>
        <w:rPr>
          <w:rFonts w:ascii="Times New Roman" w:hAnsi="Times New Roman" w:cs="Times New Roman"/>
          <w:i/>
          <w:sz w:val="24"/>
          <w:szCs w:val="24"/>
        </w:rPr>
        <w:tab/>
        <w:t>Nigeria’s Estimated Financial, Economic Unit Costs</w:t>
      </w:r>
      <w:r w:rsidR="008F256C">
        <w:rPr>
          <w:rFonts w:ascii="Times New Roman" w:hAnsi="Times New Roman" w:cs="Times New Roman"/>
          <w:sz w:val="24"/>
          <w:szCs w:val="24"/>
        </w:rPr>
        <w:t>………...............................</w:t>
      </w:r>
      <w:r w:rsidR="00BB1B7D">
        <w:rPr>
          <w:rFonts w:ascii="Times New Roman" w:hAnsi="Times New Roman" w:cs="Times New Roman"/>
          <w:sz w:val="24"/>
          <w:szCs w:val="24"/>
        </w:rPr>
        <w:t>.93</w:t>
      </w:r>
    </w:p>
    <w:p w14:paraId="4086E467" w14:textId="74AE0E65"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6.</w:t>
      </w:r>
      <w:r>
        <w:rPr>
          <w:rFonts w:ascii="Times New Roman" w:hAnsi="Times New Roman" w:cs="Times New Roman"/>
          <w:i/>
          <w:sz w:val="24"/>
          <w:szCs w:val="24"/>
        </w:rPr>
        <w:tab/>
        <w:t>Projected Program Costs for NTD-DIB by Target Population Size</w:t>
      </w:r>
      <w:r w:rsidR="008F256C">
        <w:rPr>
          <w:rFonts w:ascii="Times New Roman" w:hAnsi="Times New Roman" w:cs="Times New Roman"/>
          <w:sz w:val="24"/>
          <w:szCs w:val="24"/>
        </w:rPr>
        <w:t>………............</w:t>
      </w:r>
      <w:r w:rsidR="00BB1B7D">
        <w:rPr>
          <w:rFonts w:ascii="Times New Roman" w:hAnsi="Times New Roman" w:cs="Times New Roman"/>
          <w:sz w:val="24"/>
          <w:szCs w:val="24"/>
        </w:rPr>
        <w:t>94</w:t>
      </w:r>
    </w:p>
    <w:p w14:paraId="3A1F9802" w14:textId="6C5EC714"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7.</w:t>
      </w:r>
      <w:r>
        <w:rPr>
          <w:rFonts w:ascii="Times New Roman" w:hAnsi="Times New Roman" w:cs="Times New Roman"/>
          <w:i/>
          <w:sz w:val="24"/>
          <w:szCs w:val="24"/>
        </w:rPr>
        <w:tab/>
        <w:t>Transaction Cost Overview from Current DIBs</w:t>
      </w:r>
      <w:r w:rsidR="008F256C">
        <w:rPr>
          <w:rFonts w:ascii="Times New Roman" w:hAnsi="Times New Roman" w:cs="Times New Roman"/>
          <w:sz w:val="24"/>
          <w:szCs w:val="24"/>
        </w:rPr>
        <w:t>……….........................................</w:t>
      </w:r>
      <w:r w:rsidR="001643E6">
        <w:rPr>
          <w:rFonts w:ascii="Times New Roman" w:hAnsi="Times New Roman" w:cs="Times New Roman"/>
          <w:sz w:val="24"/>
          <w:szCs w:val="24"/>
        </w:rPr>
        <w:t>95</w:t>
      </w:r>
    </w:p>
    <w:p w14:paraId="3FC64DBD" w14:textId="4C76BC24"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8.</w:t>
      </w:r>
      <w:r>
        <w:rPr>
          <w:rFonts w:ascii="Times New Roman" w:hAnsi="Times New Roman" w:cs="Times New Roman"/>
          <w:i/>
          <w:sz w:val="24"/>
          <w:szCs w:val="24"/>
        </w:rPr>
        <w:tab/>
        <w:t>Investment Case Score by Key Thematic Questions</w:t>
      </w:r>
      <w:r w:rsidR="008F256C">
        <w:rPr>
          <w:rFonts w:ascii="Times New Roman" w:hAnsi="Times New Roman" w:cs="Times New Roman"/>
          <w:sz w:val="24"/>
          <w:szCs w:val="24"/>
        </w:rPr>
        <w:t>………..................................</w:t>
      </w:r>
      <w:r w:rsidR="00AF23FC">
        <w:rPr>
          <w:rFonts w:ascii="Times New Roman" w:hAnsi="Times New Roman" w:cs="Times New Roman"/>
          <w:sz w:val="24"/>
          <w:szCs w:val="24"/>
        </w:rPr>
        <w:t>105</w:t>
      </w:r>
    </w:p>
    <w:p w14:paraId="2A07F217" w14:textId="78331EEA"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Figure 1</w:t>
      </w:r>
      <w:r w:rsidR="00F943E2">
        <w:rPr>
          <w:rFonts w:ascii="Times New Roman" w:hAnsi="Times New Roman" w:cs="Times New Roman"/>
          <w:i/>
          <w:sz w:val="24"/>
          <w:szCs w:val="24"/>
        </w:rPr>
        <w:t>3</w:t>
      </w:r>
      <w:r>
        <w:rPr>
          <w:rFonts w:ascii="Times New Roman" w:hAnsi="Times New Roman" w:cs="Times New Roman"/>
          <w:i/>
          <w:sz w:val="24"/>
          <w:szCs w:val="24"/>
        </w:rPr>
        <w:t>.</w:t>
      </w:r>
      <w:r>
        <w:rPr>
          <w:rFonts w:ascii="Times New Roman" w:hAnsi="Times New Roman" w:cs="Times New Roman"/>
          <w:i/>
          <w:sz w:val="24"/>
          <w:szCs w:val="24"/>
        </w:rPr>
        <w:tab/>
        <w:t>Overview of IFM and Corresponding IFIs: Gavi, The Global Fund</w:t>
      </w:r>
      <w:r w:rsidR="008F256C">
        <w:rPr>
          <w:rFonts w:ascii="Times New Roman" w:hAnsi="Times New Roman" w:cs="Times New Roman"/>
          <w:sz w:val="24"/>
          <w:szCs w:val="24"/>
        </w:rPr>
        <w:t>……….........</w:t>
      </w:r>
      <w:r w:rsidR="00AF23FC">
        <w:rPr>
          <w:rFonts w:ascii="Times New Roman" w:hAnsi="Times New Roman" w:cs="Times New Roman"/>
          <w:sz w:val="24"/>
          <w:szCs w:val="24"/>
        </w:rPr>
        <w:t>107</w:t>
      </w:r>
    </w:p>
    <w:p w14:paraId="6268DF9D" w14:textId="2B1E865E"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9.</w:t>
      </w:r>
      <w:r>
        <w:rPr>
          <w:rFonts w:ascii="Times New Roman" w:hAnsi="Times New Roman" w:cs="Times New Roman"/>
          <w:i/>
          <w:sz w:val="24"/>
          <w:szCs w:val="24"/>
        </w:rPr>
        <w:tab/>
        <w:t>Innovative Financing Examples from Systematic Literature Review</w:t>
      </w:r>
      <w:r w:rsidR="008F256C">
        <w:rPr>
          <w:rFonts w:ascii="Times New Roman" w:hAnsi="Times New Roman" w:cs="Times New Roman"/>
          <w:sz w:val="24"/>
          <w:szCs w:val="24"/>
        </w:rPr>
        <w:t>………........</w:t>
      </w:r>
      <w:r w:rsidR="00AF23FC">
        <w:rPr>
          <w:rFonts w:ascii="Times New Roman" w:hAnsi="Times New Roman" w:cs="Times New Roman"/>
          <w:sz w:val="24"/>
          <w:szCs w:val="24"/>
        </w:rPr>
        <w:t>110</w:t>
      </w:r>
    </w:p>
    <w:p w14:paraId="47C8034D" w14:textId="3BCDC533" w:rsidR="00351951" w:rsidRDefault="00351951"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Figure 1</w:t>
      </w:r>
      <w:r w:rsidR="00F943E2">
        <w:rPr>
          <w:rFonts w:ascii="Times New Roman" w:hAnsi="Times New Roman" w:cs="Times New Roman"/>
          <w:i/>
          <w:sz w:val="24"/>
          <w:szCs w:val="24"/>
        </w:rPr>
        <w:t>4</w:t>
      </w:r>
      <w:r>
        <w:rPr>
          <w:rFonts w:ascii="Times New Roman" w:hAnsi="Times New Roman" w:cs="Times New Roman"/>
          <w:i/>
          <w:sz w:val="24"/>
          <w:szCs w:val="24"/>
        </w:rPr>
        <w:t xml:space="preserve">. </w:t>
      </w:r>
      <w:r>
        <w:rPr>
          <w:rFonts w:ascii="Times New Roman" w:hAnsi="Times New Roman" w:cs="Times New Roman"/>
          <w:i/>
          <w:sz w:val="24"/>
          <w:szCs w:val="24"/>
        </w:rPr>
        <w:tab/>
        <w:t>Comparison Matrix—Five Instruments by IFI Criteria &amp; NTD Criteria</w:t>
      </w:r>
      <w:r w:rsidR="008F256C">
        <w:rPr>
          <w:rFonts w:ascii="Times New Roman" w:hAnsi="Times New Roman" w:cs="Times New Roman"/>
          <w:sz w:val="24"/>
          <w:szCs w:val="24"/>
        </w:rPr>
        <w:t>……….</w:t>
      </w:r>
      <w:r w:rsidR="001E07E2">
        <w:rPr>
          <w:rFonts w:ascii="Times New Roman" w:hAnsi="Times New Roman" w:cs="Times New Roman"/>
          <w:sz w:val="24"/>
          <w:szCs w:val="24"/>
        </w:rPr>
        <w:t>113</w:t>
      </w:r>
    </w:p>
    <w:p w14:paraId="098F5427" w14:textId="23598272" w:rsidR="008F256C" w:rsidRDefault="008F256C" w:rsidP="008F256C">
      <w:pPr>
        <w:tabs>
          <w:tab w:val="left" w:pos="1784"/>
        </w:tabs>
        <w:spacing w:after="120" w:line="240" w:lineRule="auto"/>
        <w:rPr>
          <w:rFonts w:ascii="Times New Roman" w:hAnsi="Times New Roman" w:cs="Times New Roman"/>
          <w:i/>
          <w:sz w:val="24"/>
          <w:szCs w:val="24"/>
        </w:rPr>
      </w:pPr>
      <w:bookmarkStart w:id="0" w:name="_Hlk6053437"/>
      <w:r>
        <w:rPr>
          <w:rFonts w:ascii="Times New Roman" w:hAnsi="Times New Roman" w:cs="Times New Roman"/>
          <w:i/>
          <w:sz w:val="24"/>
          <w:szCs w:val="24"/>
        </w:rPr>
        <w:tab/>
      </w:r>
    </w:p>
    <w:p w14:paraId="58EA3E5E" w14:textId="77777777" w:rsidR="008F256C" w:rsidRPr="00481855" w:rsidRDefault="008F256C" w:rsidP="008F256C">
      <w:pPr>
        <w:spacing w:after="120" w:line="240" w:lineRule="auto"/>
        <w:rPr>
          <w:rFonts w:ascii="Times New Roman" w:hAnsi="Times New Roman" w:cs="Times New Roman"/>
          <w:b/>
          <w:sz w:val="24"/>
          <w:szCs w:val="24"/>
        </w:rPr>
      </w:pPr>
      <w:r w:rsidRPr="00481855">
        <w:rPr>
          <w:rFonts w:ascii="Times New Roman" w:hAnsi="Times New Roman" w:cs="Times New Roman"/>
          <w:b/>
          <w:sz w:val="24"/>
          <w:szCs w:val="24"/>
        </w:rPr>
        <w:t xml:space="preserve">Tables &amp; Figures in the Appendix – </w:t>
      </w:r>
    </w:p>
    <w:p w14:paraId="266DB6BD" w14:textId="3D12C2F7" w:rsidR="008F256C" w:rsidRDefault="008F256C" w:rsidP="008F256C">
      <w:pPr>
        <w:spacing w:after="120" w:line="240" w:lineRule="auto"/>
        <w:rPr>
          <w:rFonts w:ascii="Times New Roman" w:hAnsi="Times New Roman" w:cs="Times New Roman"/>
          <w:i/>
          <w:sz w:val="24"/>
          <w:szCs w:val="24"/>
        </w:rPr>
      </w:pPr>
      <w:r>
        <w:rPr>
          <w:rFonts w:ascii="Times New Roman" w:hAnsi="Times New Roman" w:cs="Times New Roman"/>
          <w:i/>
          <w:sz w:val="24"/>
          <w:szCs w:val="24"/>
        </w:rPr>
        <w:t>Figure 1</w:t>
      </w:r>
      <w:r w:rsidR="00CF5019">
        <w:rPr>
          <w:rFonts w:ascii="Times New Roman" w:hAnsi="Times New Roman" w:cs="Times New Roman"/>
          <w:i/>
          <w:sz w:val="24"/>
          <w:szCs w:val="24"/>
        </w:rPr>
        <w:t>A</w:t>
      </w:r>
      <w:r>
        <w:rPr>
          <w:rFonts w:ascii="Times New Roman" w:hAnsi="Times New Roman" w:cs="Times New Roman"/>
          <w:i/>
          <w:sz w:val="24"/>
          <w:szCs w:val="24"/>
        </w:rPr>
        <w:t>.</w:t>
      </w:r>
      <w:r>
        <w:rPr>
          <w:rFonts w:ascii="Times New Roman" w:hAnsi="Times New Roman" w:cs="Times New Roman"/>
          <w:i/>
          <w:sz w:val="24"/>
          <w:szCs w:val="24"/>
        </w:rPr>
        <w:tab/>
        <w:t>ESPEN Guiding Principles, Reproduced from 2017 Annual Report</w:t>
      </w:r>
      <w:r>
        <w:rPr>
          <w:rFonts w:ascii="Times New Roman" w:hAnsi="Times New Roman" w:cs="Times New Roman"/>
          <w:sz w:val="24"/>
          <w:szCs w:val="24"/>
        </w:rPr>
        <w:t>………........</w:t>
      </w:r>
      <w:r w:rsidR="004974AA">
        <w:rPr>
          <w:rFonts w:ascii="Times New Roman" w:hAnsi="Times New Roman" w:cs="Times New Roman"/>
          <w:sz w:val="24"/>
          <w:szCs w:val="24"/>
        </w:rPr>
        <w:t>145</w:t>
      </w:r>
    </w:p>
    <w:p w14:paraId="737CD1B3" w14:textId="08BFA232" w:rsidR="008F256C" w:rsidRDefault="008F256C" w:rsidP="008F256C">
      <w:pPr>
        <w:spacing w:after="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1A. </w:t>
      </w:r>
      <w:r>
        <w:rPr>
          <w:rFonts w:ascii="Times New Roman" w:hAnsi="Times New Roman" w:cs="Times New Roman"/>
          <w:i/>
          <w:sz w:val="24"/>
          <w:szCs w:val="24"/>
        </w:rPr>
        <w:tab/>
      </w:r>
      <w:r w:rsidRPr="00351951">
        <w:rPr>
          <w:rFonts w:ascii="Times New Roman" w:hAnsi="Times New Roman" w:cs="Times New Roman"/>
          <w:i/>
          <w:sz w:val="24"/>
          <w:szCs w:val="24"/>
        </w:rPr>
        <w:t>World Bank, “Benefits, Costs, Net Benefits, and Rates of Return</w:t>
      </w:r>
      <w:r>
        <w:rPr>
          <w:rFonts w:ascii="Times New Roman" w:hAnsi="Times New Roman" w:cs="Times New Roman"/>
          <w:i/>
          <w:sz w:val="24"/>
          <w:szCs w:val="24"/>
        </w:rPr>
        <w:t>…………………</w:t>
      </w:r>
      <w:r w:rsidR="004974AA" w:rsidRPr="004974AA">
        <w:rPr>
          <w:rFonts w:ascii="Times New Roman" w:hAnsi="Times New Roman" w:cs="Times New Roman"/>
          <w:sz w:val="24"/>
          <w:szCs w:val="24"/>
        </w:rPr>
        <w:t>145</w:t>
      </w:r>
      <w:r w:rsidRPr="00351951">
        <w:rPr>
          <w:rFonts w:ascii="Times New Roman" w:hAnsi="Times New Roman" w:cs="Times New Roman"/>
          <w:i/>
          <w:sz w:val="24"/>
          <w:szCs w:val="24"/>
        </w:rPr>
        <w:t xml:space="preserve"> </w:t>
      </w:r>
    </w:p>
    <w:p w14:paraId="2F9B23EB" w14:textId="4C304967" w:rsidR="008F256C" w:rsidRDefault="008F256C" w:rsidP="008F256C">
      <w:pPr>
        <w:spacing w:after="120" w:line="240" w:lineRule="auto"/>
        <w:ind w:left="1440"/>
        <w:rPr>
          <w:rFonts w:ascii="Times New Roman" w:hAnsi="Times New Roman" w:cs="Times New Roman"/>
          <w:i/>
          <w:sz w:val="24"/>
          <w:szCs w:val="24"/>
        </w:rPr>
      </w:pPr>
      <w:r w:rsidRPr="00351951">
        <w:rPr>
          <w:rFonts w:ascii="Times New Roman" w:hAnsi="Times New Roman" w:cs="Times New Roman"/>
          <w:i/>
          <w:sz w:val="24"/>
          <w:szCs w:val="24"/>
        </w:rPr>
        <w:t>on the End of Selected NTDs, Best Estimates</w:t>
      </w:r>
    </w:p>
    <w:p w14:paraId="1365F95B" w14:textId="4D92882D"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Table 2A.</w:t>
      </w:r>
      <w:r>
        <w:rPr>
          <w:rFonts w:ascii="Times New Roman" w:hAnsi="Times New Roman" w:cs="Times New Roman"/>
          <w:i/>
          <w:sz w:val="24"/>
          <w:szCs w:val="24"/>
        </w:rPr>
        <w:tab/>
        <w:t>Results-Based Financing Approaches and Key Characteristics</w:t>
      </w:r>
      <w:r>
        <w:rPr>
          <w:rFonts w:ascii="Times New Roman" w:hAnsi="Times New Roman" w:cs="Times New Roman"/>
          <w:sz w:val="24"/>
          <w:szCs w:val="24"/>
        </w:rPr>
        <w:t>………...............</w:t>
      </w:r>
      <w:r w:rsidR="00CF5019">
        <w:rPr>
          <w:rFonts w:ascii="Times New Roman" w:hAnsi="Times New Roman" w:cs="Times New Roman"/>
          <w:sz w:val="24"/>
          <w:szCs w:val="24"/>
        </w:rPr>
        <w:t>146</w:t>
      </w:r>
    </w:p>
    <w:p w14:paraId="267342EB" w14:textId="63C75B1F"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3A. </w:t>
      </w:r>
      <w:r>
        <w:rPr>
          <w:rFonts w:ascii="Times New Roman" w:hAnsi="Times New Roman" w:cs="Times New Roman"/>
          <w:i/>
          <w:sz w:val="24"/>
          <w:szCs w:val="24"/>
        </w:rPr>
        <w:tab/>
      </w:r>
      <w:r w:rsidRPr="00AF599B">
        <w:rPr>
          <w:rFonts w:ascii="Times New Roman" w:hAnsi="Times New Roman" w:cs="Times New Roman"/>
          <w:i/>
          <w:sz w:val="24"/>
          <w:szCs w:val="24"/>
        </w:rPr>
        <w:t>List of Impact Bond Working Group Members as of July 2018</w:t>
      </w:r>
      <w:r>
        <w:rPr>
          <w:rFonts w:ascii="Times New Roman" w:hAnsi="Times New Roman" w:cs="Times New Roman"/>
          <w:sz w:val="24"/>
          <w:szCs w:val="24"/>
        </w:rPr>
        <w:t>……….................</w:t>
      </w:r>
      <w:r w:rsidR="00CF5019">
        <w:rPr>
          <w:rFonts w:ascii="Times New Roman" w:hAnsi="Times New Roman" w:cs="Times New Roman"/>
          <w:sz w:val="24"/>
          <w:szCs w:val="24"/>
        </w:rPr>
        <w:t>147</w:t>
      </w:r>
    </w:p>
    <w:p w14:paraId="2280DCDB" w14:textId="6E13F120"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4A. </w:t>
      </w:r>
      <w:r>
        <w:rPr>
          <w:rFonts w:ascii="Times New Roman" w:hAnsi="Times New Roman" w:cs="Times New Roman"/>
          <w:i/>
          <w:sz w:val="24"/>
          <w:szCs w:val="24"/>
        </w:rPr>
        <w:tab/>
        <w:t>Key Criteria to Identify Interventions for Impact Bonds</w:t>
      </w:r>
      <w:r>
        <w:rPr>
          <w:rFonts w:ascii="Times New Roman" w:hAnsi="Times New Roman" w:cs="Times New Roman"/>
          <w:sz w:val="24"/>
          <w:szCs w:val="24"/>
        </w:rPr>
        <w:t>………...........................</w:t>
      </w:r>
      <w:r w:rsidR="00CF5019">
        <w:rPr>
          <w:rFonts w:ascii="Times New Roman" w:hAnsi="Times New Roman" w:cs="Times New Roman"/>
          <w:sz w:val="24"/>
          <w:szCs w:val="24"/>
        </w:rPr>
        <w:t>148</w:t>
      </w:r>
    </w:p>
    <w:p w14:paraId="1A52D36B" w14:textId="5E4E058F"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Figure 2A. </w:t>
      </w:r>
      <w:r>
        <w:rPr>
          <w:rFonts w:ascii="Times New Roman" w:hAnsi="Times New Roman" w:cs="Times New Roman"/>
          <w:i/>
          <w:sz w:val="24"/>
          <w:szCs w:val="24"/>
        </w:rPr>
        <w:tab/>
        <w:t>Overview of the MDA Intervention</w:t>
      </w:r>
      <w:r>
        <w:rPr>
          <w:rFonts w:ascii="Times New Roman" w:hAnsi="Times New Roman" w:cs="Times New Roman"/>
          <w:sz w:val="24"/>
          <w:szCs w:val="24"/>
        </w:rPr>
        <w:t>………...........................................................</w:t>
      </w:r>
      <w:r w:rsidR="00CF5019">
        <w:rPr>
          <w:rFonts w:ascii="Times New Roman" w:hAnsi="Times New Roman" w:cs="Times New Roman"/>
          <w:sz w:val="24"/>
          <w:szCs w:val="24"/>
        </w:rPr>
        <w:t>149</w:t>
      </w:r>
    </w:p>
    <w:p w14:paraId="77916FDF" w14:textId="345F0589"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5A. </w:t>
      </w:r>
      <w:r>
        <w:rPr>
          <w:rFonts w:ascii="Times New Roman" w:hAnsi="Times New Roman" w:cs="Times New Roman"/>
          <w:i/>
          <w:sz w:val="24"/>
          <w:szCs w:val="24"/>
        </w:rPr>
        <w:tab/>
        <w:t>List of Current NTD Stakeholders Identified from NTD Literature and Reports</w:t>
      </w:r>
      <w:r w:rsidR="00CF5019">
        <w:rPr>
          <w:rFonts w:ascii="Times New Roman" w:hAnsi="Times New Roman" w:cs="Times New Roman"/>
          <w:sz w:val="24"/>
          <w:szCs w:val="24"/>
        </w:rPr>
        <w:t>..150</w:t>
      </w:r>
    </w:p>
    <w:p w14:paraId="6CA43C01" w14:textId="786262B7" w:rsidR="008F256C" w:rsidRDefault="008F256C" w:rsidP="008F256C">
      <w:pPr>
        <w:spacing w:after="120" w:line="240" w:lineRule="auto"/>
        <w:ind w:left="1440" w:hanging="1440"/>
        <w:rPr>
          <w:rFonts w:ascii="Times New Roman" w:hAnsi="Times New Roman" w:cs="Times New Roman"/>
          <w:i/>
          <w:sz w:val="24"/>
          <w:szCs w:val="24"/>
        </w:rPr>
      </w:pPr>
      <w:r>
        <w:rPr>
          <w:rFonts w:ascii="Times New Roman" w:hAnsi="Times New Roman" w:cs="Times New Roman"/>
          <w:i/>
          <w:sz w:val="24"/>
          <w:szCs w:val="24"/>
        </w:rPr>
        <w:t xml:space="preserve">Table 6A. </w:t>
      </w:r>
      <w:r>
        <w:rPr>
          <w:rFonts w:ascii="Times New Roman" w:hAnsi="Times New Roman" w:cs="Times New Roman"/>
          <w:i/>
          <w:sz w:val="24"/>
          <w:szCs w:val="24"/>
        </w:rPr>
        <w:tab/>
        <w:t>Comparative IFIs with Description</w:t>
      </w:r>
      <w:r w:rsidR="003D779E">
        <w:rPr>
          <w:rFonts w:ascii="Times New Roman" w:hAnsi="Times New Roman" w:cs="Times New Roman"/>
          <w:sz w:val="24"/>
          <w:szCs w:val="24"/>
        </w:rPr>
        <w:t>……….........................................................</w:t>
      </w:r>
      <w:r w:rsidR="00CF5019">
        <w:rPr>
          <w:rFonts w:ascii="Times New Roman" w:hAnsi="Times New Roman" w:cs="Times New Roman"/>
          <w:sz w:val="24"/>
          <w:szCs w:val="24"/>
        </w:rPr>
        <w:t>.151</w:t>
      </w:r>
    </w:p>
    <w:p w14:paraId="090D127E" w14:textId="09786A3D" w:rsidR="002468D0" w:rsidRDefault="002468D0">
      <w:pPr>
        <w:rPr>
          <w:rFonts w:ascii="Times New Roman" w:eastAsiaTheme="majorEastAsia" w:hAnsi="Times New Roman" w:cs="Times New Roman"/>
          <w:b/>
          <w:bCs/>
          <w:caps/>
          <w:spacing w:val="4"/>
          <w:sz w:val="24"/>
          <w:szCs w:val="24"/>
        </w:rPr>
      </w:pPr>
    </w:p>
    <w:p w14:paraId="6DAC4134" w14:textId="77777777" w:rsidR="006E5210" w:rsidRDefault="006E5210" w:rsidP="0069210F">
      <w:pPr>
        <w:pStyle w:val="Heading1"/>
        <w:spacing w:before="0" w:after="0" w:line="480" w:lineRule="auto"/>
        <w:jc w:val="left"/>
        <w:rPr>
          <w:rFonts w:ascii="Times New Roman" w:hAnsi="Times New Roman" w:cs="Times New Roman"/>
          <w:sz w:val="24"/>
          <w:szCs w:val="24"/>
        </w:rPr>
        <w:sectPr w:rsidR="006E5210" w:rsidSect="001559A0">
          <w:pgSz w:w="12240" w:h="15840"/>
          <w:pgMar w:top="1440" w:right="1440" w:bottom="1440" w:left="1440" w:header="720" w:footer="720" w:gutter="0"/>
          <w:pgNumType w:start="1"/>
          <w:cols w:space="720"/>
          <w:docGrid w:linePitch="360"/>
        </w:sectPr>
      </w:pPr>
    </w:p>
    <w:p w14:paraId="5F7109E7" w14:textId="2C69FD9B" w:rsidR="003E184E" w:rsidRPr="00736FD7" w:rsidRDefault="003E184E" w:rsidP="0069210F">
      <w:pPr>
        <w:pStyle w:val="Heading1"/>
        <w:spacing w:before="0" w:after="0" w:line="480" w:lineRule="auto"/>
        <w:jc w:val="left"/>
        <w:rPr>
          <w:rFonts w:ascii="Times New Roman" w:hAnsi="Times New Roman" w:cs="Times New Roman"/>
          <w:sz w:val="24"/>
          <w:szCs w:val="24"/>
        </w:rPr>
      </w:pPr>
      <w:bookmarkStart w:id="1" w:name="_Toc7023687"/>
      <w:r w:rsidRPr="00736FD7">
        <w:rPr>
          <w:rFonts w:ascii="Times New Roman" w:hAnsi="Times New Roman" w:cs="Times New Roman"/>
          <w:sz w:val="24"/>
          <w:szCs w:val="24"/>
        </w:rPr>
        <w:t>Chapter 1. Introduction</w:t>
      </w:r>
      <w:bookmarkEnd w:id="1"/>
    </w:p>
    <w:p w14:paraId="0E95DB8E" w14:textId="13FD26B5" w:rsidR="00996405" w:rsidRPr="00996405" w:rsidRDefault="004169A4" w:rsidP="00E9732E">
      <w:pPr>
        <w:pStyle w:val="Heading2"/>
        <w:numPr>
          <w:ilvl w:val="1"/>
          <w:numId w:val="26"/>
        </w:numPr>
        <w:spacing w:before="0" w:line="480" w:lineRule="auto"/>
        <w:jc w:val="left"/>
        <w:rPr>
          <w:rFonts w:ascii="Times New Roman" w:hAnsi="Times New Roman" w:cs="Times New Roman"/>
          <w:i/>
          <w:sz w:val="24"/>
          <w:szCs w:val="24"/>
        </w:rPr>
      </w:pPr>
      <w:bookmarkStart w:id="2" w:name="_Toc7023688"/>
      <w:r>
        <w:rPr>
          <w:rFonts w:ascii="Times New Roman" w:hAnsi="Times New Roman" w:cs="Times New Roman"/>
          <w:b w:val="0"/>
          <w:i/>
          <w:sz w:val="24"/>
          <w:szCs w:val="24"/>
        </w:rPr>
        <w:t>C</w:t>
      </w:r>
      <w:r w:rsidR="003E184E" w:rsidRPr="00736FD7">
        <w:rPr>
          <w:rFonts w:ascii="Times New Roman" w:hAnsi="Times New Roman" w:cs="Times New Roman"/>
          <w:b w:val="0"/>
          <w:i/>
          <w:sz w:val="24"/>
          <w:szCs w:val="24"/>
        </w:rPr>
        <w:t>ontext</w:t>
      </w:r>
      <w:r w:rsidR="00996405" w:rsidRPr="00736FD7">
        <w:rPr>
          <w:rFonts w:ascii="Times New Roman" w:hAnsi="Times New Roman" w:cs="Times New Roman"/>
          <w:b w:val="0"/>
          <w:i/>
          <w:sz w:val="24"/>
          <w:szCs w:val="24"/>
        </w:rPr>
        <w:t xml:space="preserve"> &amp; Rationale</w:t>
      </w:r>
      <w:bookmarkEnd w:id="2"/>
    </w:p>
    <w:p w14:paraId="26149AFF" w14:textId="01E56AA4"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Neglected tropical diseases (NTDs), a group of communicable, infectious diseases affecting over 1.5B people globally, represent a significant health burden in low- and middle-income countries, specifically in the African continent where 39% of the global NTD burden exists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NTDs disproportionately affect the most vulnerable and poor individuals in remote or resource-constrained settings, leading to mortality and high morbidity from disabilities and social stigma</w:t>
      </w:r>
      <w:r w:rsidR="00F24F0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Public health interventions to control, eliminate, and eradicate NTDs like river blindness or onchocerciasis initially began as vertical, single-disease programs run independently. Now, these interventions have transitioned to more collaborative efforts with integrated campaigns, especially for the five preventive chemotherapy NTDs (PC-NTDs) that can be easily treated through mass drug administration (MDA). These five PC-NTDs include lymphatic filariasis, onchocerciasis, soil-transmitted helminthiasis, schistosomiasis, and trachoma</w:t>
      </w:r>
      <w:r w:rsidR="00D21C72">
        <w:rPr>
          <w:rFonts w:ascii="Times New Roman" w:hAnsi="Times New Roman" w:cs="Times New Roman"/>
          <w:sz w:val="24"/>
          <w:szCs w:val="24"/>
        </w:rPr>
        <w:t>,</w:t>
      </w:r>
      <w:r w:rsidRPr="00996405">
        <w:rPr>
          <w:rFonts w:ascii="Times New Roman" w:hAnsi="Times New Roman" w:cs="Times New Roman"/>
          <w:sz w:val="24"/>
          <w:szCs w:val="24"/>
        </w:rPr>
        <w:t xml:space="preserve"> and represent an estimated 90% of the African continent burden</w:t>
      </w:r>
      <w:r w:rsidR="009D199A">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xml:space="preserve">. </w:t>
      </w:r>
    </w:p>
    <w:p w14:paraId="11FC3EBB" w14:textId="09FA6D34"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In the past decade, </w:t>
      </w:r>
      <w:r w:rsidR="00D21C72">
        <w:rPr>
          <w:rFonts w:ascii="Times New Roman" w:hAnsi="Times New Roman" w:cs="Times New Roman"/>
          <w:sz w:val="24"/>
          <w:szCs w:val="24"/>
        </w:rPr>
        <w:t xml:space="preserve">the NTD community has made </w:t>
      </w:r>
      <w:r w:rsidRPr="00996405">
        <w:rPr>
          <w:rFonts w:ascii="Times New Roman" w:hAnsi="Times New Roman" w:cs="Times New Roman"/>
          <w:sz w:val="24"/>
          <w:szCs w:val="24"/>
        </w:rPr>
        <w:t>more explicit calls</w:t>
      </w:r>
      <w:r w:rsidR="00D21C72">
        <w:rPr>
          <w:rFonts w:ascii="Times New Roman" w:hAnsi="Times New Roman" w:cs="Times New Roman"/>
          <w:sz w:val="24"/>
          <w:szCs w:val="24"/>
        </w:rPr>
        <w:t xml:space="preserve"> to</w:t>
      </w:r>
      <w:r w:rsidRPr="00996405">
        <w:rPr>
          <w:rFonts w:ascii="Times New Roman" w:hAnsi="Times New Roman" w:cs="Times New Roman"/>
          <w:sz w:val="24"/>
          <w:szCs w:val="24"/>
        </w:rPr>
        <w:t xml:space="preserve"> </w:t>
      </w:r>
      <w:r w:rsidR="00D21C72">
        <w:rPr>
          <w:rFonts w:ascii="Times New Roman" w:hAnsi="Times New Roman" w:cs="Times New Roman"/>
          <w:sz w:val="24"/>
          <w:szCs w:val="24"/>
        </w:rPr>
        <w:t>create</w:t>
      </w:r>
      <w:r w:rsidRPr="00996405">
        <w:rPr>
          <w:rFonts w:ascii="Times New Roman" w:hAnsi="Times New Roman" w:cs="Times New Roman"/>
          <w:sz w:val="24"/>
          <w:szCs w:val="24"/>
        </w:rPr>
        <w:t xml:space="preserve"> shared disease targets and </w:t>
      </w:r>
      <w:r w:rsidR="00D21C72">
        <w:rPr>
          <w:rFonts w:ascii="Times New Roman" w:hAnsi="Times New Roman" w:cs="Times New Roman"/>
          <w:sz w:val="24"/>
          <w:szCs w:val="24"/>
        </w:rPr>
        <w:t xml:space="preserve">increase stakeholder coordination </w:t>
      </w:r>
      <w:r w:rsidRPr="00996405">
        <w:rPr>
          <w:rFonts w:ascii="Times New Roman" w:hAnsi="Times New Roman" w:cs="Times New Roman"/>
          <w:sz w:val="24"/>
          <w:szCs w:val="24"/>
        </w:rPr>
        <w:t xml:space="preserve">in endemic countries. The 2012 London Declaration and Roadmap outlined disease-specific, time-bound goals for 2020, and the SDGs further bolstered support for NTD progress by </w:t>
      </w:r>
      <w:r w:rsidR="0041122A">
        <w:rPr>
          <w:rFonts w:ascii="Times New Roman" w:hAnsi="Times New Roman" w:cs="Times New Roman"/>
          <w:sz w:val="24"/>
          <w:szCs w:val="24"/>
        </w:rPr>
        <w:t>setting</w:t>
      </w:r>
      <w:r w:rsidRPr="00996405">
        <w:rPr>
          <w:rFonts w:ascii="Times New Roman" w:hAnsi="Times New Roman" w:cs="Times New Roman"/>
          <w:sz w:val="24"/>
          <w:szCs w:val="24"/>
        </w:rPr>
        <w:t xml:space="preserve"> targets through 2030</w:t>
      </w:r>
      <w:r w:rsidR="00DA4140">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PEVuZE5vdGU+PENpdGU+PEF1dGhvcj5XSE88L0F1dGhvcj48WWVhcj4yMDEyPC9ZZWFyPjxSZWNO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==
</w:fldData>
        </w:fldChar>
      </w:r>
      <w:r w:rsidR="00757D1C">
        <w:rPr>
          <w:rFonts w:ascii="Times New Roman" w:hAnsi="Times New Roman" w:cs="Times New Roman"/>
          <w:sz w:val="24"/>
          <w:szCs w:val="24"/>
        </w:rPr>
        <w:instrText xml:space="preserve"> ADDIN EN.CITE </w:instrText>
      </w:r>
      <w:r w:rsidR="00757D1C">
        <w:rPr>
          <w:rFonts w:ascii="Times New Roman" w:hAnsi="Times New Roman" w:cs="Times New Roman"/>
          <w:sz w:val="24"/>
          <w:szCs w:val="24"/>
        </w:rPr>
        <w:fldChar w:fldCharType="begin">
          <w:fldData xml:space="preserve">PEVuZE5vdGU+PENpdGU+PEF1dGhvcj5XSE88L0F1dGhvcj48WWVhcj4yMDEyPC9ZZWFyPjxSZWNO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==
</w:fldData>
        </w:fldChar>
      </w:r>
      <w:r w:rsidR="00757D1C">
        <w:rPr>
          <w:rFonts w:ascii="Times New Roman" w:hAnsi="Times New Roman" w:cs="Times New Roman"/>
          <w:sz w:val="24"/>
          <w:szCs w:val="24"/>
        </w:rPr>
        <w:instrText xml:space="preserve"> ADDIN EN.CITE.DATA </w:instrText>
      </w:r>
      <w:r w:rsidR="00757D1C">
        <w:rPr>
          <w:rFonts w:ascii="Times New Roman" w:hAnsi="Times New Roman" w:cs="Times New Roman"/>
          <w:sz w:val="24"/>
          <w:szCs w:val="24"/>
        </w:rPr>
      </w:r>
      <w:r w:rsidR="00757D1C">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(United Nations, 2018; Uniting to Combat Neglected Tropical Diseases, 2012; WHO, 2012, 2015b)</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In 2016, the formation of the Expanded Special Project for Elimination of NTDs (ESPEN) established a centralized coordinating entity under the WHO’s Regional Office for Africa (WHO-AFRO) to promote a</w:t>
      </w:r>
      <w:r w:rsidR="00E1400C">
        <w:rPr>
          <w:rFonts w:ascii="Times New Roman" w:hAnsi="Times New Roman" w:cs="Times New Roman"/>
          <w:sz w:val="24"/>
          <w:szCs w:val="24"/>
        </w:rPr>
        <w:t xml:space="preserve">n </w:t>
      </w:r>
      <w:r w:rsidRPr="00996405">
        <w:rPr>
          <w:rFonts w:ascii="Times New Roman" w:hAnsi="Times New Roman" w:cs="Times New Roman"/>
          <w:sz w:val="24"/>
          <w:szCs w:val="24"/>
        </w:rPr>
        <w:t>integrated PC-NTD treatment</w:t>
      </w:r>
      <w:r w:rsidR="00E1400C">
        <w:rPr>
          <w:rFonts w:ascii="Times New Roman" w:hAnsi="Times New Roman" w:cs="Times New Roman"/>
          <w:sz w:val="24"/>
          <w:szCs w:val="24"/>
        </w:rPr>
        <w:t xml:space="preserve"> framework</w:t>
      </w:r>
      <w:r w:rsidRPr="00996405">
        <w:rPr>
          <w:rFonts w:ascii="Times New Roman" w:hAnsi="Times New Roman" w:cs="Times New Roman"/>
          <w:sz w:val="24"/>
          <w:szCs w:val="24"/>
        </w:rPr>
        <w:t xml:space="preserve">. </w:t>
      </w:r>
    </w:p>
    <w:p w14:paraId="1EA67707" w14:textId="101A6B9E"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While progress towards NTD control, elimination, and eradication has been made, it is unlikely that all PC-NTD targets will be met in endemic countries and areas by 2020. However, the barriers to reaching these upcoming targets are notably not due to technical gaps. For the five PC-NTDs, MDA campaigns using orally-administered preventive chemotherapy (PC) tablets are an evidence-based public health intervention known to reduce infection and transmission as PC coverage rates increase</w:t>
      </w:r>
      <w:r w:rsidR="0037090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&lt;EndNote&gt;&lt;Cite&gt;&lt;Author&gt;WHO&lt;/Author&gt;&lt;Year&gt;2017&lt;/Year&gt;&lt;RecNum&gt;174&lt;/RecNum&gt;&lt;DisplayText&gt;(WHO, 2017a)&lt;/DisplayText&gt;&lt;record&gt;&lt;rec-number&gt;174&lt;/rec-number&gt;&lt;foreign-keys&gt;&lt;key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Organization&lt;/publisher&gt;&lt;urls&gt;&lt;/urls&gt;&lt;/record&gt;&lt;/Cite&gt;&lt;Cite ExcludeYear="1"&gt;&lt;Author&gt;WHO&lt;/Author&gt;&lt;RecNum&gt;54&lt;/RecNum&gt;&lt;record&gt;&lt;rec-number&gt;54&lt;/rec-number&gt;&lt;foreign-keys&gt;&lt;key app="EN" db-id="zvaft5edszpd5fep9pivwvfh2tzfr90ef2zs" timestamp="1554081649"&gt;54&lt;/key&gt;&lt;key app="ENWeb" db-id=""&gt;0&lt;/key&gt;&lt;/foreign-keys&gt;&lt;ref-type name="Web Page"&gt;12&lt;/ref-type&gt;&lt;contributors&gt;&lt;authors&gt;&lt;author&gt;WHO,&lt;/author&gt;&lt;/authors&gt;&lt;/contributors&gt;&lt;titles&gt;&lt;title&gt;Onchocerciasis: prevention, control and elimination of onchocerciasis&lt;/title&gt;&lt;/titles&gt;&lt;volume&gt;2018&lt;/volume&gt;&lt;number&gt;October 27&lt;/number&gt;&lt;dates&gt;&lt;/dates&gt;&lt;urls&gt;&lt;related-urls&gt;&lt;url&gt;http://www.who.int/onchocerciasis/control/en/&lt;/url&gt;&lt;/related-urls&gt;&lt;/urls&gt;&lt;/record&gt;&lt;/Cite&gt;&lt;Cite ExcludeYear="1"&gt;&lt;Author&gt;WHO&lt;/Author&gt;&lt;RecNum&gt;54&lt;/RecNum&gt;&lt;record&gt;&lt;rec-number&gt;54&lt;/rec-number&gt;&lt;foreign-keys&gt;&lt;key app="EN" db-id="zvaft5edszpd5fep9pivwvfh2tzfr90ef2zs" timestamp="1554081649"&gt;54&lt;/key&gt;&lt;key app="ENWeb" db-id=""&gt;0&lt;/key&gt;&lt;/foreign-keys&gt;&lt;ref-type name="Web Page"&gt;12&lt;/ref-type&gt;&lt;contributors&gt;&lt;authors&gt;&lt;author&gt;WHO,&lt;/author&gt;&lt;/authors&gt;&lt;/contributors&gt;&lt;titles&gt;&lt;title&gt;Onchocerciasis: prevention, control and elimination of onchocerciasis&lt;/title&gt;&lt;/titles&gt;&lt;volume&gt;2018&lt;/volume&gt;&lt;number&gt;October 27&lt;/number&gt;&lt;dates&gt;&lt;/dates&gt;&lt;urls&gt;&lt;related-urls&gt;&lt;url&gt;http://www.who.int/onchocerciasis/control/en/&lt;/url&gt;&lt;/related-urls&gt;&lt;/urls&gt;&lt;/record&gt;&lt;/Cite&gt;&lt;/EndNote&gt;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2017a)</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In fact, NTD stakeholders are actively</w:t>
      </w:r>
      <w:r w:rsidR="006A31C4">
        <w:rPr>
          <w:rFonts w:ascii="Times New Roman" w:hAnsi="Times New Roman" w:cs="Times New Roman"/>
          <w:sz w:val="24"/>
          <w:szCs w:val="24"/>
        </w:rPr>
        <w:t xml:space="preserve"> </w:t>
      </w:r>
      <w:r w:rsidRPr="00996405">
        <w:rPr>
          <w:rFonts w:ascii="Times New Roman" w:hAnsi="Times New Roman" w:cs="Times New Roman"/>
          <w:sz w:val="24"/>
          <w:szCs w:val="24"/>
        </w:rPr>
        <w:t>refining integrated MDA campaigns to better scale and increase coverage by promoting more research on improved PC drugs and MDA operational effectiveness</w:t>
      </w:r>
      <w:r w:rsidR="001053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&lt;EndNote&gt;&lt;Cite&gt;&lt;Author&gt;Center&lt;/Author&gt;&lt;Year&gt;2019&lt;/Year&gt;&lt;RecNum&gt;171&lt;/RecNum&gt;&lt;DisplayText&gt;(Center, 2019)&lt;/DisplayText&gt;&lt;record&gt;&lt;rec-number&gt;171&lt;/rec-number&gt;&lt;foreign-keys&gt;&lt;key app="EN" db-id="zvaft5edszpd5fep9pivwvfh2tzfr90ef2zs" timestamp="1554081649"&gt;171&lt;/key&gt;&lt;key app="ENWeb" db-id=""&gt;0&lt;/key&gt;&lt;/foreign-keys&gt;&lt;ref-type name="Web Page"&gt;12&lt;/ref-type&gt;&lt;contributors&gt;&lt;authors&gt;&lt;author&gt;Neglected Tropical Diseases Support Center&lt;/author&gt;&lt;/authors&gt;&lt;secondary-authors&gt;&lt;author&gt;The Task Force for Global Health&lt;/author&gt;&lt;/secondary-authors&gt;&lt;/contributors&gt;&lt;titles&gt;&lt;title&gt;Home&lt;/title&gt;&lt;secondary-title&gt;Neglected Tropical Diseases Support Center&lt;/secondary-title&gt;&lt;/titles&gt;&lt;volume&gt;2019&lt;/volume&gt;&lt;number&gt;February 16&lt;/number&gt;&lt;dates&gt;&lt;year&gt;2019&lt;/year&gt;&lt;/dates&gt;&lt;urls&gt;&lt;related-urls&gt;&lt;url&gt;https://www.ntdsupport.org/&lt;/url&gt;&lt;/related-urls&gt;&lt;/urls&gt;&lt;/record&gt;&lt;/Cite&gt;&lt;/EndNote&gt;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(Center, 2019)</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xml:space="preserve">. </w:t>
      </w:r>
      <w:r w:rsidR="008A60F0">
        <w:rPr>
          <w:rFonts w:ascii="Times New Roman" w:hAnsi="Times New Roman" w:cs="Times New Roman"/>
          <w:sz w:val="24"/>
          <w:szCs w:val="24"/>
        </w:rPr>
        <w:t>O</w:t>
      </w:r>
      <w:r w:rsidRPr="00996405">
        <w:rPr>
          <w:rFonts w:ascii="Times New Roman" w:hAnsi="Times New Roman" w:cs="Times New Roman"/>
          <w:sz w:val="24"/>
          <w:szCs w:val="24"/>
        </w:rPr>
        <w:t>ther research efforts include improving supply chain management and data reporting and monitoring for MDA campaigns as more countries move towards post-treatment surveillance</w:t>
      </w:r>
      <w:r w:rsidR="001053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w:t>
      </w:r>
      <w:r w:rsidR="001053A9" w:rsidRPr="00996405">
        <w:rPr>
          <w:rFonts w:ascii="Times New Roman" w:hAnsi="Times New Roman" w:cs="Times New Roman"/>
          <w:sz w:val="24"/>
          <w:szCs w:val="24"/>
        </w:rPr>
        <w:t xml:space="preserve"> </w:t>
      </w:r>
    </w:p>
    <w:p w14:paraId="39EF76EB" w14:textId="56703DF9"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Instead, financial and political gaps </w:t>
      </w:r>
      <w:r w:rsidR="008A60F0">
        <w:rPr>
          <w:rFonts w:ascii="Times New Roman" w:hAnsi="Times New Roman" w:cs="Times New Roman"/>
          <w:sz w:val="24"/>
          <w:szCs w:val="24"/>
        </w:rPr>
        <w:t xml:space="preserve">are slowing </w:t>
      </w:r>
      <w:r w:rsidRPr="00996405">
        <w:rPr>
          <w:rFonts w:ascii="Times New Roman" w:hAnsi="Times New Roman" w:cs="Times New Roman"/>
          <w:sz w:val="24"/>
          <w:szCs w:val="24"/>
        </w:rPr>
        <w:t>the achievement of NTD targets. There is a real need for more NTD financing to scale MDA interventions, and it will be impossible to reach the 2020 and 2030 goals without more funding for these typically lower-priority infectious diseases</w:t>
      </w:r>
      <w:r w:rsidR="001053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PEVuZE5vdGU+PENpdGU+PEF1dGhvcj5XSE88L0F1dGhvcj48WWVhcj4yMDE1PC9ZZWFyPjxSZWNO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</w:fldData>
        </w:fldChar>
      </w:r>
      <w:r w:rsidR="00757D1C">
        <w:rPr>
          <w:rFonts w:ascii="Times New Roman" w:hAnsi="Times New Roman" w:cs="Times New Roman"/>
          <w:sz w:val="24"/>
          <w:szCs w:val="24"/>
        </w:rPr>
        <w:instrText xml:space="preserve"> ADDIN EN.CITE </w:instrText>
      </w:r>
      <w:r w:rsidR="00757D1C">
        <w:rPr>
          <w:rFonts w:ascii="Times New Roman" w:hAnsi="Times New Roman" w:cs="Times New Roman"/>
          <w:sz w:val="24"/>
          <w:szCs w:val="24"/>
        </w:rPr>
        <w:fldChar w:fldCharType="begin">
          <w:fldData xml:space="preserve">PEVuZE5vdGU+PENpdGU+PEF1dGhvcj5XSE88L0F1dGhvcj48WWVhcj4yMDE1PC9ZZWFyPjxSZWNO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</w:fldData>
        </w:fldChar>
      </w:r>
      <w:r w:rsidR="00757D1C">
        <w:rPr>
          <w:rFonts w:ascii="Times New Roman" w:hAnsi="Times New Roman" w:cs="Times New Roman"/>
          <w:sz w:val="24"/>
          <w:szCs w:val="24"/>
        </w:rPr>
        <w:instrText xml:space="preserve"> ADDIN EN.CITE.DATA </w:instrText>
      </w:r>
      <w:r w:rsidR="00757D1C">
        <w:rPr>
          <w:rFonts w:ascii="Times New Roman" w:hAnsi="Times New Roman" w:cs="Times New Roman"/>
          <w:sz w:val="24"/>
          <w:szCs w:val="24"/>
        </w:rPr>
      </w:r>
      <w:r w:rsidR="00757D1C">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("Major infectious diseases," 2017; WHO, 2015b, 2017b)</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One report estimated an annual funding need of $750M through 2020 and then $300M through 2030 to support all PC interventions</w:t>
      </w:r>
      <w:r w:rsidR="001053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("Major infectious diseases," 2017)</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 External funders have been the primary funders of NTD interventions in the past half century with domestic governments making relatively low-scale investments. Yet, with external financing expected to decline, the NTD community and broader global health sector are exploring alternate and primarily domestic sources for future financing</w:t>
      </w:r>
      <w:r w:rsidR="00C66000">
        <w:rPr>
          <w:rFonts w:ascii="Times New Roman" w:hAnsi="Times New Roman" w:cs="Times New Roman"/>
          <w:sz w:val="24"/>
          <w:szCs w:val="24"/>
        </w:rPr>
        <w:t>.</w:t>
      </w:r>
      <w:r w:rsidRPr="00996405">
        <w:rPr>
          <w:rFonts w:ascii="Times New Roman" w:hAnsi="Times New Roman" w:cs="Times New Roman"/>
          <w:sz w:val="24"/>
          <w:szCs w:val="24"/>
        </w:rPr>
        <w:t xml:space="preserve"> For NTDs, the focus is to have domestic countries increase their NTD financing contributions to help close the financial gap while promoting country ownership and long-term sustainability. </w:t>
      </w:r>
    </w:p>
    <w:p w14:paraId="6F6C39B3" w14:textId="171E0B4F"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Without new financing, NTD progress could stall </w:t>
      </w:r>
      <w:r w:rsidR="004D36C1">
        <w:rPr>
          <w:rFonts w:ascii="Times New Roman" w:hAnsi="Times New Roman" w:cs="Times New Roman"/>
          <w:sz w:val="24"/>
          <w:szCs w:val="24"/>
        </w:rPr>
        <w:t>and</w:t>
      </w:r>
      <w:r w:rsidRPr="00996405">
        <w:rPr>
          <w:rFonts w:ascii="Times New Roman" w:hAnsi="Times New Roman" w:cs="Times New Roman"/>
          <w:sz w:val="24"/>
          <w:szCs w:val="24"/>
        </w:rPr>
        <w:t xml:space="preserve"> the NTD burden will continue longer than need be, leaving endemic countries unable to benefit from the many health, economic, and education gains achieved from controlling NTDs</w:t>
      </w:r>
      <w:r w:rsidR="001053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PEVuZE5vdGU+PENpdGUgRXhjbHVkZUF1dGg9IjEiPjxZZWFyPjIwMTc8L1llYXI+PFJlY051bT41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==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PEVuZE5vdGU+PENpdGUgRXhjbHVkZUF1dGg9IjEiPjxZZWFyPjIwMTc8L1llYXI+PFJlY051bT41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==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(De Neve et al., 2018; "Major infectious diseases," 2017)</w:t>
      </w:r>
      <w:r w:rsidR="00DB1A94">
        <w:rPr>
          <w:rFonts w:ascii="Times New Roman" w:hAnsi="Times New Roman" w:cs="Times New Roman"/>
          <w:sz w:val="24"/>
          <w:szCs w:val="24"/>
        </w:rPr>
        <w:fldChar w:fldCharType="end"/>
      </w:r>
      <w:r w:rsidRPr="00996405">
        <w:rPr>
          <w:rFonts w:ascii="Times New Roman" w:hAnsi="Times New Roman" w:cs="Times New Roman"/>
          <w:sz w:val="24"/>
          <w:szCs w:val="24"/>
        </w:rPr>
        <w:t>.</w:t>
      </w:r>
    </w:p>
    <w:p w14:paraId="25EE8216" w14:textId="77777777" w:rsidR="00996405" w:rsidRPr="00996405" w:rsidRDefault="00996405" w:rsidP="0069210F">
      <w:pPr>
        <w:spacing w:after="0" w:line="480" w:lineRule="auto"/>
        <w:jc w:val="left"/>
        <w:rPr>
          <w:rFonts w:ascii="Times New Roman" w:hAnsi="Times New Roman" w:cs="Times New Roman"/>
          <w:sz w:val="24"/>
          <w:szCs w:val="24"/>
        </w:rPr>
      </w:pPr>
    </w:p>
    <w:p w14:paraId="4A015BC9" w14:textId="489C8FA2" w:rsidR="00996405" w:rsidRPr="00736FD7" w:rsidRDefault="003E184E" w:rsidP="0069210F">
      <w:pPr>
        <w:pStyle w:val="Heading2"/>
        <w:spacing w:before="0" w:line="480" w:lineRule="auto"/>
        <w:jc w:val="left"/>
        <w:rPr>
          <w:rFonts w:ascii="Times New Roman" w:hAnsi="Times New Roman" w:cs="Times New Roman"/>
          <w:b w:val="0"/>
          <w:i/>
          <w:sz w:val="24"/>
          <w:szCs w:val="24"/>
        </w:rPr>
      </w:pPr>
      <w:bookmarkStart w:id="3" w:name="_Toc7023689"/>
      <w:r w:rsidRPr="00736FD7">
        <w:rPr>
          <w:rFonts w:ascii="Times New Roman" w:hAnsi="Times New Roman" w:cs="Times New Roman"/>
          <w:b w:val="0"/>
          <w:i/>
          <w:sz w:val="24"/>
          <w:szCs w:val="24"/>
        </w:rPr>
        <w:t xml:space="preserve">1.2 </w:t>
      </w:r>
      <w:r w:rsidR="00996405" w:rsidRPr="00736FD7">
        <w:rPr>
          <w:rFonts w:ascii="Times New Roman" w:hAnsi="Times New Roman" w:cs="Times New Roman"/>
          <w:b w:val="0"/>
          <w:i/>
          <w:sz w:val="24"/>
          <w:szCs w:val="24"/>
        </w:rPr>
        <w:t>Problem Statement</w:t>
      </w:r>
      <w:bookmarkEnd w:id="3"/>
    </w:p>
    <w:p w14:paraId="312B0709" w14:textId="6D26AEA1" w:rsidR="00996405" w:rsidRPr="00996405" w:rsidRDefault="007341EA" w:rsidP="007341EA">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Solving this financial gap for NTDs to achieve their health targets is not an easy feat. </w:t>
      </w:r>
      <w:r w:rsidR="00996405" w:rsidRPr="00996405">
        <w:rPr>
          <w:rFonts w:ascii="Times New Roman" w:hAnsi="Times New Roman" w:cs="Times New Roman"/>
          <w:sz w:val="24"/>
          <w:szCs w:val="24"/>
        </w:rPr>
        <w:t xml:space="preserve">While </w:t>
      </w:r>
      <w:r>
        <w:rPr>
          <w:rFonts w:ascii="Times New Roman" w:hAnsi="Times New Roman" w:cs="Times New Roman"/>
          <w:sz w:val="24"/>
          <w:szCs w:val="24"/>
        </w:rPr>
        <w:t xml:space="preserve">the goal is to increase financial contributions of endemic country governments, these governments are typically highly financially strapped as </w:t>
      </w:r>
      <w:r w:rsidR="00996405" w:rsidRPr="00996405">
        <w:rPr>
          <w:rFonts w:ascii="Times New Roman" w:hAnsi="Times New Roman" w:cs="Times New Roman"/>
          <w:sz w:val="24"/>
          <w:szCs w:val="24"/>
        </w:rPr>
        <w:t xml:space="preserve">low- and middle-income countries </w:t>
      </w:r>
      <w:r>
        <w:rPr>
          <w:rFonts w:ascii="Times New Roman" w:hAnsi="Times New Roman" w:cs="Times New Roman"/>
          <w:sz w:val="24"/>
          <w:szCs w:val="24"/>
        </w:rPr>
        <w:t xml:space="preserve">(LMICs) </w:t>
      </w:r>
      <w:r w:rsidR="00996405" w:rsidRPr="00996405">
        <w:rPr>
          <w:rFonts w:ascii="Times New Roman" w:hAnsi="Times New Roman" w:cs="Times New Roman"/>
          <w:sz w:val="24"/>
          <w:szCs w:val="24"/>
        </w:rPr>
        <w:t>with barriers to increasing or re-allocating funds.</w:t>
      </w:r>
      <w:r>
        <w:rPr>
          <w:rFonts w:ascii="Times New Roman" w:hAnsi="Times New Roman" w:cs="Times New Roman"/>
          <w:sz w:val="24"/>
          <w:szCs w:val="24"/>
        </w:rPr>
        <w:t xml:space="preserve"> Additionally, financing needs are not unique to NTDs but exist across the broader development and global health sectors.</w:t>
      </w:r>
    </w:p>
    <w:p w14:paraId="218897D0" w14:textId="079BC288"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Faced with these challenges, many global health stakeholders are interested in </w:t>
      </w:r>
      <w:r w:rsidR="007341EA">
        <w:rPr>
          <w:rFonts w:ascii="Times New Roman" w:hAnsi="Times New Roman" w:cs="Times New Roman"/>
          <w:sz w:val="24"/>
          <w:szCs w:val="24"/>
        </w:rPr>
        <w:t xml:space="preserve">innovative financing as one solution to reduce the financial gap. </w:t>
      </w:r>
      <w:r w:rsidRPr="00996405">
        <w:rPr>
          <w:rFonts w:ascii="Times New Roman" w:hAnsi="Times New Roman" w:cs="Times New Roman"/>
          <w:sz w:val="24"/>
          <w:szCs w:val="24"/>
        </w:rPr>
        <w:t>Innovative financing can come in many forms and mechanisms and ideally taps into private investment or other</w:t>
      </w:r>
      <w:r w:rsidR="007341EA">
        <w:rPr>
          <w:rFonts w:ascii="Times New Roman" w:hAnsi="Times New Roman" w:cs="Times New Roman"/>
          <w:sz w:val="24"/>
          <w:szCs w:val="24"/>
        </w:rPr>
        <w:t xml:space="preserve"> sources that are not </w:t>
      </w:r>
      <w:r w:rsidRPr="00996405">
        <w:rPr>
          <w:rFonts w:ascii="Times New Roman" w:hAnsi="Times New Roman" w:cs="Times New Roman"/>
          <w:sz w:val="24"/>
          <w:szCs w:val="24"/>
        </w:rPr>
        <w:t xml:space="preserve">represented in the current traditional funding landscape. </w:t>
      </w:r>
    </w:p>
    <w:p w14:paraId="5535FC3F" w14:textId="60F82894" w:rsidR="00996405" w:rsidRPr="00996405" w:rsidRDefault="00996405" w:rsidP="0069210F">
      <w:pPr>
        <w:spacing w:after="0" w:line="480" w:lineRule="auto"/>
        <w:ind w:firstLine="720"/>
        <w:jc w:val="left"/>
        <w:rPr>
          <w:rFonts w:ascii="Times New Roman" w:hAnsi="Times New Roman" w:cs="Times New Roman"/>
          <w:sz w:val="24"/>
          <w:szCs w:val="24"/>
        </w:rPr>
      </w:pPr>
      <w:r w:rsidRPr="00996405">
        <w:rPr>
          <w:rFonts w:ascii="Times New Roman" w:hAnsi="Times New Roman" w:cs="Times New Roman"/>
          <w:sz w:val="24"/>
          <w:szCs w:val="24"/>
        </w:rPr>
        <w:t xml:space="preserve">Despite this excitement, the true potential of innovative financing instruments (IFI) to support NTD financing goals and help mobilize domestic funds remains unclear. </w:t>
      </w:r>
      <w:r w:rsidR="00B34939">
        <w:rPr>
          <w:rFonts w:ascii="Times New Roman" w:hAnsi="Times New Roman" w:cs="Times New Roman"/>
          <w:sz w:val="24"/>
          <w:szCs w:val="24"/>
        </w:rPr>
        <w:t>Specifically, i</w:t>
      </w:r>
      <w:r w:rsidRPr="00996405">
        <w:rPr>
          <w:rFonts w:ascii="Times New Roman" w:hAnsi="Times New Roman" w:cs="Times New Roman"/>
          <w:sz w:val="24"/>
          <w:szCs w:val="24"/>
        </w:rPr>
        <w:t>t is not clear if innovative financing instruments are worth the investment, especially for newer models like the outcomes-oriented impact bond that remain relatively untested. With limited active examples of innovative financing in the NTD space, the</w:t>
      </w:r>
      <w:r w:rsidR="00F95B73">
        <w:rPr>
          <w:rFonts w:ascii="Times New Roman" w:hAnsi="Times New Roman" w:cs="Times New Roman"/>
          <w:sz w:val="24"/>
          <w:szCs w:val="24"/>
        </w:rPr>
        <w:t>se instruments’ value proposition should be evaluated to weigh their potential to support the NTD agenda.</w:t>
      </w:r>
      <w:r w:rsidRPr="00996405">
        <w:rPr>
          <w:rFonts w:ascii="Times New Roman" w:hAnsi="Times New Roman" w:cs="Times New Roman"/>
          <w:sz w:val="24"/>
          <w:szCs w:val="24"/>
        </w:rPr>
        <w:t xml:space="preserve"> </w:t>
      </w:r>
    </w:p>
    <w:p w14:paraId="131AEBB5" w14:textId="77777777" w:rsidR="00996405" w:rsidRPr="00996405" w:rsidRDefault="00996405" w:rsidP="0069210F">
      <w:pPr>
        <w:spacing w:after="0" w:line="480" w:lineRule="auto"/>
        <w:jc w:val="left"/>
        <w:rPr>
          <w:rFonts w:ascii="Times New Roman" w:hAnsi="Times New Roman" w:cs="Times New Roman"/>
          <w:sz w:val="24"/>
          <w:szCs w:val="24"/>
        </w:rPr>
      </w:pPr>
    </w:p>
    <w:p w14:paraId="0AD14B09" w14:textId="294EA1A9" w:rsidR="00996405" w:rsidRPr="00736FD7" w:rsidRDefault="003E184E" w:rsidP="0069210F">
      <w:pPr>
        <w:pStyle w:val="Heading2"/>
        <w:spacing w:before="0" w:line="480" w:lineRule="auto"/>
        <w:jc w:val="left"/>
        <w:rPr>
          <w:rFonts w:ascii="Times New Roman" w:hAnsi="Times New Roman" w:cs="Times New Roman"/>
          <w:b w:val="0"/>
          <w:sz w:val="24"/>
          <w:szCs w:val="24"/>
        </w:rPr>
      </w:pPr>
      <w:bookmarkStart w:id="4" w:name="_Toc7023690"/>
      <w:r w:rsidRPr="00736FD7">
        <w:rPr>
          <w:rFonts w:ascii="Times New Roman" w:hAnsi="Times New Roman" w:cs="Times New Roman"/>
          <w:b w:val="0"/>
          <w:i/>
          <w:sz w:val="24"/>
          <w:szCs w:val="24"/>
        </w:rPr>
        <w:t xml:space="preserve">1.3 </w:t>
      </w:r>
      <w:r w:rsidR="00996405" w:rsidRPr="00736FD7">
        <w:rPr>
          <w:rFonts w:ascii="Times New Roman" w:hAnsi="Times New Roman" w:cs="Times New Roman"/>
          <w:b w:val="0"/>
          <w:i/>
          <w:sz w:val="24"/>
          <w:szCs w:val="24"/>
        </w:rPr>
        <w:t>Purpose Statement</w:t>
      </w:r>
      <w:bookmarkEnd w:id="4"/>
    </w:p>
    <w:p w14:paraId="1A38484D" w14:textId="0CB0545E" w:rsidR="00996405" w:rsidRPr="00996405" w:rsidRDefault="00996405" w:rsidP="0069210F">
      <w:pPr>
        <w:spacing w:after="0" w:line="480" w:lineRule="auto"/>
        <w:ind w:firstLine="360"/>
        <w:jc w:val="left"/>
        <w:rPr>
          <w:rFonts w:ascii="Times New Roman" w:hAnsi="Times New Roman" w:cs="Times New Roman"/>
          <w:sz w:val="24"/>
          <w:szCs w:val="24"/>
        </w:rPr>
      </w:pPr>
      <w:r w:rsidRPr="00996405">
        <w:rPr>
          <w:rFonts w:ascii="Times New Roman" w:hAnsi="Times New Roman" w:cs="Times New Roman"/>
          <w:sz w:val="24"/>
          <w:szCs w:val="24"/>
        </w:rPr>
        <w:t>Therefore, the purpose of this study is to examine how innovative financing instruments, and specifically impact bonds, align with the financ</w:t>
      </w:r>
      <w:r w:rsidR="00D62532">
        <w:rPr>
          <w:rFonts w:ascii="Times New Roman" w:hAnsi="Times New Roman" w:cs="Times New Roman"/>
          <w:sz w:val="24"/>
          <w:szCs w:val="24"/>
        </w:rPr>
        <w:t xml:space="preserve">ial </w:t>
      </w:r>
      <w:r w:rsidRPr="00996405">
        <w:rPr>
          <w:rFonts w:ascii="Times New Roman" w:hAnsi="Times New Roman" w:cs="Times New Roman"/>
          <w:sz w:val="24"/>
          <w:szCs w:val="24"/>
        </w:rPr>
        <w:t>goals and needs of the NTD agenda. The study will specifically determine if the impact bond is an effective and efficient innovative financing instrument (IFI) to increase financing, and specifically domestic financing, for NTDs.</w:t>
      </w:r>
      <w:r w:rsidR="00157604">
        <w:rPr>
          <w:rFonts w:ascii="Times New Roman" w:hAnsi="Times New Roman" w:cs="Times New Roman"/>
          <w:sz w:val="24"/>
          <w:szCs w:val="24"/>
        </w:rPr>
        <w:t xml:space="preserve"> </w:t>
      </w:r>
      <w:r w:rsidRPr="00996405">
        <w:rPr>
          <w:rFonts w:ascii="Times New Roman" w:hAnsi="Times New Roman" w:cs="Times New Roman"/>
          <w:sz w:val="24"/>
          <w:szCs w:val="24"/>
        </w:rPr>
        <w:t xml:space="preserve">Three sub-questions will be explored accordingly: </w:t>
      </w:r>
    </w:p>
    <w:p w14:paraId="7C3A7601" w14:textId="77777777" w:rsidR="00996405" w:rsidRPr="00996405" w:rsidRDefault="00996405" w:rsidP="0069210F">
      <w:pPr>
        <w:pStyle w:val="ListParagraph"/>
        <w:numPr>
          <w:ilvl w:val="0"/>
          <w:numId w:val="2"/>
        </w:numPr>
        <w:spacing w:after="0" w:line="48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What is the current state of impact bonds, including any evidence about the effectiveness of the impact bond model? </w:t>
      </w:r>
    </w:p>
    <w:p w14:paraId="69CE01DE" w14:textId="5A0E5957" w:rsidR="00996405" w:rsidRPr="00996405" w:rsidRDefault="00996405" w:rsidP="0069210F">
      <w:pPr>
        <w:pStyle w:val="ListParagraph"/>
        <w:numPr>
          <w:ilvl w:val="0"/>
          <w:numId w:val="2"/>
        </w:numPr>
        <w:spacing w:after="0" w:line="48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What is the investment case for impact bonds to meet </w:t>
      </w:r>
      <w:r w:rsidR="00EB7FAC">
        <w:rPr>
          <w:rFonts w:ascii="Times New Roman" w:hAnsi="Times New Roman" w:cs="Times New Roman"/>
          <w:sz w:val="24"/>
          <w:szCs w:val="24"/>
        </w:rPr>
        <w:t xml:space="preserve">PC-NTD health and financial goals? </w:t>
      </w:r>
    </w:p>
    <w:p w14:paraId="1F2A8515" w14:textId="195EDF43" w:rsidR="00996405" w:rsidRPr="00996405" w:rsidRDefault="00996405" w:rsidP="0069210F">
      <w:pPr>
        <w:pStyle w:val="ListParagraph"/>
        <w:numPr>
          <w:ilvl w:val="0"/>
          <w:numId w:val="2"/>
        </w:numPr>
        <w:spacing w:after="0" w:line="480" w:lineRule="auto"/>
        <w:jc w:val="left"/>
        <w:rPr>
          <w:rFonts w:ascii="Times New Roman" w:hAnsi="Times New Roman" w:cs="Times New Roman"/>
          <w:sz w:val="24"/>
          <w:szCs w:val="24"/>
        </w:rPr>
      </w:pPr>
      <w:r w:rsidRPr="00996405">
        <w:rPr>
          <w:rFonts w:ascii="Times New Roman" w:hAnsi="Times New Roman" w:cs="Times New Roman"/>
          <w:sz w:val="24"/>
          <w:szCs w:val="24"/>
        </w:rPr>
        <w:t xml:space="preserve">How do impact bonds compare to other instruments as a feasible innovative financing </w:t>
      </w:r>
      <w:r w:rsidR="006C5566">
        <w:rPr>
          <w:rFonts w:ascii="Times New Roman" w:hAnsi="Times New Roman" w:cs="Times New Roman"/>
          <w:sz w:val="24"/>
          <w:szCs w:val="24"/>
        </w:rPr>
        <w:t xml:space="preserve">model and their </w:t>
      </w:r>
      <w:r w:rsidRPr="00996405">
        <w:rPr>
          <w:rFonts w:ascii="Times New Roman" w:hAnsi="Times New Roman" w:cs="Times New Roman"/>
          <w:sz w:val="24"/>
          <w:szCs w:val="24"/>
        </w:rPr>
        <w:t>a</w:t>
      </w:r>
      <w:r w:rsidR="006C5566">
        <w:rPr>
          <w:rFonts w:ascii="Times New Roman" w:hAnsi="Times New Roman" w:cs="Times New Roman"/>
          <w:sz w:val="24"/>
          <w:szCs w:val="24"/>
        </w:rPr>
        <w:t>lignment with the NTD agenda</w:t>
      </w:r>
      <w:r w:rsidRPr="00996405">
        <w:rPr>
          <w:rFonts w:ascii="Times New Roman" w:hAnsi="Times New Roman" w:cs="Times New Roman"/>
          <w:sz w:val="24"/>
          <w:szCs w:val="24"/>
        </w:rPr>
        <w:t>?</w:t>
      </w:r>
    </w:p>
    <w:p w14:paraId="3D402B87" w14:textId="77777777" w:rsidR="00996405" w:rsidRPr="00996405" w:rsidRDefault="00996405" w:rsidP="0069210F">
      <w:pPr>
        <w:spacing w:after="0" w:line="480" w:lineRule="auto"/>
        <w:jc w:val="left"/>
        <w:rPr>
          <w:rFonts w:ascii="Times New Roman" w:hAnsi="Times New Roman" w:cs="Times New Roman"/>
          <w:sz w:val="24"/>
          <w:szCs w:val="24"/>
        </w:rPr>
      </w:pPr>
    </w:p>
    <w:p w14:paraId="61D2BD06" w14:textId="59B90055" w:rsidR="00996405" w:rsidRPr="00736FD7" w:rsidRDefault="003E184E" w:rsidP="0069210F">
      <w:pPr>
        <w:pStyle w:val="Heading2"/>
        <w:spacing w:before="0" w:line="480" w:lineRule="auto"/>
        <w:jc w:val="left"/>
        <w:rPr>
          <w:rFonts w:ascii="Times New Roman" w:hAnsi="Times New Roman" w:cs="Times New Roman"/>
          <w:b w:val="0"/>
          <w:sz w:val="24"/>
          <w:szCs w:val="24"/>
        </w:rPr>
      </w:pPr>
      <w:bookmarkStart w:id="5" w:name="_Toc7023691"/>
      <w:r w:rsidRPr="00736FD7">
        <w:rPr>
          <w:rFonts w:ascii="Times New Roman" w:hAnsi="Times New Roman" w:cs="Times New Roman"/>
          <w:b w:val="0"/>
          <w:i/>
          <w:sz w:val="24"/>
          <w:szCs w:val="24"/>
        </w:rPr>
        <w:t xml:space="preserve">1.4 </w:t>
      </w:r>
      <w:r w:rsidR="00996405" w:rsidRPr="00736FD7">
        <w:rPr>
          <w:rFonts w:ascii="Times New Roman" w:hAnsi="Times New Roman" w:cs="Times New Roman"/>
          <w:b w:val="0"/>
          <w:i/>
          <w:sz w:val="24"/>
          <w:szCs w:val="24"/>
        </w:rPr>
        <w:t>Significance Statement</w:t>
      </w:r>
      <w:bookmarkEnd w:id="5"/>
    </w:p>
    <w:p w14:paraId="68180229" w14:textId="58E47DD8" w:rsidR="00157604" w:rsidRDefault="00A9012D" w:rsidP="0069210F">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w:t>
      </w:r>
      <w:r w:rsidR="00331A0D">
        <w:rPr>
          <w:rFonts w:ascii="Times New Roman" w:hAnsi="Times New Roman" w:cs="Times New Roman"/>
          <w:sz w:val="24"/>
          <w:szCs w:val="24"/>
        </w:rPr>
        <w:t xml:space="preserve">is study’s </w:t>
      </w:r>
      <w:r>
        <w:rPr>
          <w:rFonts w:ascii="Times New Roman" w:hAnsi="Times New Roman" w:cs="Times New Roman"/>
          <w:sz w:val="24"/>
          <w:szCs w:val="24"/>
        </w:rPr>
        <w:t>target audience</w:t>
      </w:r>
      <w:r w:rsidR="00331A0D">
        <w:rPr>
          <w:rFonts w:ascii="Times New Roman" w:hAnsi="Times New Roman" w:cs="Times New Roman"/>
          <w:sz w:val="24"/>
          <w:szCs w:val="24"/>
        </w:rPr>
        <w:t xml:space="preserve"> </w:t>
      </w:r>
      <w:r>
        <w:rPr>
          <w:rFonts w:ascii="Times New Roman" w:hAnsi="Times New Roman" w:cs="Times New Roman"/>
          <w:sz w:val="24"/>
          <w:szCs w:val="24"/>
        </w:rPr>
        <w:t>is the NTD community and relevant stakeholders who may see</w:t>
      </w:r>
      <w:r w:rsidR="00331A0D">
        <w:rPr>
          <w:rFonts w:ascii="Times New Roman" w:hAnsi="Times New Roman" w:cs="Times New Roman"/>
          <w:sz w:val="24"/>
          <w:szCs w:val="24"/>
        </w:rPr>
        <w:t xml:space="preserve"> or work on future</w:t>
      </w:r>
      <w:r>
        <w:rPr>
          <w:rFonts w:ascii="Times New Roman" w:hAnsi="Times New Roman" w:cs="Times New Roman"/>
          <w:sz w:val="24"/>
          <w:szCs w:val="24"/>
        </w:rPr>
        <w:t xml:space="preserve"> proposals for NTD-focused impact bonds. Therefore, this study is relevant to the NTD community and public health field more broadly because it first serves as an education or primer for impact bonds based on what is currently known about this instrument. </w:t>
      </w:r>
      <w:r w:rsidR="009E039E">
        <w:rPr>
          <w:rFonts w:ascii="Times New Roman" w:hAnsi="Times New Roman" w:cs="Times New Roman"/>
          <w:sz w:val="24"/>
          <w:szCs w:val="24"/>
        </w:rPr>
        <w:t>NTD planning often does not include</w:t>
      </w:r>
      <w:r>
        <w:rPr>
          <w:rFonts w:ascii="Times New Roman" w:hAnsi="Times New Roman" w:cs="Times New Roman"/>
          <w:sz w:val="24"/>
          <w:szCs w:val="24"/>
        </w:rPr>
        <w:t xml:space="preserve"> in-depth financial discussions, so this study contributes in a small way </w:t>
      </w:r>
      <w:r w:rsidR="00A11A45">
        <w:rPr>
          <w:rFonts w:ascii="Times New Roman" w:hAnsi="Times New Roman" w:cs="Times New Roman"/>
          <w:sz w:val="24"/>
          <w:szCs w:val="24"/>
        </w:rPr>
        <w:t>to discussing the NTD agenda’s</w:t>
      </w:r>
      <w:r>
        <w:rPr>
          <w:rFonts w:ascii="Times New Roman" w:hAnsi="Times New Roman" w:cs="Times New Roman"/>
          <w:sz w:val="24"/>
          <w:szCs w:val="24"/>
        </w:rPr>
        <w:t xml:space="preserve"> financing needs an</w:t>
      </w:r>
      <w:r w:rsidR="00A11A45">
        <w:rPr>
          <w:rFonts w:ascii="Times New Roman" w:hAnsi="Times New Roman" w:cs="Times New Roman"/>
          <w:sz w:val="24"/>
          <w:szCs w:val="24"/>
        </w:rPr>
        <w:t>d opportunities and</w:t>
      </w:r>
      <w:r>
        <w:rPr>
          <w:rFonts w:ascii="Times New Roman" w:hAnsi="Times New Roman" w:cs="Times New Roman"/>
          <w:sz w:val="24"/>
          <w:szCs w:val="24"/>
        </w:rPr>
        <w:t xml:space="preserve"> driving awareness of innovative financing opportunities. </w:t>
      </w:r>
    </w:p>
    <w:p w14:paraId="04EF6F6A" w14:textId="51AE06D9" w:rsidR="00580C1A" w:rsidRDefault="00A9012D" w:rsidP="0069210F">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This study is also significant because it </w:t>
      </w:r>
      <w:r w:rsidR="00996405" w:rsidRPr="00996405">
        <w:rPr>
          <w:rFonts w:ascii="Times New Roman" w:hAnsi="Times New Roman" w:cs="Times New Roman"/>
          <w:sz w:val="24"/>
          <w:szCs w:val="24"/>
        </w:rPr>
        <w:t xml:space="preserve">aims to interrogate </w:t>
      </w:r>
      <w:r w:rsidR="00CF3764">
        <w:rPr>
          <w:rFonts w:ascii="Times New Roman" w:hAnsi="Times New Roman" w:cs="Times New Roman"/>
          <w:sz w:val="24"/>
          <w:szCs w:val="24"/>
        </w:rPr>
        <w:t xml:space="preserve">how well impact bonds and innovative financing align with and support the NTD agenda. </w:t>
      </w:r>
      <w:r w:rsidR="00996405" w:rsidRPr="00996405">
        <w:rPr>
          <w:rFonts w:ascii="Times New Roman" w:hAnsi="Times New Roman" w:cs="Times New Roman"/>
          <w:sz w:val="24"/>
          <w:szCs w:val="24"/>
        </w:rPr>
        <w:t xml:space="preserve">While innovative financing </w:t>
      </w:r>
      <w:r w:rsidR="00CF3764">
        <w:rPr>
          <w:rFonts w:ascii="Times New Roman" w:hAnsi="Times New Roman" w:cs="Times New Roman"/>
          <w:sz w:val="24"/>
          <w:szCs w:val="24"/>
        </w:rPr>
        <w:t>often helps shift fo</w:t>
      </w:r>
      <w:r w:rsidR="00996405" w:rsidRPr="00996405">
        <w:rPr>
          <w:rFonts w:ascii="Times New Roman" w:hAnsi="Times New Roman" w:cs="Times New Roman"/>
          <w:sz w:val="24"/>
          <w:szCs w:val="24"/>
        </w:rPr>
        <w:t xml:space="preserve">cus from inputs and activities to results and outcomes, </w:t>
      </w:r>
      <w:r>
        <w:rPr>
          <w:rFonts w:ascii="Times New Roman" w:hAnsi="Times New Roman" w:cs="Times New Roman"/>
          <w:sz w:val="24"/>
          <w:szCs w:val="24"/>
        </w:rPr>
        <w:t xml:space="preserve">a deeper </w:t>
      </w:r>
      <w:r w:rsidR="00996405" w:rsidRPr="00996405">
        <w:rPr>
          <w:rFonts w:ascii="Times New Roman" w:hAnsi="Times New Roman" w:cs="Times New Roman"/>
          <w:sz w:val="24"/>
          <w:szCs w:val="24"/>
        </w:rPr>
        <w:t xml:space="preserve">exploration of </w:t>
      </w:r>
      <w:r w:rsidR="00CF3764">
        <w:rPr>
          <w:rFonts w:ascii="Times New Roman" w:hAnsi="Times New Roman" w:cs="Times New Roman"/>
          <w:sz w:val="24"/>
          <w:szCs w:val="24"/>
        </w:rPr>
        <w:t xml:space="preserve">innovative financing’s overall feasibility and effectiveness is warranted. </w:t>
      </w:r>
      <w:r w:rsidR="00996405" w:rsidRPr="00996405">
        <w:rPr>
          <w:rFonts w:ascii="Times New Roman" w:hAnsi="Times New Roman" w:cs="Times New Roman"/>
          <w:sz w:val="24"/>
          <w:szCs w:val="24"/>
        </w:rPr>
        <w:t xml:space="preserve">Specifically, this study aims to move from theoretical discussions to a more concrete evaluation of innovative financing for NTDs, as much as the existing evidence allows. </w:t>
      </w:r>
      <w:r w:rsidR="00451EAD">
        <w:rPr>
          <w:rFonts w:ascii="Times New Roman" w:hAnsi="Times New Roman" w:cs="Times New Roman"/>
          <w:sz w:val="24"/>
          <w:szCs w:val="24"/>
        </w:rPr>
        <w:t>The</w:t>
      </w:r>
      <w:r>
        <w:rPr>
          <w:rFonts w:ascii="Times New Roman" w:hAnsi="Times New Roman" w:cs="Times New Roman"/>
          <w:sz w:val="24"/>
          <w:szCs w:val="24"/>
        </w:rPr>
        <w:t xml:space="preserve"> investment case and comparative analyses provide examples of how NTD stakeholders </w:t>
      </w:r>
      <w:r w:rsidR="00580C1A">
        <w:rPr>
          <w:rFonts w:ascii="Times New Roman" w:hAnsi="Times New Roman" w:cs="Times New Roman"/>
          <w:sz w:val="24"/>
          <w:szCs w:val="24"/>
        </w:rPr>
        <w:t xml:space="preserve">can continue to assess impact bonds that may proposed for NTDs in the future. The NTD community can use the established analytical framework to continue monitoring impact bonds’ alignment with NTD financing goals. </w:t>
      </w:r>
    </w:p>
    <w:p w14:paraId="497787D4" w14:textId="56CCB50E" w:rsidR="00996405" w:rsidRPr="00996405" w:rsidRDefault="00580C1A" w:rsidP="0069210F">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Finally</w:t>
      </w:r>
      <w:r w:rsidR="00996405" w:rsidRPr="00996405">
        <w:rPr>
          <w:rFonts w:ascii="Times New Roman" w:hAnsi="Times New Roman" w:cs="Times New Roman"/>
          <w:sz w:val="24"/>
          <w:szCs w:val="24"/>
        </w:rPr>
        <w:t xml:space="preserve">, this study’s </w:t>
      </w:r>
      <w:r w:rsidR="00DC37E7">
        <w:rPr>
          <w:rFonts w:ascii="Times New Roman" w:hAnsi="Times New Roman" w:cs="Times New Roman"/>
          <w:sz w:val="24"/>
          <w:szCs w:val="24"/>
        </w:rPr>
        <w:t xml:space="preserve">impact bond discussion intends to </w:t>
      </w:r>
      <w:r w:rsidR="00996405" w:rsidRPr="00996405">
        <w:rPr>
          <w:rFonts w:ascii="Times New Roman" w:hAnsi="Times New Roman" w:cs="Times New Roman"/>
          <w:sz w:val="24"/>
          <w:szCs w:val="24"/>
        </w:rPr>
        <w:t xml:space="preserve">encourage conversations </w:t>
      </w:r>
      <w:r>
        <w:rPr>
          <w:rFonts w:ascii="Times New Roman" w:hAnsi="Times New Roman" w:cs="Times New Roman"/>
          <w:sz w:val="24"/>
          <w:szCs w:val="24"/>
        </w:rPr>
        <w:t xml:space="preserve">among NTD stakeholders </w:t>
      </w:r>
      <w:r w:rsidR="00996405" w:rsidRPr="00996405">
        <w:rPr>
          <w:rFonts w:ascii="Times New Roman" w:hAnsi="Times New Roman" w:cs="Times New Roman"/>
          <w:sz w:val="24"/>
          <w:szCs w:val="24"/>
        </w:rPr>
        <w:t>about whether an impact bond is worth the time and effort</w:t>
      </w:r>
      <w:r w:rsidR="009758E8">
        <w:rPr>
          <w:rFonts w:ascii="Times New Roman" w:hAnsi="Times New Roman" w:cs="Times New Roman"/>
          <w:sz w:val="24"/>
          <w:szCs w:val="24"/>
        </w:rPr>
        <w:t xml:space="preserve"> to launch and operate, particularly given the focus on engaging domestic governments and increasing domestic investment</w:t>
      </w:r>
      <w:r w:rsidR="005F291C">
        <w:rPr>
          <w:rFonts w:ascii="Times New Roman" w:hAnsi="Times New Roman" w:cs="Times New Roman"/>
          <w:sz w:val="24"/>
          <w:szCs w:val="24"/>
        </w:rPr>
        <w:t>.</w:t>
      </w:r>
      <w:r w:rsidR="009758E8">
        <w:rPr>
          <w:rFonts w:ascii="Times New Roman" w:hAnsi="Times New Roman" w:cs="Times New Roman"/>
          <w:sz w:val="24"/>
          <w:szCs w:val="24"/>
        </w:rPr>
        <w:t xml:space="preserve"> </w:t>
      </w:r>
      <w:r w:rsidR="005F291C">
        <w:rPr>
          <w:rFonts w:ascii="Times New Roman" w:hAnsi="Times New Roman" w:cs="Times New Roman"/>
          <w:sz w:val="24"/>
          <w:szCs w:val="24"/>
        </w:rPr>
        <w:t xml:space="preserve">External stakeholders may strongly advocate for using an impact bond in the NTD space; </w:t>
      </w:r>
      <w:r>
        <w:rPr>
          <w:rFonts w:ascii="Times New Roman" w:hAnsi="Times New Roman" w:cs="Times New Roman"/>
          <w:sz w:val="24"/>
          <w:szCs w:val="24"/>
        </w:rPr>
        <w:t xml:space="preserve">by reviewing the current impact bond literature, this study can help </w:t>
      </w:r>
      <w:r w:rsidR="005F291C">
        <w:rPr>
          <w:rFonts w:ascii="Times New Roman" w:hAnsi="Times New Roman" w:cs="Times New Roman"/>
          <w:sz w:val="24"/>
          <w:szCs w:val="24"/>
        </w:rPr>
        <w:t xml:space="preserve">all </w:t>
      </w:r>
      <w:r>
        <w:rPr>
          <w:rFonts w:ascii="Times New Roman" w:hAnsi="Times New Roman" w:cs="Times New Roman"/>
          <w:sz w:val="24"/>
          <w:szCs w:val="24"/>
        </w:rPr>
        <w:t xml:space="preserve">NTD stakeholders decide if this instrument is worth the investment of organizational time and resources. </w:t>
      </w:r>
    </w:p>
    <w:p w14:paraId="09A29B19" w14:textId="77777777" w:rsidR="00996405" w:rsidRPr="00996405" w:rsidRDefault="00996405" w:rsidP="006A5B88">
      <w:pPr>
        <w:spacing w:after="0" w:line="480" w:lineRule="auto"/>
        <w:jc w:val="left"/>
        <w:rPr>
          <w:rFonts w:ascii="Times New Roman" w:hAnsi="Times New Roman" w:cs="Times New Roman"/>
          <w:sz w:val="24"/>
          <w:szCs w:val="24"/>
        </w:rPr>
      </w:pPr>
    </w:p>
    <w:p w14:paraId="3E24C1B5" w14:textId="4D809AA1" w:rsidR="00E23BAD" w:rsidRPr="00736FD7" w:rsidRDefault="003E184E" w:rsidP="0069210F">
      <w:pPr>
        <w:pStyle w:val="Heading2"/>
        <w:spacing w:before="0" w:line="480" w:lineRule="auto"/>
        <w:jc w:val="left"/>
        <w:rPr>
          <w:rFonts w:ascii="Times New Roman" w:hAnsi="Times New Roman" w:cs="Times New Roman"/>
          <w:b w:val="0"/>
          <w:i/>
          <w:sz w:val="24"/>
          <w:szCs w:val="24"/>
        </w:rPr>
      </w:pPr>
      <w:bookmarkStart w:id="6" w:name="_Toc7023692"/>
      <w:r w:rsidRPr="00736FD7">
        <w:rPr>
          <w:rFonts w:ascii="Times New Roman" w:hAnsi="Times New Roman" w:cs="Times New Roman"/>
          <w:b w:val="0"/>
          <w:i/>
          <w:sz w:val="24"/>
          <w:szCs w:val="24"/>
        </w:rPr>
        <w:t xml:space="preserve">1.5 </w:t>
      </w:r>
      <w:r w:rsidR="00996405" w:rsidRPr="00736FD7">
        <w:rPr>
          <w:rFonts w:ascii="Times New Roman" w:hAnsi="Times New Roman" w:cs="Times New Roman"/>
          <w:b w:val="0"/>
          <w:i/>
          <w:sz w:val="24"/>
          <w:szCs w:val="24"/>
        </w:rPr>
        <w:t>Definition of Terms</w:t>
      </w:r>
      <w:bookmarkEnd w:id="6"/>
    </w:p>
    <w:p w14:paraId="23281C5D" w14:textId="182F3F34" w:rsidR="003E184E" w:rsidRPr="00AA48FE" w:rsidRDefault="00996405" w:rsidP="0069210F">
      <w:pPr>
        <w:pStyle w:val="ListParagraph"/>
        <w:numPr>
          <w:ilvl w:val="0"/>
          <w:numId w:val="3"/>
        </w:numPr>
        <w:spacing w:after="0" w:line="480" w:lineRule="auto"/>
        <w:ind w:left="450"/>
        <w:jc w:val="left"/>
        <w:rPr>
          <w:rFonts w:ascii="Times New Roman" w:hAnsi="Times New Roman" w:cs="Times New Roman"/>
          <w:sz w:val="24"/>
          <w:szCs w:val="24"/>
        </w:rPr>
      </w:pPr>
      <w:r w:rsidRPr="00E23BAD">
        <w:rPr>
          <w:rFonts w:ascii="Times New Roman" w:hAnsi="Times New Roman" w:cs="Times New Roman"/>
          <w:i/>
          <w:sz w:val="24"/>
          <w:szCs w:val="24"/>
        </w:rPr>
        <w:t>Domestic Financing:</w:t>
      </w:r>
      <w:r w:rsidRPr="00E23BAD">
        <w:rPr>
          <w:rFonts w:ascii="Times New Roman" w:hAnsi="Times New Roman" w:cs="Times New Roman"/>
          <w:b/>
          <w:i/>
          <w:sz w:val="24"/>
          <w:szCs w:val="24"/>
        </w:rPr>
        <w:t xml:space="preserve"> </w:t>
      </w:r>
      <w:r w:rsidRPr="003E184E">
        <w:rPr>
          <w:rFonts w:ascii="Times New Roman" w:hAnsi="Times New Roman" w:cs="Times New Roman"/>
          <w:sz w:val="24"/>
          <w:szCs w:val="24"/>
        </w:rPr>
        <w:t>Domestic financing is used to represent health financing for NTDs that comes specifically from the country government and Ministry of Health budget. Domestic financing excludes financing from local non-profits or service providers who may contribute to NTD interventions</w:t>
      </w:r>
      <w:r w:rsidR="00D90B31">
        <w:rPr>
          <w:rFonts w:ascii="Times New Roman" w:hAnsi="Times New Roman" w:cs="Times New Roman"/>
          <w:sz w:val="24"/>
          <w:szCs w:val="24"/>
        </w:rPr>
        <w:t>,</w:t>
      </w:r>
      <w:r w:rsidRPr="003E184E">
        <w:rPr>
          <w:rFonts w:ascii="Times New Roman" w:hAnsi="Times New Roman" w:cs="Times New Roman"/>
          <w:sz w:val="24"/>
          <w:szCs w:val="24"/>
        </w:rPr>
        <w:t xml:space="preserve"> but whose funds are not part of the national health budget. </w:t>
      </w:r>
    </w:p>
    <w:p w14:paraId="54D4ECEE" w14:textId="1FD61EF7" w:rsidR="003E184E" w:rsidRPr="00AA48FE" w:rsidRDefault="00996405" w:rsidP="0069210F">
      <w:pPr>
        <w:pStyle w:val="ListParagraph"/>
        <w:numPr>
          <w:ilvl w:val="0"/>
          <w:numId w:val="3"/>
        </w:numPr>
        <w:spacing w:after="0" w:line="480" w:lineRule="auto"/>
        <w:ind w:left="450"/>
        <w:jc w:val="left"/>
        <w:rPr>
          <w:rFonts w:ascii="Times New Roman" w:hAnsi="Times New Roman" w:cs="Times New Roman"/>
          <w:sz w:val="24"/>
          <w:szCs w:val="24"/>
        </w:rPr>
      </w:pPr>
      <w:r w:rsidRPr="00E23BAD">
        <w:rPr>
          <w:rFonts w:ascii="Times New Roman" w:hAnsi="Times New Roman" w:cs="Times New Roman"/>
          <w:i/>
          <w:sz w:val="24"/>
          <w:szCs w:val="24"/>
        </w:rPr>
        <w:t xml:space="preserve">Innovative Financing: </w:t>
      </w:r>
      <w:r w:rsidRPr="003E184E">
        <w:rPr>
          <w:rFonts w:ascii="Times New Roman" w:hAnsi="Times New Roman" w:cs="Times New Roman"/>
          <w:sz w:val="24"/>
          <w:szCs w:val="24"/>
        </w:rPr>
        <w:t xml:space="preserve">There is no single, formal definition of innovative financing. Rather, different institutions define innovative financing with slight variations although the underlying concept is the same. For example, the World Bank defines innovative financing as, “any financing approach that generates funds through new sources or partners, enhances the efficiency of financial flows, and makes finances more results-oriented”; the </w:t>
      </w:r>
      <w:r w:rsidR="00FD272D" w:rsidRPr="00FD272D">
        <w:rPr>
          <w:rFonts w:ascii="Times New Roman" w:hAnsi="Times New Roman" w:cs="Times New Roman"/>
          <w:sz w:val="24"/>
          <w:szCs w:val="24"/>
        </w:rPr>
        <w:t xml:space="preserve">Organisation for Economic Co-operation and Development </w:t>
      </w:r>
      <w:r w:rsidR="00FD272D">
        <w:rPr>
          <w:rFonts w:ascii="Times New Roman" w:hAnsi="Times New Roman" w:cs="Times New Roman"/>
          <w:sz w:val="24"/>
          <w:szCs w:val="24"/>
        </w:rPr>
        <w:t>(</w:t>
      </w:r>
      <w:r w:rsidRPr="003E184E">
        <w:rPr>
          <w:rFonts w:ascii="Times New Roman" w:hAnsi="Times New Roman" w:cs="Times New Roman"/>
          <w:sz w:val="24"/>
          <w:szCs w:val="24"/>
        </w:rPr>
        <w:t>OECD</w:t>
      </w:r>
      <w:r w:rsidR="00FD272D">
        <w:rPr>
          <w:rFonts w:ascii="Times New Roman" w:hAnsi="Times New Roman" w:cs="Times New Roman"/>
          <w:sz w:val="24"/>
          <w:szCs w:val="24"/>
        </w:rPr>
        <w:t>)</w:t>
      </w:r>
      <w:r w:rsidRPr="003E184E">
        <w:rPr>
          <w:rFonts w:ascii="Times New Roman" w:hAnsi="Times New Roman" w:cs="Times New Roman"/>
          <w:sz w:val="24"/>
          <w:szCs w:val="24"/>
        </w:rPr>
        <w:t xml:space="preserve"> adds another layer to this definition by distinguishing between innovative sourcing to raise new funds and innovative spending to optimize the use of traditional funding sources</w:t>
      </w:r>
      <w:r w:rsidR="008032B5">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&lt;EndNote&gt;&lt;Cite&gt;&lt;Author&gt;Sander&lt;/Author&gt;&lt;Year&gt;2009&lt;/Year&gt;&lt;RecNum&gt;87&lt;/RecNum&gt;&lt;DisplayText&gt;(Sander, Scott, &amp;amp; Benn, 2009)&lt;/DisplayText&gt;&lt;record&gt;&lt;rec-number&gt;87&lt;/rec-number&gt;&lt;foreign-keys&gt;&lt;key app="EN" db-id="zvaft5edszpd5fep9pivwvfh2tzfr90ef2zs" timestamp="1554081649"&gt;87&lt;/key&gt;&lt;key app="ENWeb" db-id=""&gt;0&lt;/key&gt;&lt;/foreign-keys&gt;&lt;ref-type name="Report"&gt;27&lt;/ref-type&gt;&lt;contributors&gt;&lt;authors&gt;&lt;author&gt;Sander, Elisabeth&lt;/author&gt;&lt;author&gt;Scott, Simon&lt;/author&gt;&lt;author&gt;Benn, Julia&lt;/author&gt;&lt;/authors&gt;&lt;secondary-authors&gt;&lt;author&gt;OECD&lt;/author&gt;&lt;/secondary-authors&gt;&lt;/contributors&gt;&lt;titles&gt;&lt;title&gt;Innovative financing to fund development: progress and prospects&lt;/title&gt;&lt;secondary-title&gt;DCD Issues Brief&lt;/secondary-title&gt;&lt;/titles&gt;&lt;dates&gt;&lt;year&gt;2009&lt;/year&gt;&lt;/dates&gt;&lt;urls&gt;&lt;/urls&gt;&lt;/record&gt;&lt;/Cite&gt;&lt;/EndNote&gt;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(Sander, Scott, &amp; Benn, 2009)</w:t>
      </w:r>
      <w:r w:rsidR="00DB1A94">
        <w:rPr>
          <w:rFonts w:ascii="Times New Roman" w:hAnsi="Times New Roman" w:cs="Times New Roman"/>
          <w:sz w:val="24"/>
          <w:szCs w:val="24"/>
        </w:rPr>
        <w:fldChar w:fldCharType="end"/>
      </w:r>
      <w:r w:rsidRPr="003E184E">
        <w:rPr>
          <w:rFonts w:ascii="Times New Roman" w:hAnsi="Times New Roman" w:cs="Times New Roman"/>
          <w:sz w:val="24"/>
          <w:szCs w:val="24"/>
        </w:rPr>
        <w:t>. With this broad term, innovative financing can also refer to innovative financing mechanisms like The Global Fund or GAVI that use different innovative financing instruments</w:t>
      </w:r>
      <w:r w:rsidR="00D90B31">
        <w:rPr>
          <w:rFonts w:ascii="Times New Roman" w:hAnsi="Times New Roman" w:cs="Times New Roman"/>
          <w:sz w:val="24"/>
          <w:szCs w:val="24"/>
        </w:rPr>
        <w:t xml:space="preserve">, which are the </w:t>
      </w:r>
      <w:r w:rsidRPr="003E184E">
        <w:rPr>
          <w:rFonts w:ascii="Times New Roman" w:hAnsi="Times New Roman" w:cs="Times New Roman"/>
          <w:sz w:val="24"/>
          <w:szCs w:val="24"/>
        </w:rPr>
        <w:t>specific tools to mobilize financing.</w:t>
      </w:r>
    </w:p>
    <w:p w14:paraId="07925BCD" w14:textId="77777777" w:rsidR="003E184E" w:rsidRPr="00AA48FE" w:rsidRDefault="00996405" w:rsidP="0069210F">
      <w:pPr>
        <w:pStyle w:val="ListParagraph"/>
        <w:numPr>
          <w:ilvl w:val="0"/>
          <w:numId w:val="3"/>
        </w:numPr>
        <w:spacing w:after="0" w:line="480" w:lineRule="auto"/>
        <w:ind w:left="450"/>
        <w:jc w:val="left"/>
        <w:rPr>
          <w:rFonts w:ascii="Times New Roman" w:hAnsi="Times New Roman" w:cs="Times New Roman"/>
          <w:sz w:val="24"/>
          <w:szCs w:val="24"/>
        </w:rPr>
      </w:pPr>
      <w:r w:rsidRPr="00E23BAD">
        <w:rPr>
          <w:rFonts w:ascii="Times New Roman" w:hAnsi="Times New Roman" w:cs="Times New Roman"/>
          <w:i/>
          <w:sz w:val="24"/>
          <w:szCs w:val="24"/>
        </w:rPr>
        <w:t xml:space="preserve">NTD Stakeholders: </w:t>
      </w:r>
      <w:r w:rsidRPr="003E184E">
        <w:rPr>
          <w:rFonts w:ascii="Times New Roman" w:hAnsi="Times New Roman" w:cs="Times New Roman"/>
          <w:sz w:val="24"/>
          <w:szCs w:val="24"/>
        </w:rPr>
        <w:t>The phrase “NTD stakeholders” refers to all stakeholders who are currently involved in NTD interventions and the broader NTD coordination efforts. This includes global stakeholders from organizations like the WHO, ESPEN, and the Task Force for Global Health as well as stakeholders within endemic countries. This phrase is used broadly throughout this thesis and is defined more specifically when appropriate.</w:t>
      </w:r>
    </w:p>
    <w:p w14:paraId="14D88C2F" w14:textId="111EF569" w:rsidR="00996405" w:rsidRPr="003E184E" w:rsidRDefault="00996405" w:rsidP="0069210F">
      <w:pPr>
        <w:pStyle w:val="ListParagraph"/>
        <w:numPr>
          <w:ilvl w:val="0"/>
          <w:numId w:val="3"/>
        </w:numPr>
        <w:spacing w:after="0" w:line="480" w:lineRule="auto"/>
        <w:ind w:left="450"/>
        <w:jc w:val="left"/>
        <w:rPr>
          <w:rFonts w:ascii="Times New Roman" w:hAnsi="Times New Roman" w:cs="Times New Roman"/>
          <w:sz w:val="24"/>
          <w:szCs w:val="24"/>
        </w:rPr>
      </w:pPr>
      <w:r w:rsidRPr="00E23BAD">
        <w:rPr>
          <w:rFonts w:ascii="Times New Roman" w:hAnsi="Times New Roman" w:cs="Times New Roman"/>
          <w:i/>
          <w:sz w:val="24"/>
          <w:szCs w:val="24"/>
        </w:rPr>
        <w:t xml:space="preserve">Results-Based Financing: </w:t>
      </w:r>
      <w:r w:rsidRPr="003E184E">
        <w:rPr>
          <w:rFonts w:ascii="Times New Roman" w:hAnsi="Times New Roman" w:cs="Times New Roman"/>
          <w:sz w:val="24"/>
          <w:szCs w:val="24"/>
        </w:rPr>
        <w:t>Results-based financing generally refers to financing approaches where payment is based on results and the relationship between payment and results is predefined, as defined by The Urban Institute</w:t>
      </w:r>
      <w:r w:rsidR="006C4F1B">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&lt;EndNote&gt;&lt;Cite&gt;&lt;Author&gt;Urban Institute&lt;/Author&gt;&lt;Year&gt;2016&lt;/Year&gt;&lt;RecNum&gt;74&lt;/RecNum&gt;&lt;DisplayText&gt;(Urban Institute, 2016)&lt;/DisplayText&gt;&lt;record&gt;&lt;rec-number&gt;74&lt;/rec-number&gt;&lt;foreign-keys&gt;&lt;key app="EN" db-id="zvaft5edszpd5fep9pivwvfh2tzfr90ef2zs" timestamp="1554081649"&gt;74&lt;/key&gt;&lt;key app="ENWeb" db-id=""&gt;0&lt;/key&gt;&lt;/foreign-keys&gt;&lt;ref-type name="Report"&gt;27&lt;/ref-type&gt;&lt;contributors&gt;&lt;authors&gt;&lt;author&gt;Urban Institute,&lt;/author&gt;&lt;/authors&gt;&lt;/contributors&gt;&lt;titles&gt;&lt;title&gt;Results-based financing approaches: observations for pay for success from itnernational experiences&lt;/title&gt;&lt;/titles&gt;&lt;dates&gt;&lt;year&gt;2016&lt;/year&gt;&lt;/dates&gt;&lt;pub-location&gt;Washington, DC&lt;/pub-location&gt;&lt;urls&gt;&lt;/urls&gt;&lt;/record&gt;&lt;/Cite&gt;&lt;/EndNote&gt;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(Urban Institute, 2016)</w:t>
      </w:r>
      <w:r w:rsidR="00DB1A94">
        <w:rPr>
          <w:rFonts w:ascii="Times New Roman" w:hAnsi="Times New Roman" w:cs="Times New Roman"/>
          <w:sz w:val="24"/>
          <w:szCs w:val="24"/>
        </w:rPr>
        <w:fldChar w:fldCharType="end"/>
      </w:r>
      <w:r w:rsidR="006C4F1B">
        <w:rPr>
          <w:rFonts w:ascii="Times New Roman" w:hAnsi="Times New Roman" w:cs="Times New Roman"/>
          <w:sz w:val="24"/>
          <w:szCs w:val="24"/>
        </w:rPr>
        <w:t>.</w:t>
      </w:r>
      <w:r w:rsidRPr="003E184E">
        <w:rPr>
          <w:rFonts w:ascii="Times New Roman" w:hAnsi="Times New Roman" w:cs="Times New Roman"/>
          <w:sz w:val="24"/>
          <w:szCs w:val="24"/>
        </w:rPr>
        <w:t xml:space="preserve"> There are a wide range of results-based financing approaches including outcome-based aid, output-based aid, pay-for-success, and others. This definition will be used in throughout this thesis.</w:t>
      </w:r>
    </w:p>
    <w:p w14:paraId="5286B034" w14:textId="77777777" w:rsidR="00A00077" w:rsidRPr="00996405" w:rsidRDefault="00A00077" w:rsidP="0069210F">
      <w:pPr>
        <w:spacing w:after="0" w:line="480" w:lineRule="auto"/>
        <w:jc w:val="left"/>
        <w:rPr>
          <w:rFonts w:ascii="Times New Roman" w:hAnsi="Times New Roman" w:cs="Times New Roman"/>
          <w:sz w:val="24"/>
          <w:szCs w:val="24"/>
        </w:rPr>
      </w:pPr>
    </w:p>
    <w:p w14:paraId="1C7793CF" w14:textId="326E1B68" w:rsidR="00736FD7" w:rsidRPr="00736FD7" w:rsidRDefault="00F50E4D" w:rsidP="0069210F">
      <w:pPr>
        <w:pStyle w:val="Heading1"/>
        <w:spacing w:before="0" w:after="0" w:line="480" w:lineRule="auto"/>
        <w:jc w:val="left"/>
        <w:rPr>
          <w:rFonts w:ascii="Times New Roman" w:hAnsi="Times New Roman" w:cs="Times New Roman"/>
          <w:sz w:val="24"/>
          <w:szCs w:val="24"/>
        </w:rPr>
      </w:pPr>
      <w:r>
        <w:rPr>
          <w:rFonts w:ascii="Times New Roman" w:hAnsi="Times New Roman" w:cs="Times New Roman"/>
          <w:sz w:val="24"/>
          <w:szCs w:val="24"/>
        </w:rPr>
        <w:br w:type="column"/>
      </w:r>
      <w:bookmarkStart w:id="7" w:name="_Toc7023693"/>
      <w:r w:rsidRPr="00736FD7">
        <w:rPr>
          <w:rFonts w:ascii="Times New Roman" w:hAnsi="Times New Roman" w:cs="Times New Roman"/>
          <w:sz w:val="24"/>
          <w:szCs w:val="24"/>
        </w:rPr>
        <w:t>Chapter 2: Literature Review</w:t>
      </w:r>
      <w:bookmarkEnd w:id="7"/>
    </w:p>
    <w:p w14:paraId="52E9F2F4" w14:textId="7788585A" w:rsidR="00483B27" w:rsidRDefault="00483B27" w:rsidP="0069210F">
      <w:pPr>
        <w:spacing w:after="0" w:line="480" w:lineRule="auto"/>
        <w:ind w:firstLine="720"/>
        <w:jc w:val="left"/>
        <w:rPr>
          <w:rFonts w:ascii="Times New Roman" w:hAnsi="Times New Roman" w:cs="Times New Roman"/>
          <w:sz w:val="24"/>
          <w:szCs w:val="24"/>
        </w:rPr>
      </w:pPr>
      <w:r w:rsidRPr="00483B27">
        <w:rPr>
          <w:rFonts w:ascii="Times New Roman" w:hAnsi="Times New Roman" w:cs="Times New Roman"/>
          <w:sz w:val="24"/>
          <w:szCs w:val="24"/>
        </w:rPr>
        <w:t xml:space="preserve">The following chapter provides a review of the themes underpinning the proposed research question and explores the current context, literature, and evidence. First, the chapter will outline the current NTD goals and funding landscape, both of which are driven by the WHO, ESPEN, and other NTD stakeholders. Next, the chapter examines the rationale for and model of innovative financing, with a specific focus on innovative financing instruments and their potential for NTDs. Finally, the chapter will move to Social and Development Impact Bonds, reviewing this specific model, current examples </w:t>
      </w:r>
      <w:r w:rsidR="007F611A">
        <w:rPr>
          <w:rFonts w:ascii="Times New Roman" w:hAnsi="Times New Roman" w:cs="Times New Roman"/>
          <w:sz w:val="24"/>
          <w:szCs w:val="24"/>
        </w:rPr>
        <w:t xml:space="preserve">in </w:t>
      </w:r>
      <w:r w:rsidRPr="00483B27">
        <w:rPr>
          <w:rFonts w:ascii="Times New Roman" w:hAnsi="Times New Roman" w:cs="Times New Roman"/>
          <w:sz w:val="24"/>
          <w:szCs w:val="24"/>
        </w:rPr>
        <w:t>and outside of global health, and their potential applicability to NTDs. The sources span published literature from social investment, nonprofit, and public health journals and grey sources including think tank and consultancy publications. The chapter provides a strong foundation to then examine the viability of impact bonds as a financing instrument to increase domestic financing for NTDs.</w:t>
      </w:r>
    </w:p>
    <w:p w14:paraId="741A5873" w14:textId="77777777" w:rsidR="00483B27" w:rsidRDefault="00483B27" w:rsidP="0069210F">
      <w:pPr>
        <w:spacing w:after="0" w:line="480" w:lineRule="auto"/>
        <w:jc w:val="left"/>
        <w:rPr>
          <w:rFonts w:ascii="Times New Roman" w:hAnsi="Times New Roman" w:cs="Times New Roman"/>
          <w:sz w:val="24"/>
          <w:szCs w:val="24"/>
        </w:rPr>
      </w:pPr>
    </w:p>
    <w:p w14:paraId="31C01D81" w14:textId="77777777" w:rsidR="00483B27" w:rsidRPr="00736FD7" w:rsidRDefault="005E246A" w:rsidP="0069210F">
      <w:pPr>
        <w:pStyle w:val="Heading2"/>
        <w:spacing w:before="0" w:line="480" w:lineRule="auto"/>
        <w:jc w:val="left"/>
        <w:rPr>
          <w:rFonts w:ascii="Times New Roman" w:hAnsi="Times New Roman" w:cs="Times New Roman"/>
          <w:b w:val="0"/>
          <w:i/>
          <w:sz w:val="24"/>
          <w:szCs w:val="24"/>
        </w:rPr>
      </w:pPr>
      <w:bookmarkStart w:id="8" w:name="_Toc7023694"/>
      <w:r w:rsidRPr="00736FD7">
        <w:rPr>
          <w:rFonts w:ascii="Times New Roman" w:hAnsi="Times New Roman" w:cs="Times New Roman"/>
          <w:b w:val="0"/>
          <w:i/>
          <w:sz w:val="24"/>
          <w:szCs w:val="24"/>
        </w:rPr>
        <w:t>2.1 NTD and the 2020 Goals</w:t>
      </w:r>
      <w:bookmarkEnd w:id="8"/>
    </w:p>
    <w:p w14:paraId="46359EB3" w14:textId="1A71AEB2" w:rsidR="00157604" w:rsidRDefault="005E246A" w:rsidP="0069210F">
      <w:pPr>
        <w:spacing w:after="0" w:line="480" w:lineRule="auto"/>
        <w:ind w:firstLine="720"/>
        <w:jc w:val="left"/>
        <w:rPr>
          <w:rFonts w:ascii="Times New Roman" w:hAnsi="Times New Roman" w:cs="Times New Roman"/>
          <w:sz w:val="24"/>
          <w:szCs w:val="24"/>
        </w:rPr>
      </w:pPr>
      <w:r w:rsidRPr="005E246A">
        <w:rPr>
          <w:rFonts w:ascii="Times New Roman" w:hAnsi="Times New Roman" w:cs="Times New Roman"/>
          <w:sz w:val="24"/>
          <w:szCs w:val="24"/>
        </w:rPr>
        <w:t xml:space="preserve">Neglected </w:t>
      </w:r>
      <w:r w:rsidR="006171A3">
        <w:rPr>
          <w:rFonts w:ascii="Times New Roman" w:hAnsi="Times New Roman" w:cs="Times New Roman"/>
          <w:sz w:val="24"/>
          <w:szCs w:val="24"/>
        </w:rPr>
        <w:t>t</w:t>
      </w:r>
      <w:r w:rsidRPr="005E246A">
        <w:rPr>
          <w:rFonts w:ascii="Times New Roman" w:hAnsi="Times New Roman" w:cs="Times New Roman"/>
          <w:sz w:val="24"/>
          <w:szCs w:val="24"/>
        </w:rPr>
        <w:t xml:space="preserve">ropical </w:t>
      </w:r>
      <w:r w:rsidR="006171A3">
        <w:rPr>
          <w:rFonts w:ascii="Times New Roman" w:hAnsi="Times New Roman" w:cs="Times New Roman"/>
          <w:sz w:val="24"/>
          <w:szCs w:val="24"/>
        </w:rPr>
        <w:t>d</w:t>
      </w:r>
      <w:r w:rsidRPr="005E246A">
        <w:rPr>
          <w:rFonts w:ascii="Times New Roman" w:hAnsi="Times New Roman" w:cs="Times New Roman"/>
          <w:sz w:val="24"/>
          <w:szCs w:val="24"/>
        </w:rPr>
        <w:t xml:space="preserve">iseases (NTDs) are a group of communicable, infectious diseases that affect over 1.5B people globally and disproportionately burden the </w:t>
      </w:r>
      <w:r w:rsidR="000B6840" w:rsidRPr="005E246A">
        <w:rPr>
          <w:rFonts w:ascii="Times New Roman" w:hAnsi="Times New Roman" w:cs="Times New Roman"/>
          <w:sz w:val="24"/>
          <w:szCs w:val="24"/>
        </w:rPr>
        <w:t>poorest</w:t>
      </w:r>
      <w:r w:rsidRPr="005E246A">
        <w:rPr>
          <w:rFonts w:ascii="Times New Roman" w:hAnsi="Times New Roman" w:cs="Times New Roman"/>
          <w:sz w:val="24"/>
          <w:szCs w:val="24"/>
        </w:rPr>
        <w:t>, vulnerable populations in often remote or resource-constrained settings. These diseases, which include onchocerciasis, trachoma, lymphatic filariasis, leishmaniasis, yaws, Chagas disease, and others, are thus regarded as “diseases of the poor”, often stymying economic improvement at the individual and societal leve</w:t>
      </w:r>
      <w:r w:rsidR="007E2C10">
        <w:rPr>
          <w:rFonts w:ascii="Times New Roman" w:hAnsi="Times New Roman" w:cs="Times New Roman"/>
          <w:sz w:val="24"/>
          <w:szCs w:val="24"/>
        </w:rPr>
        <w:t xml:space="preserve">l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7E2C10">
        <w:rPr>
          <w:rFonts w:ascii="Times New Roman" w:hAnsi="Times New Roman" w:cs="Times New Roman"/>
          <w:sz w:val="24"/>
          <w:szCs w:val="24"/>
        </w:rPr>
        <w:t>.</w:t>
      </w:r>
      <w:r w:rsidRPr="005E246A">
        <w:rPr>
          <w:rFonts w:ascii="Times New Roman" w:hAnsi="Times New Roman" w:cs="Times New Roman"/>
          <w:sz w:val="24"/>
          <w:szCs w:val="24"/>
        </w:rPr>
        <w:t xml:space="preserve"> Approximately 170K NTD deaths occur annually</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10511C">
        <w:rPr>
          <w:rFonts w:ascii="Times New Roman" w:hAnsi="Times New Roman" w:cs="Times New Roman"/>
          <w:sz w:val="24"/>
          <w:szCs w:val="24"/>
        </w:rPr>
        <w:instrText xml:space="preserve"> ADDIN EN.CITE &lt;EndNote&gt;&lt;Cite&gt;&lt;Author&gt;ESPEN&lt;/Author&gt;&lt;Year&gt;2017&lt;/Year&gt;&lt;RecNum&gt;4&lt;/RecNum&gt;&lt;DisplayText&gt;(ESPEN, 2017b)&lt;/DisplayText&gt;&lt;record&gt;&lt;rec-number&gt;4&lt;/rec-number&gt;&lt;foreign-keys&gt;&lt;key app="EN" db-id="zvaft5edszpd5fep9pivwvfh2tzfr90ef2zs" timestamp="1554081649"&gt;4&lt;/key&gt;&lt;key app="ENWeb" db-id=""&gt;0&lt;/key&gt;&lt;/foreign-keys&gt;&lt;ref-type name="Report"&gt;27&lt;/ref-type&gt;&lt;contributors&gt;&lt;authors&gt;&lt;author&gt;ESPEN,&lt;/author&gt;&lt;/authors&gt;&lt;/contributors&gt;&lt;titles&gt;&lt;title&gt;A Global Health Best Buy&lt;/title&gt;&lt;secondary-title&gt;The Expanded Special Project for Elimination of Neglected Tropical Diseases - ESPEN&lt;/secondary-title&gt;&lt;/titles&gt;&lt;dates&gt;&lt;year&gt;2017&lt;/year&gt;&lt;/dates&gt;&lt;pub-location&gt;Uniting To Combat NTDs Org&lt;/pub-location&gt;&lt;publisher&gt;WHO Africa, ESPEN,&lt;/publisher&gt;&lt;urls&gt;&lt;related-urls&gt;&lt;url&gt;https://unitingtocombatntds.org/wp-content/uploads/2017/11/espen_investment_case_english.pdf&lt;/url&gt;&lt;/related-urls&gt;&lt;/urls&gt;&lt;/record&gt;&lt;/Cite&gt;&lt;/EndNote&gt;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(ESPEN, 2017b)</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5E246A">
        <w:rPr>
          <w:rFonts w:ascii="Times New Roman" w:hAnsi="Times New Roman" w:cs="Times New Roman"/>
          <w:sz w:val="24"/>
          <w:szCs w:val="24"/>
        </w:rPr>
        <w:t xml:space="preserve"> NTDs </w:t>
      </w:r>
      <w:r w:rsidR="004E3984">
        <w:rPr>
          <w:rFonts w:ascii="Times New Roman" w:hAnsi="Times New Roman" w:cs="Times New Roman"/>
          <w:sz w:val="24"/>
          <w:szCs w:val="24"/>
        </w:rPr>
        <w:t xml:space="preserve">also </w:t>
      </w:r>
      <w:r w:rsidRPr="005E246A">
        <w:rPr>
          <w:rFonts w:ascii="Times New Roman" w:hAnsi="Times New Roman" w:cs="Times New Roman"/>
          <w:sz w:val="24"/>
          <w:szCs w:val="24"/>
        </w:rPr>
        <w:t xml:space="preserve">have significant morbidity due to their often disabling and debilitating effects and the stigma surrounding these diseases. </w:t>
      </w:r>
    </w:p>
    <w:p w14:paraId="40E1749F" w14:textId="5E1D7528" w:rsidR="005E246A" w:rsidRPr="005E246A" w:rsidRDefault="005E246A" w:rsidP="0069210F">
      <w:pPr>
        <w:spacing w:after="0" w:line="480" w:lineRule="auto"/>
        <w:ind w:firstLine="720"/>
        <w:jc w:val="left"/>
        <w:rPr>
          <w:rFonts w:ascii="Times New Roman" w:hAnsi="Times New Roman" w:cs="Times New Roman"/>
          <w:sz w:val="24"/>
          <w:szCs w:val="24"/>
        </w:rPr>
      </w:pPr>
      <w:r w:rsidRPr="005E246A">
        <w:rPr>
          <w:rFonts w:ascii="Times New Roman" w:hAnsi="Times New Roman" w:cs="Times New Roman"/>
          <w:sz w:val="24"/>
          <w:szCs w:val="24"/>
        </w:rPr>
        <w:t>Most NTDs can be easily treated, with many treatable by preventative chemotherapy (PC) tablets taken regularly through annual or biannual mass drug administration (MDA) to prevent infection and transmission</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5E246A">
        <w:rPr>
          <w:rFonts w:ascii="Times New Roman" w:hAnsi="Times New Roman" w:cs="Times New Roman"/>
          <w:sz w:val="24"/>
          <w:szCs w:val="24"/>
        </w:rPr>
        <w:t xml:space="preserve"> Five NTDs in particular—lymphatic filariasis, onchocerciasis, soil-transmitted helminthiasis, schistosomiasis, and trachoma—are known as PC-NTDs (</w:t>
      </w:r>
      <w:r w:rsidR="00FC26FF">
        <w:rPr>
          <w:rFonts w:ascii="Times New Roman" w:hAnsi="Times New Roman" w:cs="Times New Roman"/>
          <w:sz w:val="24"/>
          <w:szCs w:val="24"/>
        </w:rPr>
        <w:t>preventive</w:t>
      </w:r>
      <w:r w:rsidRPr="005E246A">
        <w:rPr>
          <w:rFonts w:ascii="Times New Roman" w:hAnsi="Times New Roman" w:cs="Times New Roman"/>
          <w:sz w:val="24"/>
          <w:szCs w:val="24"/>
        </w:rPr>
        <w:t xml:space="preserve"> chemotherapy-treatable NTDs) and represent a large proportion of the global NTD burden. PC-NTDs can be treated by taking drugs like ivermectin and albendazole, which are provided through sizeable drug donation programs by pharmaceutical firms like Merck and GSK. </w:t>
      </w:r>
    </w:p>
    <w:p w14:paraId="56D8A91E" w14:textId="21CB2178" w:rsidR="00192A92" w:rsidRDefault="005E246A" w:rsidP="0069210F">
      <w:pPr>
        <w:spacing w:after="0" w:line="480" w:lineRule="auto"/>
        <w:ind w:firstLine="720"/>
        <w:jc w:val="left"/>
        <w:rPr>
          <w:rFonts w:ascii="Times New Roman" w:hAnsi="Times New Roman" w:cs="Times New Roman"/>
          <w:sz w:val="24"/>
          <w:szCs w:val="24"/>
        </w:rPr>
      </w:pPr>
      <w:r w:rsidRPr="005E246A">
        <w:rPr>
          <w:rFonts w:ascii="Times New Roman" w:hAnsi="Times New Roman" w:cs="Times New Roman"/>
          <w:sz w:val="24"/>
          <w:szCs w:val="24"/>
        </w:rPr>
        <w:t>Yet, as their name suggests, NTDs persist, especially across Africa. The African continent holds 39% of the global NTD burden, with the five PC-NTDs representing 90% of this burden</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5E246A">
        <w:rPr>
          <w:rFonts w:ascii="Times New Roman" w:hAnsi="Times New Roman" w:cs="Times New Roman"/>
          <w:sz w:val="24"/>
          <w:szCs w:val="24"/>
        </w:rPr>
        <w:t xml:space="preserve"> Forty-four African countries are endemic for at least one NTD and many countries face endemicity for multiple NTDs. Other endemic regions include the Eastern Mediterranean and parts of Latin America.</w:t>
      </w:r>
    </w:p>
    <w:p w14:paraId="50DCD7D0" w14:textId="77777777" w:rsidR="00350C7C" w:rsidRDefault="00350C7C" w:rsidP="0069210F">
      <w:pPr>
        <w:spacing w:after="0" w:line="480" w:lineRule="auto"/>
        <w:jc w:val="left"/>
        <w:rPr>
          <w:rFonts w:ascii="Times New Roman" w:hAnsi="Times New Roman" w:cs="Times New Roman"/>
          <w:sz w:val="24"/>
          <w:szCs w:val="24"/>
        </w:rPr>
      </w:pPr>
    </w:p>
    <w:p w14:paraId="43502054" w14:textId="77777777" w:rsidR="006171A3" w:rsidRDefault="00350C7C" w:rsidP="0069210F">
      <w:pPr>
        <w:pStyle w:val="Heading3"/>
        <w:spacing w:before="0" w:line="480" w:lineRule="auto"/>
        <w:jc w:val="left"/>
        <w:rPr>
          <w:rFonts w:ascii="Times New Roman" w:hAnsi="Times New Roman" w:cs="Times New Roman"/>
          <w:i/>
        </w:rPr>
      </w:pPr>
      <w:bookmarkStart w:id="9" w:name="_Toc7023695"/>
      <w:r w:rsidRPr="00350C7C">
        <w:rPr>
          <w:rFonts w:ascii="Times New Roman" w:hAnsi="Times New Roman" w:cs="Times New Roman"/>
          <w:i/>
        </w:rPr>
        <w:t>2.</w:t>
      </w:r>
      <w:r w:rsidR="00F1314B">
        <w:rPr>
          <w:rFonts w:ascii="Times New Roman" w:hAnsi="Times New Roman" w:cs="Times New Roman"/>
          <w:i/>
        </w:rPr>
        <w:t>1.1</w:t>
      </w:r>
      <w:r w:rsidRPr="00350C7C">
        <w:rPr>
          <w:rFonts w:ascii="Times New Roman" w:hAnsi="Times New Roman" w:cs="Times New Roman"/>
          <w:i/>
        </w:rPr>
        <w:t xml:space="preserve"> The History of NTD Efforts</w:t>
      </w:r>
      <w:bookmarkEnd w:id="9"/>
    </w:p>
    <w:p w14:paraId="193C9EDB" w14:textId="6CC017C4" w:rsidR="00350C7C" w:rsidRPr="007C3FC8" w:rsidRDefault="00350C7C" w:rsidP="0069210F">
      <w:pPr>
        <w:spacing w:after="0" w:line="480" w:lineRule="auto"/>
        <w:ind w:firstLine="720"/>
        <w:jc w:val="left"/>
        <w:rPr>
          <w:rFonts w:ascii="Times New Roman" w:hAnsi="Times New Roman" w:cs="Times New Roman"/>
          <w:sz w:val="24"/>
          <w:szCs w:val="24"/>
        </w:rPr>
      </w:pPr>
      <w:r w:rsidRPr="007C3FC8">
        <w:rPr>
          <w:rFonts w:ascii="Times New Roman" w:hAnsi="Times New Roman" w:cs="Times New Roman"/>
          <w:sz w:val="24"/>
          <w:szCs w:val="24"/>
        </w:rPr>
        <w:t xml:space="preserve">2012 marks a significant year in the evolution of the global health community’s response and efforts to address NTDs. Before 2012, various non-coordinated stakeholders and groups worked at more regional levels to control and eliminate NTDs. For example, the Onchocerciasis Control Programme operated in West Africa from the 1970s to 2002 focusing on vector control by aerial insecticide spraying, while the </w:t>
      </w:r>
      <w:bookmarkStart w:id="10" w:name="_Hlk5547491"/>
      <w:r w:rsidRPr="007C3FC8">
        <w:rPr>
          <w:rFonts w:ascii="Times New Roman" w:hAnsi="Times New Roman" w:cs="Times New Roman"/>
          <w:sz w:val="24"/>
          <w:szCs w:val="24"/>
        </w:rPr>
        <w:t xml:space="preserve">Onchocerciasis Elimination Programme for the Americas </w:t>
      </w:r>
      <w:bookmarkEnd w:id="10"/>
      <w:r w:rsidRPr="007C3FC8">
        <w:rPr>
          <w:rFonts w:ascii="Times New Roman" w:hAnsi="Times New Roman" w:cs="Times New Roman"/>
          <w:sz w:val="24"/>
          <w:szCs w:val="24"/>
        </w:rPr>
        <w:t>(OEPA) and the African Program for Onchocerciasis Control (APOC) were established in the mid-90s as regional WHO-led partnerships to advance MDA</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 ExcludeYear="1"&gt;&lt;Author&gt;WHO&lt;/Author&gt;&lt;RecNum&gt;54&lt;/RecNum&gt;&lt;DisplayText&gt;(Bundy, Dhomun, Daney, Schultz, &amp;amp; Tembon, 2015; WHO)&lt;/DisplayText&gt;&lt;record&gt;&lt;rec-number&gt;54&lt;/rec-number&gt;&lt;foreign-keys&gt;&lt;key app="EN" db-id="zvaft5edszpd5fep9pivwvfh2tzfr90ef2zs" timestamp="1554081649"&gt;54&lt;/key&gt;&lt;key app="ENWeb" db-id=""&gt;0&lt;/key&gt;&lt;/foreign-keys&gt;&lt;ref-type name="Web Page"&gt;12&lt;/ref-type&gt;&lt;contributors&gt;&lt;authors&gt;&lt;author&gt;WHO,&lt;/author&gt;&lt;/authors&gt;&lt;/contributors&gt;&lt;titles&gt;&lt;title&gt;Onchocerciasis: prevention, control and elimination of onchocerciasis&lt;/title&gt;&lt;/titles&gt;&lt;volume&gt;2018&lt;/volume&gt;&lt;number&gt;October 27&lt;/number&gt;&lt;dates&gt;&lt;/dates&gt;&lt;urls&gt;&lt;related-urls&gt;&lt;url&gt;http://www.who.int/onchocerciasis/control/en/&lt;/url&gt;&lt;/related-urls&gt;&lt;/urls&gt;&lt;/record&gt;&lt;/Cite&gt;&lt;Cite&gt;&lt;Author&gt;Bundy&lt;/Author&gt;&lt;Year&gt;2015&lt;/Year&gt;&lt;RecNum&gt;26&lt;/RecNum&gt;&lt;record&gt;&lt;rec-number&gt;26&lt;/rec-number&gt;&lt;foreign-keys&gt;&lt;key app="EN" db-id="zvaft5edszpd5fep9pivwvfh2tzfr90ef2zs" timestamp="1554081649"&gt;26&lt;/key&gt;&lt;key app="ENWeb" db-id=""&gt;0&lt;/key&gt;&lt;/foreign-keys&gt;&lt;ref-type name="Journal Article"&gt;17&lt;/ref-type&gt;&lt;contributors&gt;&lt;authors&gt;&lt;author&gt;Bundy, D. A.&lt;/author&gt;&lt;author&gt;Dhomun, B.&lt;/author&gt;&lt;author&gt;Daney, X.&lt;/author&gt;&lt;author&gt;Schultz, L. B.&lt;/author&gt;&lt;author&gt;Tembon, A.&lt;/author&gt;&lt;/authors&gt;&lt;/contributors&gt;&lt;auth-address&gt;World Bank Group, Washington, D.C., United States of America.&amp;#xD;World Health Organization, Geneva, Switzerland.&lt;/auth-address&gt;&lt;titles&gt;&lt;title&gt;t&lt;/title&gt;&lt;secondary-title&gt;PLoS Negl Trop Dis&lt;/secondary-title&gt;&lt;/titles&gt;&lt;periodical&gt;&lt;full-title&gt;PLoS Negl Trop Dis&lt;/full-title&gt;&lt;abbr-1&gt;PLoS neglected tropical diseases&lt;/abbr-1&gt;&lt;/periodical&gt;&lt;pages&gt;e0003508&lt;/pages&gt;&lt;volume&gt;9&lt;/volume&gt;&lt;number&gt;5&lt;/number&gt;&lt;edition&gt;2015/05/15&lt;/edition&gt;&lt;dates&gt;&lt;year&gt;2015&lt;/year&gt;&lt;pub-dates&gt;&lt;date&gt;May&lt;/date&gt;&lt;/pub-dates&gt;&lt;/dates&gt;&lt;isbn&gt;1935-2735 (Electronic)&amp;#xD;1935-2727 (Linking)&lt;/isbn&gt;&lt;accession-num&gt;25974134&lt;/accession-num&gt;&lt;urls&gt;&lt;related-urls&gt;&lt;url&gt;https://www.ncbi.nlm.nih.gov/pubmed/25974134&lt;/url&gt;&lt;/related-urls&gt;&lt;/urls&gt;&lt;custom2&gt;PMC4431882&lt;/custom2&gt;&lt;electronic-resource-num&gt;10.1371/journal.pntd.0003508&lt;/electronic-resource-num&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(Bundy, Dhomun, Daney, Schultz, &amp; Tembon, 2015; WHO)</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While progress was made, overall NTD advancement remained slow relative to other higher-priority and higher-profile diseases like malaria and tuberculosis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Pr="007C3FC8">
        <w:rPr>
          <w:rFonts w:ascii="Times New Roman" w:hAnsi="Times New Roman" w:cs="Times New Roman"/>
          <w:sz w:val="24"/>
          <w:szCs w:val="24"/>
        </w:rPr>
        <w:t>.</w:t>
      </w:r>
    </w:p>
    <w:p w14:paraId="33875C6B" w14:textId="443815FE" w:rsidR="00350C7C" w:rsidRPr="007C3FC8" w:rsidRDefault="00350C7C" w:rsidP="0069210F">
      <w:pPr>
        <w:spacing w:after="0" w:line="480" w:lineRule="auto"/>
        <w:ind w:firstLine="720"/>
        <w:jc w:val="left"/>
        <w:rPr>
          <w:rFonts w:ascii="Times New Roman" w:hAnsi="Times New Roman" w:cs="Times New Roman"/>
          <w:sz w:val="24"/>
          <w:szCs w:val="24"/>
        </w:rPr>
      </w:pPr>
      <w:r w:rsidRPr="007C3FC8">
        <w:rPr>
          <w:rFonts w:ascii="Times New Roman" w:hAnsi="Times New Roman" w:cs="Times New Roman"/>
          <w:sz w:val="24"/>
          <w:szCs w:val="24"/>
        </w:rPr>
        <w:t>In 2012, the NTD community released the “WHO 2020 Roadmap on NTDs”, announcing that, “the ultimate destination […] is the elimination of [NTDs] or reductions in their impact to levels at which they are no longer considered public-health problems”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F755C6">
        <w:rPr>
          <w:rFonts w:ascii="Times New Roman" w:hAnsi="Times New Roman" w:cs="Times New Roman"/>
          <w:sz w:val="24"/>
          <w:szCs w:val="24"/>
        </w:rPr>
        <w:instrText xml:space="preserve"> ADDIN EN.CITE &lt;EndNote&gt;&lt;Cite&gt;&lt;Author&gt;WHO&lt;/Author&gt;&lt;Year&gt;2012&lt;/Year&gt;&lt;RecNum&gt;49&lt;/RecNum&gt;&lt;Pages&gt;1&lt;/Pages&gt;&lt;DisplayText&gt;(WHO, 2012, p. 1)&lt;/DisplayText&gt;&lt;record&gt;&lt;rec-number&gt;49&lt;/rec-number&gt;&lt;foreign-keys&gt;&lt;key app="EN" db-id="zvaft5edszpd5fep9pivwvfh2tzfr90ef2zs" timestamp="1554081649"&gt;49&lt;/key&gt;&lt;key app="ENWeb" db-id=""&gt;0&lt;/key&gt;&lt;/foreign-keys&gt;&lt;ref-type name="Report"&gt;27&lt;/ref-type&gt;&lt;contributors&gt;&lt;authors&gt;&lt;author&gt;WHO,&lt;/author&gt;&lt;/authors&gt;&lt;/contributors&gt;&lt;titles&gt;&lt;title&gt;Accelerating work to overcome the global impact of neglected tropical disease: a roadmap for implementation, executive summary&lt;/title&gt;&lt;/titles&gt;&lt;dates&gt;&lt;year&gt;2012&lt;/year&gt;&lt;/dates&gt;&lt;publisher&gt;WHO&lt;/publisher&gt;&lt;urls&gt;&lt;/urls&gt;&lt;/record&gt;&lt;/Cite&gt;&lt;/EndNote&gt;</w:instrText>
      </w:r>
      <w:r w:rsidR="00DB1A94">
        <w:rPr>
          <w:rFonts w:ascii="Times New Roman" w:hAnsi="Times New Roman" w:cs="Times New Roman"/>
          <w:sz w:val="24"/>
          <w:szCs w:val="24"/>
        </w:rPr>
        <w:fldChar w:fldCharType="separate"/>
      </w:r>
      <w:r w:rsidR="00F755C6">
        <w:rPr>
          <w:rFonts w:ascii="Times New Roman" w:hAnsi="Times New Roman" w:cs="Times New Roman"/>
          <w:noProof/>
          <w:sz w:val="24"/>
          <w:szCs w:val="24"/>
        </w:rPr>
        <w:t>(WHO, 2012, p. 1)</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To this end, the Roadmap set clear targets from 2012 to 2020 for NTD prevention, control, elimination, and eradication, built on the idea of ensuring universal access to interventions. It also outlined a policy framework and five primary strategies: preventive chemotherapy, vector and intermediate host control, veterinary public health, provision of safe WASH, and intensified disease management. </w:t>
      </w:r>
    </w:p>
    <w:p w14:paraId="47682226" w14:textId="115CC129" w:rsidR="00350C7C" w:rsidRPr="007C3FC8" w:rsidRDefault="00350C7C" w:rsidP="0069210F">
      <w:pPr>
        <w:spacing w:after="0" w:line="480" w:lineRule="auto"/>
        <w:ind w:firstLine="720"/>
        <w:jc w:val="left"/>
        <w:rPr>
          <w:rFonts w:ascii="Times New Roman" w:hAnsi="Times New Roman" w:cs="Times New Roman"/>
          <w:sz w:val="24"/>
          <w:szCs w:val="24"/>
        </w:rPr>
      </w:pPr>
      <w:r w:rsidRPr="007C3FC8">
        <w:rPr>
          <w:rFonts w:ascii="Times New Roman" w:hAnsi="Times New Roman" w:cs="Times New Roman"/>
          <w:sz w:val="24"/>
          <w:szCs w:val="24"/>
        </w:rPr>
        <w:t>Inspired by the WHO Roadmap, The London Declaration on Neglected Tropical Diseases immediately formed in 2012 as a partnership of NTD stakeholders under the name Uniting to Combat Neglected Tropical Diseases committed to facilitating the Roadmap’s implementation</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Building off the Roadmap’s targets, the Declaration </w:t>
      </w:r>
      <w:r w:rsidR="00166A76">
        <w:rPr>
          <w:rFonts w:ascii="Times New Roman" w:hAnsi="Times New Roman" w:cs="Times New Roman"/>
          <w:sz w:val="24"/>
          <w:szCs w:val="24"/>
        </w:rPr>
        <w:t>outline</w:t>
      </w:r>
      <w:r w:rsidRPr="007C3FC8">
        <w:rPr>
          <w:rFonts w:ascii="Times New Roman" w:hAnsi="Times New Roman" w:cs="Times New Roman"/>
          <w:sz w:val="24"/>
          <w:szCs w:val="24"/>
        </w:rPr>
        <w:t xml:space="preserve"> disease-specific, time-bound goals for 2020</w:t>
      </w:r>
      <w:r w:rsidR="007069D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&lt;EndNote&gt;&lt;Cite&gt;&lt;Author&gt;Uniting to Combat Neglected Tropical Diseases&lt;/Author&gt;&lt;Year&gt;2012&lt;/Year&gt;&lt;RecNum&gt;39&lt;/RecNum&gt;&lt;DisplayText&gt;(Uniting to Combat Neglected Tropical Diseases, 2012)&lt;/DisplayText&gt;&lt;record&gt;&lt;rec-number&gt;39&lt;/rec-number&gt;&lt;foreign-keys&gt;&lt;key app="EN" db-id="zvaft5edszpd5fep9pivwvfh2tzfr90ef2zs" timestamp="1554081649"&gt;39&lt;/key&gt;&lt;key app="ENWeb" db-id=""&gt;0&lt;/key&gt;&lt;/foreign-keys&gt;&lt;ref-type name="Pamphlet"&gt;24&lt;/ref-type&gt;&lt;contributors&gt;&lt;authors&gt;&lt;author&gt;Uniting to Combat Neglected Tropical Diseases,&lt;/author&gt;&lt;/authors&gt;&lt;/contributors&gt;&lt;titles&gt;&lt;title&gt;London Declaration on Neglected Tropical Diseases&lt;/title&gt;&lt;/titles&gt;&lt;section&gt;1&lt;/section&gt;&lt;dates&gt;&lt;year&gt;2012&lt;/year&gt;&lt;/dates&gt;&lt;urls&gt;&lt;/urls&gt;&lt;/record&gt;&lt;/Cite&gt;&lt;/EndNote&gt;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(Uniting to Combat Neglected Tropical Diseases, 2012)</w:t>
      </w:r>
      <w:r w:rsidR="00DB1A94">
        <w:rPr>
          <w:rFonts w:ascii="Times New Roman" w:hAnsi="Times New Roman" w:cs="Times New Roman"/>
          <w:sz w:val="24"/>
          <w:szCs w:val="24"/>
        </w:rPr>
        <w:fldChar w:fldCharType="end"/>
      </w:r>
      <w:r w:rsidR="007069D8">
        <w:rPr>
          <w:rFonts w:ascii="Times New Roman" w:hAnsi="Times New Roman" w:cs="Times New Roman"/>
          <w:sz w:val="24"/>
          <w:szCs w:val="24"/>
        </w:rPr>
        <w:t>.</w:t>
      </w:r>
      <w:r w:rsidRPr="007C3FC8">
        <w:rPr>
          <w:rFonts w:ascii="Times New Roman" w:hAnsi="Times New Roman" w:cs="Times New Roman"/>
          <w:sz w:val="24"/>
          <w:szCs w:val="24"/>
        </w:rPr>
        <w:t xml:space="preserve"> It committed to supporting and scaling programs for </w:t>
      </w:r>
      <w:r w:rsidR="0039537D">
        <w:rPr>
          <w:rFonts w:ascii="Times New Roman" w:hAnsi="Times New Roman" w:cs="Times New Roman"/>
          <w:sz w:val="24"/>
          <w:szCs w:val="24"/>
        </w:rPr>
        <w:t>g</w:t>
      </w:r>
      <w:r w:rsidRPr="007C3FC8">
        <w:rPr>
          <w:rFonts w:ascii="Times New Roman" w:hAnsi="Times New Roman" w:cs="Times New Roman"/>
          <w:sz w:val="24"/>
          <w:szCs w:val="24"/>
        </w:rPr>
        <w:t xml:space="preserve">uinea worm eradication and control and elimination of other NTDs like onchocerciasis and LF. Another stated goal was to enable adequate funding for endemic countries to strengthen national health systems and existing NTD programs. In six years, the Declaration has helped mobilize more than $1.7B dollars in partner contributions and has provided a unified framework and commitment for action. </w:t>
      </w:r>
    </w:p>
    <w:p w14:paraId="03382768" w14:textId="73ED41D5" w:rsidR="00350C7C" w:rsidRPr="007C3FC8" w:rsidRDefault="00350C7C" w:rsidP="0069210F">
      <w:pPr>
        <w:spacing w:after="0" w:line="480" w:lineRule="auto"/>
        <w:ind w:firstLine="720"/>
        <w:jc w:val="left"/>
        <w:rPr>
          <w:rFonts w:ascii="Times New Roman" w:hAnsi="Times New Roman" w:cs="Times New Roman"/>
          <w:sz w:val="24"/>
          <w:szCs w:val="24"/>
        </w:rPr>
      </w:pPr>
      <w:r w:rsidRPr="007C3FC8">
        <w:rPr>
          <w:rFonts w:ascii="Times New Roman" w:hAnsi="Times New Roman" w:cs="Times New Roman"/>
          <w:sz w:val="24"/>
          <w:szCs w:val="24"/>
        </w:rPr>
        <w:t>NTD progress has forged ahead</w:t>
      </w:r>
      <w:r w:rsidR="00B153D1">
        <w:rPr>
          <w:rFonts w:ascii="Times New Roman" w:hAnsi="Times New Roman" w:cs="Times New Roman"/>
          <w:sz w:val="24"/>
          <w:szCs w:val="24"/>
        </w:rPr>
        <w:t xml:space="preserve"> with these common targets in place</w:t>
      </w:r>
      <w:r w:rsidRPr="007C3FC8">
        <w:rPr>
          <w:rFonts w:ascii="Times New Roman" w:hAnsi="Times New Roman" w:cs="Times New Roman"/>
          <w:sz w:val="24"/>
          <w:szCs w:val="24"/>
        </w:rPr>
        <w:t>. The Sustainable Development Goals (SDGs) bolstered support for NTDs by explicitly identifying NTDs as a priority disease alongside malaria, AIDs, and tuberculosis in Target 3.3, a notable change from the Millennium Development Goals</w:t>
      </w:r>
      <w:r w:rsidR="003C6DA3">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&lt;EndNote&gt;&lt;Cite&gt;&lt;Author&gt;United Nations&lt;/Author&gt;&lt;Year&gt;2018&lt;/Year&gt;&lt;RecNum&gt;3&lt;/RecNum&gt;&lt;DisplayText&gt;(United Nations, 2018)&lt;/DisplayText&gt;&lt;record&gt;&lt;rec-number&gt;3&lt;/rec-number&gt;&lt;foreign-keys&gt;&lt;key app="EN" db-id="zvaft5edszpd5fep9pivwvfh2tzfr90ef2zs" timestamp="1554081649"&gt;3&lt;/key&gt;&lt;key app="ENWeb" db-id=""&gt;0&lt;/key&gt;&lt;/foreign-keys&gt;&lt;ref-type name="Web Page"&gt;12&lt;/ref-type&gt;&lt;contributors&gt;&lt;authors&gt;&lt;author&gt;United Nations,&lt;/author&gt;&lt;/authors&gt;&lt;/contributors&gt;&lt;titles&gt;&lt;title&gt;Sustainable Development Goal 3&lt;/title&gt;&lt;secondary-title&gt;Sustainable Development Knowledge Platform&lt;/secondary-title&gt;&lt;/titles&gt;&lt;number&gt;September 17, 2018&lt;/number&gt;&lt;dates&gt;&lt;year&gt;2018&lt;/year&gt;&lt;/dates&gt;&lt;urls&gt;&lt;related-urls&gt;&lt;url&gt;https://sustainabledevelopment.un.org/sdg3&lt;/url&gt;&lt;/related-urls&gt;&lt;/urls&gt;&lt;/record&gt;&lt;/Cite&gt;&lt;/EndNote&gt;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(United Nations, 2018)</w:t>
      </w:r>
      <w:r w:rsidR="00DB1A94">
        <w:rPr>
          <w:rFonts w:ascii="Times New Roman" w:hAnsi="Times New Roman" w:cs="Times New Roman"/>
          <w:sz w:val="24"/>
          <w:szCs w:val="24"/>
        </w:rPr>
        <w:fldChar w:fldCharType="end"/>
      </w:r>
      <w:r w:rsidR="0057671B">
        <w:rPr>
          <w:rFonts w:ascii="Times New Roman" w:hAnsi="Times New Roman" w:cs="Times New Roman"/>
          <w:sz w:val="24"/>
          <w:szCs w:val="24"/>
        </w:rPr>
        <w:t>.</w:t>
      </w:r>
      <w:r w:rsidRPr="007C3FC8">
        <w:rPr>
          <w:rFonts w:ascii="Times New Roman" w:hAnsi="Times New Roman" w:cs="Times New Roman"/>
          <w:sz w:val="24"/>
          <w:szCs w:val="24"/>
        </w:rPr>
        <w:t xml:space="preserve"> In the SDGs, there is also recognition about the impact of NTD progress on other SDG Goals to end poverty, improve nutrition and education, increase access to safe WASH, and make inclusive and safe cities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The SDGs act as a strong motivator for </w:t>
      </w:r>
      <w:r w:rsidR="00D112E8">
        <w:rPr>
          <w:rFonts w:ascii="Times New Roman" w:hAnsi="Times New Roman" w:cs="Times New Roman"/>
          <w:sz w:val="24"/>
          <w:szCs w:val="24"/>
        </w:rPr>
        <w:t xml:space="preserve">further </w:t>
      </w:r>
      <w:r w:rsidRPr="007C3FC8">
        <w:rPr>
          <w:rFonts w:ascii="Times New Roman" w:hAnsi="Times New Roman" w:cs="Times New Roman"/>
          <w:sz w:val="24"/>
          <w:szCs w:val="24"/>
        </w:rPr>
        <w:t>NTD progress, outlining disease targets through 2030</w:t>
      </w:r>
      <w:r w:rsidR="00157604">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PEVuZE5vdGU+PENpdGU+PEF1dGhvcj5CYW5nZXJ0PC9BdXRob3I+PFllYXI+MjAxNzwvWWVhcj48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=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PEVuZE5vdGU+PENpdGU+PEF1dGhvcj5CYW5nZXJ0PC9BdXRob3I+PFllYXI+MjAxNzwvWWVhcj48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=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(Bangert, Molyneux, Lindsay, Fitzpatrick, &amp; Engels, 2017)</w:t>
      </w:r>
      <w:r w:rsidR="00DB1A94">
        <w:rPr>
          <w:rFonts w:ascii="Times New Roman" w:hAnsi="Times New Roman" w:cs="Times New Roman"/>
          <w:sz w:val="24"/>
          <w:szCs w:val="24"/>
        </w:rPr>
        <w:fldChar w:fldCharType="end"/>
      </w:r>
      <w:r w:rsidRPr="007C3FC8">
        <w:rPr>
          <w:rFonts w:ascii="Times New Roman" w:hAnsi="Times New Roman" w:cs="Times New Roman"/>
          <w:sz w:val="24"/>
          <w:szCs w:val="24"/>
        </w:rPr>
        <w:t xml:space="preserve">. </w:t>
      </w:r>
    </w:p>
    <w:p w14:paraId="3E370C93" w14:textId="6C298A42" w:rsidR="00350C7C" w:rsidRPr="007C3FC8" w:rsidRDefault="00350C7C" w:rsidP="0069210F">
      <w:pPr>
        <w:spacing w:after="0" w:line="480" w:lineRule="auto"/>
        <w:ind w:firstLine="720"/>
        <w:jc w:val="left"/>
        <w:rPr>
          <w:rFonts w:ascii="Times New Roman" w:hAnsi="Times New Roman" w:cs="Times New Roman"/>
          <w:sz w:val="24"/>
          <w:szCs w:val="24"/>
        </w:rPr>
      </w:pPr>
      <w:r w:rsidRPr="007C3FC8">
        <w:rPr>
          <w:rFonts w:ascii="Times New Roman" w:hAnsi="Times New Roman" w:cs="Times New Roman"/>
          <w:sz w:val="24"/>
          <w:szCs w:val="24"/>
        </w:rPr>
        <w:t>Another driver of continued NTD prioritization and progress was the</w:t>
      </w:r>
      <w:r w:rsidR="00CF50BB">
        <w:rPr>
          <w:rFonts w:ascii="Times New Roman" w:hAnsi="Times New Roman" w:cs="Times New Roman"/>
          <w:sz w:val="24"/>
          <w:szCs w:val="24"/>
        </w:rPr>
        <w:t xml:space="preserve"> 2016 </w:t>
      </w:r>
      <w:r w:rsidRPr="007C3FC8">
        <w:rPr>
          <w:rFonts w:ascii="Times New Roman" w:hAnsi="Times New Roman" w:cs="Times New Roman"/>
          <w:sz w:val="24"/>
          <w:szCs w:val="24"/>
        </w:rPr>
        <w:t>establishment of the Expanded Special Project for Elimination of NTDS (ESPEN), led by WHO</w:t>
      </w:r>
      <w:r w:rsidR="00755612">
        <w:rPr>
          <w:rFonts w:ascii="Times New Roman" w:hAnsi="Times New Roman" w:cs="Times New Roman"/>
          <w:sz w:val="24"/>
          <w:szCs w:val="24"/>
        </w:rPr>
        <w:t>-</w:t>
      </w:r>
      <w:r w:rsidRPr="007C3FC8">
        <w:rPr>
          <w:rFonts w:ascii="Times New Roman" w:hAnsi="Times New Roman" w:cs="Times New Roman"/>
          <w:sz w:val="24"/>
          <w:szCs w:val="24"/>
        </w:rPr>
        <w:t>AFRO</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&lt;EndNote&gt;&lt;Cite&gt;&lt;Author&gt;ESPEN&lt;/Author&gt;&lt;Year&gt;2017&lt;/Year&gt;&lt;RecNum&gt;55&lt;/RecNum&gt;&lt;DisplayText&gt;(ESPEN, 2017a)&lt;/DisplayText&gt;&lt;record&gt;&lt;rec-number&gt;55&lt;/rec-number&gt;&lt;foreign-keys&gt;&lt;key app="EN" db-id="zvaft5edszpd5fep9pivwvfh2tzfr90ef2zs" timestamp="1554081649"&gt;55&lt;/key&gt;&lt;key app="ENWeb" db-id=""&gt;0&lt;/key&gt;&lt;/foreign-keys&gt;&lt;ref-type name="Web Page"&gt;12&lt;/ref-type&gt;&lt;contributors&gt;&lt;authors&gt;&lt;author&gt;ESPEN,&lt;/author&gt;&lt;/authors&gt;&lt;/contributors&gt;&lt;titles&gt;&lt;title&gt;About ESPEN&lt;/title&gt;&lt;/titles&gt;&lt;dates&gt;&lt;year&gt;2017&lt;/year&gt;&lt;/dates&gt;&lt;publisher&gt;World Health Organization Regional Office for Africa,&lt;/publisher&gt;&lt;urls&gt;&lt;related-urls&gt;&lt;url&gt;http://espen.afro.who.int/about-espen&lt;/url&gt;&lt;/related-urls&gt;&lt;/urls&gt;&lt;/record&gt;&lt;/Cite&gt;&lt;/EndNote&gt;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(ESPEN, 2017a)</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 xml:space="preserve">. </w:t>
      </w:r>
      <w:r w:rsidRPr="007C3FC8">
        <w:rPr>
          <w:rFonts w:ascii="Times New Roman" w:hAnsi="Times New Roman" w:cs="Times New Roman"/>
          <w:sz w:val="24"/>
          <w:szCs w:val="24"/>
        </w:rPr>
        <w:t>Building on the work of APOC, ESPEN acts as a coordinating entity for many NTD stakeholders working to eliminate NTDs across the African region and its endemic countries</w:t>
      </w:r>
      <w:r w:rsidR="001A4571">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&lt;EndNote&gt;&lt;Cite&gt;&lt;Author&gt;Hopkins&lt;/Author&gt;&lt;Year&gt;2016&lt;/Year&gt;&lt;RecNum&gt;122&lt;/RecNum&gt;&lt;DisplayText&gt;(Hopkins, 2016)&lt;/DisplayText&gt;&lt;record&gt;&lt;rec-number&gt;122&lt;/rec-number&gt;&lt;foreign-keys&gt;&lt;key app="EN" db-id="zvaft5edszpd5fep9pivwvfh2tzfr90ef2zs" timestamp="1554081649"&gt;122&lt;/key&gt;&lt;key app="ENWeb" db-id=""&gt;0&lt;/key&gt;&lt;/foreign-keys&gt;&lt;ref-type name="Journal Article"&gt;17&lt;/ref-type&gt;&lt;contributors&gt;&lt;authors&gt;&lt;author&gt;Hopkins, Adrian D.&lt;/author&gt;&lt;/authors&gt;&lt;/contributors&gt;&lt;titles&gt;&lt;title&gt;Neglected tropical diseases in Africa: a new paradigm&lt;/title&gt;&lt;secondary-title&gt;International Health&lt;/secondary-title&gt;&lt;/titles&gt;&lt;periodical&gt;&lt;full-title&gt;International Health&lt;/full-title&gt;&lt;/periodical&gt;&lt;pages&gt;i28-i33&lt;/pages&gt;&lt;volume&gt;8&lt;/volume&gt;&lt;number&gt;suppl_1&lt;/number&gt;&lt;dates&gt;&lt;year&gt;2016&lt;/year&gt;&lt;/dates&gt;&lt;isbn&gt;1876-3413&lt;/isbn&gt;&lt;urls&gt;&lt;related-urls&gt;&lt;url&gt;https://dx.doi.org/10.1093/inthealth/ihv077&lt;/url&gt;&lt;/related-urls&gt;&lt;/urls&gt;&lt;electronic-resource-num&gt;10.1093/inthealth/ihv077 %J International Health&lt;/electronic-resource-num&gt;&lt;access-date&gt;2/13/2019&lt;/access-date&gt;&lt;/record&gt;&lt;/Cite&gt;&lt;/EndNote&gt;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(Hopkins, 2016)</w:t>
      </w:r>
      <w:r w:rsidR="00DB1A94">
        <w:rPr>
          <w:rFonts w:ascii="Times New Roman" w:hAnsi="Times New Roman" w:cs="Times New Roman"/>
          <w:sz w:val="24"/>
          <w:szCs w:val="24"/>
        </w:rPr>
        <w:fldChar w:fldCharType="end"/>
      </w:r>
      <w:r w:rsidRPr="007C3FC8">
        <w:rPr>
          <w:rFonts w:ascii="Times New Roman" w:hAnsi="Times New Roman" w:cs="Times New Roman"/>
          <w:sz w:val="24"/>
          <w:szCs w:val="24"/>
        </w:rPr>
        <w:t xml:space="preserve">. While APOC focused primarily on </w:t>
      </w:r>
      <w:r w:rsidR="009A2BAE">
        <w:rPr>
          <w:rFonts w:ascii="Times New Roman" w:hAnsi="Times New Roman" w:cs="Times New Roman"/>
          <w:sz w:val="24"/>
          <w:szCs w:val="24"/>
        </w:rPr>
        <w:t>river blindness</w:t>
      </w:r>
      <w:r w:rsidRPr="007C3FC8">
        <w:rPr>
          <w:rFonts w:ascii="Times New Roman" w:hAnsi="Times New Roman" w:cs="Times New Roman"/>
          <w:sz w:val="24"/>
          <w:szCs w:val="24"/>
        </w:rPr>
        <w:t>, ESPEN promotes a framework of integrated NTD treatments; its strategy is to accelerate control and elimination of the five PC-NTDs with an outsized impact across Africa through 2020. It was also designed to have a deep emphasis on country ownership and leadership of national and sub-national programs to promote long-term sustainability and health-system strengthening</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ESPEN marked a paradigm shift from vertical, single-disease programs to country-owned programs targeting all five PC-NTDs. To achieve its strategy, ESPEN focuses on four objectives: 1) scaling up integrated treatments to full geographical coverage, 2) scaling down treatments when transmission is interrupted or controlled, 3) strengthening information systems to drive evidence-based action, and 4) improving supply chain management to increase donated medicine effectiveness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5612">
        <w:rPr>
          <w:rFonts w:ascii="Times New Roman" w:hAnsi="Times New Roman" w:cs="Times New Roman"/>
          <w:sz w:val="24"/>
          <w:szCs w:val="24"/>
        </w:rPr>
        <w:instrText xml:space="preserve"> ADDIN EN.CITE &lt;EndNote&gt;&lt;Cite&gt;&lt;Author&gt;ESPEN&lt;/Author&gt;&lt;Year&gt;2017&lt;/Year&gt;&lt;RecNum&gt;5&lt;/RecNum&gt;&lt;DisplayText&gt;(ESPEN, 2017a; 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Cite&gt;&lt;Author&gt;ESPEN&lt;/Author&gt;&lt;Year&gt;2017&lt;/Year&gt;&lt;RecNum&gt;55&lt;/RecNum&gt;&lt;record&gt;&lt;rec-number&gt;55&lt;/rec-number&gt;&lt;foreign-keys&gt;&lt;key app="EN" db-id="zvaft5edszpd5fep9pivwvfh2tzfr90ef2zs" timestamp="1554081649"&gt;55&lt;/key&gt;&lt;key app="ENWeb" db-id=""&gt;0&lt;/key&gt;&lt;/foreign-keys&gt;&lt;ref-type name="Web Page"&gt;12&lt;/ref-type&gt;&lt;contributors&gt;&lt;authors&gt;&lt;author&gt;ESPEN,&lt;/author&gt;&lt;/authors&gt;&lt;/contributors&gt;&lt;titles&gt;&lt;title&gt;About ESPEN&lt;/title&gt;&lt;/titles&gt;&lt;dates&gt;&lt;year&gt;2017&lt;/year&gt;&lt;/dates&gt;&lt;publisher&gt;World Health Organization Regional Office for Africa,&lt;/publisher&gt;&lt;urls&gt;&lt;related-urls&gt;&lt;url&gt;http://espen.afro.who.int/about-espen&lt;/url&gt;&lt;/related-urls&gt;&lt;/urls&gt;&lt;/record&gt;&lt;/Cite&gt;&lt;/EndNote&gt;</w:instrText>
      </w:r>
      <w:r w:rsidR="00DB1A94">
        <w:rPr>
          <w:rFonts w:ascii="Times New Roman" w:hAnsi="Times New Roman" w:cs="Times New Roman"/>
          <w:sz w:val="24"/>
          <w:szCs w:val="24"/>
        </w:rPr>
        <w:fldChar w:fldCharType="separate"/>
      </w:r>
      <w:r w:rsidR="00755612">
        <w:rPr>
          <w:rFonts w:ascii="Times New Roman" w:hAnsi="Times New Roman" w:cs="Times New Roman"/>
          <w:noProof/>
          <w:sz w:val="24"/>
          <w:szCs w:val="24"/>
        </w:rPr>
        <w:t>(ESPEN, 2017a; ESPEN &amp; WHO-AFRO,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7C3FC8">
        <w:rPr>
          <w:rFonts w:ascii="Times New Roman" w:hAnsi="Times New Roman" w:cs="Times New Roman"/>
          <w:sz w:val="24"/>
          <w:szCs w:val="24"/>
        </w:rPr>
        <w:t xml:space="preserve"> These objectives </w:t>
      </w:r>
      <w:r w:rsidR="00775BD1">
        <w:rPr>
          <w:rFonts w:ascii="Times New Roman" w:hAnsi="Times New Roman" w:cs="Times New Roman"/>
          <w:sz w:val="24"/>
          <w:szCs w:val="24"/>
        </w:rPr>
        <w:t>come</w:t>
      </w:r>
      <w:r w:rsidRPr="007C3FC8">
        <w:rPr>
          <w:rFonts w:ascii="Times New Roman" w:hAnsi="Times New Roman" w:cs="Times New Roman"/>
          <w:sz w:val="24"/>
          <w:szCs w:val="24"/>
        </w:rPr>
        <w:t xml:space="preserve"> from ESPEN’s</w:t>
      </w:r>
      <w:r w:rsidR="000731BF">
        <w:rPr>
          <w:rFonts w:ascii="Times New Roman" w:hAnsi="Times New Roman" w:cs="Times New Roman"/>
          <w:sz w:val="24"/>
          <w:szCs w:val="24"/>
        </w:rPr>
        <w:t xml:space="preserve"> </w:t>
      </w:r>
      <w:r w:rsidRPr="007C3FC8">
        <w:rPr>
          <w:rFonts w:ascii="Times New Roman" w:hAnsi="Times New Roman" w:cs="Times New Roman"/>
          <w:sz w:val="24"/>
          <w:szCs w:val="24"/>
        </w:rPr>
        <w:t>guiding principles</w:t>
      </w:r>
      <w:r w:rsidR="0069210F">
        <w:rPr>
          <w:rFonts w:ascii="Times New Roman" w:hAnsi="Times New Roman" w:cs="Times New Roman"/>
          <w:sz w:val="24"/>
          <w:szCs w:val="24"/>
        </w:rPr>
        <w:t xml:space="preserve"> of national leadership and ownership, </w:t>
      </w:r>
      <w:r w:rsidR="00A440BC">
        <w:rPr>
          <w:rFonts w:ascii="Times New Roman" w:hAnsi="Times New Roman" w:cs="Times New Roman"/>
          <w:sz w:val="24"/>
          <w:szCs w:val="24"/>
        </w:rPr>
        <w:t>alignment with national priorities, coordination of stakeholder contributions, and mutual accountability (</w:t>
      </w:r>
      <w:r w:rsidR="007E03F6">
        <w:rPr>
          <w:rFonts w:ascii="Times New Roman" w:hAnsi="Times New Roman" w:cs="Times New Roman"/>
          <w:sz w:val="24"/>
          <w:szCs w:val="24"/>
        </w:rPr>
        <w:t>Figure 1A in Appendix</w:t>
      </w:r>
      <w:r w:rsidR="00A440BC">
        <w:rPr>
          <w:rFonts w:ascii="Times New Roman" w:hAnsi="Times New Roman" w:cs="Times New Roman"/>
          <w:sz w:val="24"/>
          <w:szCs w:val="24"/>
        </w:rPr>
        <w:t xml:space="preserve">). </w:t>
      </w:r>
      <w:r w:rsidRPr="007C3FC8">
        <w:rPr>
          <w:rFonts w:ascii="Times New Roman" w:hAnsi="Times New Roman" w:cs="Times New Roman"/>
          <w:sz w:val="24"/>
          <w:szCs w:val="24"/>
        </w:rPr>
        <w:t xml:space="preserve">ESPEN will conclude its five-year timeline in 2020 as endemic countries </w:t>
      </w:r>
      <w:r w:rsidR="00CE7CD9">
        <w:rPr>
          <w:rFonts w:ascii="Times New Roman" w:hAnsi="Times New Roman" w:cs="Times New Roman"/>
          <w:sz w:val="24"/>
          <w:szCs w:val="24"/>
        </w:rPr>
        <w:t xml:space="preserve">continue to execute their </w:t>
      </w:r>
      <w:r w:rsidRPr="007C3FC8">
        <w:rPr>
          <w:rFonts w:ascii="Times New Roman" w:hAnsi="Times New Roman" w:cs="Times New Roman"/>
          <w:sz w:val="24"/>
          <w:szCs w:val="24"/>
        </w:rPr>
        <w:t xml:space="preserve">individual National NTD Strategic Master Plans, another ESPEN initiative to help countries </w:t>
      </w:r>
      <w:r w:rsidR="00536728">
        <w:rPr>
          <w:rFonts w:ascii="Times New Roman" w:hAnsi="Times New Roman" w:cs="Times New Roman"/>
          <w:sz w:val="24"/>
          <w:szCs w:val="24"/>
        </w:rPr>
        <w:t>document their specific national NTD strategy.</w:t>
      </w:r>
    </w:p>
    <w:p w14:paraId="05215F67" w14:textId="77777777" w:rsidR="00A440BC" w:rsidRDefault="00A440BC" w:rsidP="0069210F">
      <w:pPr>
        <w:pStyle w:val="Heading3"/>
        <w:spacing w:before="0" w:line="480" w:lineRule="auto"/>
        <w:jc w:val="left"/>
        <w:rPr>
          <w:rFonts w:ascii="Times New Roman" w:hAnsi="Times New Roman" w:cs="Times New Roman"/>
          <w:i/>
        </w:rPr>
      </w:pPr>
    </w:p>
    <w:p w14:paraId="3DECBE58" w14:textId="54EF8DD7" w:rsidR="008B4BAD" w:rsidRPr="008B4BAD" w:rsidRDefault="008B4BAD" w:rsidP="0069210F">
      <w:pPr>
        <w:pStyle w:val="Heading3"/>
        <w:spacing w:before="0" w:line="480" w:lineRule="auto"/>
        <w:jc w:val="left"/>
        <w:rPr>
          <w:rFonts w:ascii="Times New Roman" w:hAnsi="Times New Roman" w:cs="Times New Roman"/>
          <w:i/>
        </w:rPr>
      </w:pPr>
      <w:bookmarkStart w:id="11" w:name="_Toc7023696"/>
      <w:r>
        <w:rPr>
          <w:rFonts w:ascii="Times New Roman" w:hAnsi="Times New Roman" w:cs="Times New Roman"/>
          <w:i/>
        </w:rPr>
        <w:t>2.</w:t>
      </w:r>
      <w:r w:rsidR="00F1314B">
        <w:rPr>
          <w:rFonts w:ascii="Times New Roman" w:hAnsi="Times New Roman" w:cs="Times New Roman"/>
          <w:i/>
        </w:rPr>
        <w:t>1.2</w:t>
      </w:r>
      <w:r>
        <w:rPr>
          <w:rFonts w:ascii="Times New Roman" w:hAnsi="Times New Roman" w:cs="Times New Roman"/>
          <w:i/>
        </w:rPr>
        <w:t xml:space="preserve"> NTD 2020 and 2030 Goals</w:t>
      </w:r>
      <w:bookmarkEnd w:id="11"/>
    </w:p>
    <w:p w14:paraId="3E4F15BA" w14:textId="38F6AE28" w:rsidR="008B4BAD" w:rsidRPr="008B4BAD" w:rsidRDefault="008B4BAD"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This section will briefly review these</w:t>
      </w:r>
      <w:r w:rsidR="00177E29">
        <w:rPr>
          <w:rFonts w:ascii="Times New Roman" w:hAnsi="Times New Roman" w:cs="Times New Roman"/>
          <w:sz w:val="24"/>
          <w:szCs w:val="24"/>
        </w:rPr>
        <w:t xml:space="preserve"> 2020 and 2030</w:t>
      </w:r>
      <w:r w:rsidRPr="008B4BAD">
        <w:rPr>
          <w:rFonts w:ascii="Times New Roman" w:hAnsi="Times New Roman" w:cs="Times New Roman"/>
          <w:sz w:val="24"/>
          <w:szCs w:val="24"/>
        </w:rPr>
        <w:t xml:space="preserve"> goals and the progress-to-date to better understand the next steps and priorities for NTDs. </w:t>
      </w:r>
    </w:p>
    <w:p w14:paraId="7EBF76C3" w14:textId="6E26A623" w:rsidR="009444F4" w:rsidRDefault="008B4BAD"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 xml:space="preserve">In the 2012 Roadmap, stakeholders identified several short- and long-term goals and targets for 2015 and 2020. </w:t>
      </w:r>
      <w:r w:rsidR="00A64980">
        <w:rPr>
          <w:rFonts w:ascii="Times New Roman" w:hAnsi="Times New Roman" w:cs="Times New Roman"/>
          <w:sz w:val="24"/>
          <w:szCs w:val="24"/>
        </w:rPr>
        <w:t xml:space="preserve">These were both broad and </w:t>
      </w:r>
      <w:r w:rsidRPr="008B4BAD">
        <w:rPr>
          <w:rFonts w:ascii="Times New Roman" w:hAnsi="Times New Roman" w:cs="Times New Roman"/>
          <w:sz w:val="24"/>
          <w:szCs w:val="24"/>
        </w:rPr>
        <w:t xml:space="preserve">varied to cover different NTDs, but also made aggressive steps to push for the </w:t>
      </w:r>
      <w:r w:rsidR="00652325">
        <w:rPr>
          <w:rFonts w:ascii="Times New Roman" w:hAnsi="Times New Roman" w:cs="Times New Roman"/>
          <w:sz w:val="24"/>
          <w:szCs w:val="24"/>
        </w:rPr>
        <w:t xml:space="preserve">2020 </w:t>
      </w:r>
      <w:r w:rsidRPr="008B4BAD">
        <w:rPr>
          <w:rFonts w:ascii="Times New Roman" w:hAnsi="Times New Roman" w:cs="Times New Roman"/>
          <w:sz w:val="24"/>
          <w:szCs w:val="24"/>
        </w:rPr>
        <w:t>elimination or eradication of eleven of seventeen NTDs (</w:t>
      </w:r>
      <w:r w:rsidR="001238DD">
        <w:rPr>
          <w:rFonts w:ascii="Times New Roman" w:hAnsi="Times New Roman" w:cs="Times New Roman"/>
          <w:sz w:val="24"/>
          <w:szCs w:val="24"/>
        </w:rPr>
        <w:t>Table 1</w:t>
      </w:r>
      <w:r w:rsidRPr="008B4BAD">
        <w:rPr>
          <w:rFonts w:ascii="Times New Roman" w:hAnsi="Times New Roman" w:cs="Times New Roman"/>
          <w:sz w:val="24"/>
          <w:szCs w:val="24"/>
        </w:rPr>
        <w:t>)</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&lt;EndNote&gt;&lt;Cite&gt;&lt;Author&gt;WHO&lt;/Author&gt;&lt;Year&gt;2012&lt;/Year&gt;&lt;RecNum&gt;49&lt;/RecNum&gt;&lt;DisplayText&gt;(WHO, 2012)&lt;/DisplayText&gt;&lt;record&gt;&lt;rec-number&gt;49&lt;/rec-number&gt;&lt;foreign-keys&gt;&lt;key app="EN" db-id="zvaft5edszpd5fep9pivwvfh2tzfr90ef2zs" timestamp="1554081649"&gt;49&lt;/key&gt;&lt;key app="ENWeb" db-id=""&gt;0&lt;/key&gt;&lt;/foreign-keys&gt;&lt;ref-type name="Report"&gt;27&lt;/ref-type&gt;&lt;contributors&gt;&lt;authors&gt;&lt;author&gt;WHO,&lt;/author&gt;&lt;/authors&gt;&lt;/contributors&gt;&lt;titles&gt;&lt;title&gt;Accelerating work to overcome the global impact of neglected tropical disease: a roadmap for implementation, executive summary&lt;/title&gt;&lt;/titles&gt;&lt;dates&gt;&lt;year&gt;2012&lt;/year&gt;&lt;/dates&gt;&lt;publisher&gt;WHO&lt;/publisher&gt;&lt;urls&gt;&lt;/urls&gt;&lt;/record&gt;&lt;/Cite&gt;&lt;/EndNote&gt;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2012)</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8B4BAD">
        <w:rPr>
          <w:rFonts w:ascii="Times New Roman" w:hAnsi="Times New Roman" w:cs="Times New Roman"/>
          <w:sz w:val="24"/>
          <w:szCs w:val="24"/>
        </w:rPr>
        <w:t xml:space="preserve">  The WHO defines eradication as, “the permanent reduction to zero of a specific pathogen with no more risk of reduction”</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652325">
        <w:rPr>
          <w:rFonts w:ascii="Times New Roman" w:hAnsi="Times New Roman" w:cs="Times New Roman"/>
          <w:sz w:val="24"/>
          <w:szCs w:val="24"/>
        </w:rPr>
        <w:instrText xml:space="preserve"> ADDIN EN.CITE &lt;EndNote&gt;&lt;Cite&gt;&lt;Author&gt;WHO&lt;/Author&gt;&lt;Year&gt;2015&lt;/Year&gt;&lt;RecNum&gt;59&lt;/RecNum&gt;&lt;Pages&gt;1&lt;/Pages&gt;&lt;DisplayText&gt;(WHO, 2015a, p. 1)&lt;/DisplayText&gt;&lt;record&gt;&lt;rec-number&gt;59&lt;/rec-number&gt;&lt;foreign-keys&gt;&lt;key app="EN" db-id="zvaft5edszpd5fep9pivwvfh2tzfr90ef2zs" timestamp="1554081649"&gt;59&lt;/key&gt;&lt;key app="ENWeb" db-id=""&gt;0&lt;/key&gt;&lt;/foreign-keys&gt;&lt;ref-type name="Report"&gt;27&lt;/ref-type&gt;&lt;contributors&gt;&lt;authors&gt;&lt;author&gt;WHO,&lt;/author&gt;&lt;/authors&gt;&lt;/contributors&gt;&lt;titles&gt;&lt;title&gt;Generic framework for control, elimination and eradication of neglected tropical diseases&lt;/title&gt;&lt;/titles&gt;&lt;dates&gt;&lt;year&gt;2015&lt;/year&gt;&lt;/dates&gt;&lt;pub-location&gt;Geneva&lt;/pub-location&gt;&lt;urls&gt;&lt;/urls&gt;&lt;/record&gt;&lt;/Cite&gt;&lt;/EndNote&gt;</w:instrText>
      </w:r>
      <w:r w:rsidR="00DB1A94">
        <w:rPr>
          <w:rFonts w:ascii="Times New Roman" w:hAnsi="Times New Roman" w:cs="Times New Roman"/>
          <w:sz w:val="24"/>
          <w:szCs w:val="24"/>
        </w:rPr>
        <w:fldChar w:fldCharType="separate"/>
      </w:r>
      <w:r w:rsidR="00652325">
        <w:rPr>
          <w:rFonts w:ascii="Times New Roman" w:hAnsi="Times New Roman" w:cs="Times New Roman"/>
          <w:noProof/>
          <w:sz w:val="24"/>
          <w:szCs w:val="24"/>
        </w:rPr>
        <w:t>(WHO, 2015a, p. 1)</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8B4BAD">
        <w:rPr>
          <w:rFonts w:ascii="Times New Roman" w:hAnsi="Times New Roman" w:cs="Times New Roman"/>
          <w:sz w:val="24"/>
          <w:szCs w:val="24"/>
        </w:rPr>
        <w:t xml:space="preserve"> Elimination of transmission is the elimination of new incidence cases of infection caused by the specific pathogen in a defined geography with minimal risk of reintroduction. In elimination, sustained actions may be required to maintain the targets or ensure no re-transmission. While elimination thresholds may differ by NTD, each threshold denotes the disease reduction to a level below public health importance. </w:t>
      </w:r>
    </w:p>
    <w:p w14:paraId="63A27042" w14:textId="3ABD3619" w:rsidR="00B51D34" w:rsidRDefault="00B51D34"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Finally, disease control reduces “disease incidence, prevalence, morbidity, and/or mortality to a locally acceptable level,” and may also require continued efforts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652325">
        <w:rPr>
          <w:rFonts w:ascii="Times New Roman" w:hAnsi="Times New Roman" w:cs="Times New Roman"/>
          <w:sz w:val="24"/>
          <w:szCs w:val="24"/>
        </w:rPr>
        <w:instrText xml:space="preserve"> ADDIN EN.CITE &lt;EndNote&gt;&lt;Cite&gt;&lt;Author&gt;WHO&lt;/Author&gt;&lt;Year&gt;2015&lt;/Year&gt;&lt;RecNum&gt;59&lt;/RecNum&gt;&lt;Pages&gt;1&lt;/Pages&gt;&lt;DisplayText&gt;(WHO, 2015a, p. 1)&lt;/DisplayText&gt;&lt;record&gt;&lt;rec-number&gt;59&lt;/rec-number&gt;&lt;foreign-keys&gt;&lt;key app="EN" db-id="zvaft5edszpd5fep9pivwvfh2tzfr90ef2zs" timestamp="1554081649"&gt;59&lt;/key&gt;&lt;key app="ENWeb" db-id=""&gt;0&lt;/key&gt;&lt;/foreign-keys&gt;&lt;ref-type name="Report"&gt;27&lt;/ref-type&gt;&lt;contributors&gt;&lt;authors&gt;&lt;author&gt;WHO,&lt;/author&gt;&lt;/authors&gt;&lt;/contributors&gt;&lt;titles&gt;&lt;title&gt;Generic framework for control, elimination and eradication of neglected tropical diseases&lt;/title&gt;&lt;/titles&gt;&lt;dates&gt;&lt;year&gt;2015&lt;/year&gt;&lt;/dates&gt;&lt;pub-location&gt;Geneva&lt;/pub-location&gt;&lt;urls&gt;&lt;/urls&gt;&lt;/record&gt;&lt;/Cite&gt;&lt;/EndNote&gt;</w:instrText>
      </w:r>
      <w:r>
        <w:rPr>
          <w:rFonts w:ascii="Times New Roman" w:hAnsi="Times New Roman" w:cs="Times New Roman"/>
          <w:sz w:val="24"/>
          <w:szCs w:val="24"/>
        </w:rPr>
        <w:fldChar w:fldCharType="separate"/>
      </w:r>
      <w:r w:rsidR="00652325">
        <w:rPr>
          <w:rFonts w:ascii="Times New Roman" w:hAnsi="Times New Roman" w:cs="Times New Roman"/>
          <w:noProof/>
          <w:sz w:val="24"/>
          <w:szCs w:val="24"/>
        </w:rPr>
        <w:t>(WHO, 2015a, p. 1)</w:t>
      </w:r>
      <w:r>
        <w:rPr>
          <w:rFonts w:ascii="Times New Roman" w:hAnsi="Times New Roman" w:cs="Times New Roman"/>
          <w:sz w:val="24"/>
          <w:szCs w:val="24"/>
        </w:rPr>
        <w:fldChar w:fldCharType="end"/>
      </w:r>
      <w:r>
        <w:rPr>
          <w:rFonts w:ascii="Times New Roman" w:hAnsi="Times New Roman" w:cs="Times New Roman"/>
          <w:sz w:val="24"/>
          <w:szCs w:val="24"/>
        </w:rPr>
        <w:t>.</w:t>
      </w:r>
      <w:r w:rsidRPr="008B4BAD">
        <w:rPr>
          <w:rFonts w:ascii="Times New Roman" w:hAnsi="Times New Roman" w:cs="Times New Roman"/>
          <w:sz w:val="24"/>
          <w:szCs w:val="24"/>
        </w:rPr>
        <w:t xml:space="preserve"> Together, these 2020 goals guide NTD work, especially for ESPEN whose four objectives were designed specifically </w:t>
      </w:r>
      <w:r w:rsidR="00366EFB">
        <w:rPr>
          <w:rFonts w:ascii="Times New Roman" w:hAnsi="Times New Roman" w:cs="Times New Roman"/>
          <w:sz w:val="24"/>
          <w:szCs w:val="24"/>
        </w:rPr>
        <w:t>around th</w:t>
      </w:r>
      <w:r w:rsidRPr="008B4BAD">
        <w:rPr>
          <w:rFonts w:ascii="Times New Roman" w:hAnsi="Times New Roman" w:cs="Times New Roman"/>
          <w:sz w:val="24"/>
          <w:szCs w:val="24"/>
        </w:rPr>
        <w:t>ese goals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(ESPEN &amp; WHO-AFRO, 2017)</w:t>
      </w:r>
      <w:r>
        <w:rPr>
          <w:rFonts w:ascii="Times New Roman" w:hAnsi="Times New Roman" w:cs="Times New Roman"/>
          <w:sz w:val="24"/>
          <w:szCs w:val="24"/>
        </w:rPr>
        <w:fldChar w:fldCharType="end"/>
      </w:r>
      <w:r>
        <w:rPr>
          <w:rFonts w:ascii="Times New Roman" w:hAnsi="Times New Roman" w:cs="Times New Roman"/>
          <w:sz w:val="24"/>
          <w:szCs w:val="24"/>
        </w:rPr>
        <w:t>.</w:t>
      </w:r>
    </w:p>
    <w:p w14:paraId="45B7D30B" w14:textId="77777777" w:rsidR="00157604" w:rsidRDefault="00157604" w:rsidP="0069210F">
      <w:pPr>
        <w:spacing w:after="0" w:line="480" w:lineRule="auto"/>
        <w:jc w:val="left"/>
        <w:rPr>
          <w:rFonts w:ascii="Times New Roman" w:hAnsi="Times New Roman" w:cs="Times New Roman"/>
          <w:i/>
          <w:sz w:val="24"/>
          <w:szCs w:val="24"/>
        </w:rPr>
      </w:pPr>
    </w:p>
    <w:p w14:paraId="233EF5EC" w14:textId="4CEEE08D" w:rsidR="00C31B90" w:rsidRDefault="00B51D34" w:rsidP="007141B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br w:type="column"/>
      </w:r>
      <w:r w:rsidR="001238DD">
        <w:rPr>
          <w:rFonts w:ascii="Times New Roman" w:hAnsi="Times New Roman" w:cs="Times New Roman"/>
          <w:i/>
          <w:sz w:val="24"/>
          <w:szCs w:val="24"/>
        </w:rPr>
        <w:t>Table 1</w:t>
      </w:r>
      <w:r w:rsidR="00C31B90">
        <w:rPr>
          <w:rFonts w:ascii="Times New Roman" w:hAnsi="Times New Roman" w:cs="Times New Roman"/>
          <w:i/>
          <w:sz w:val="24"/>
          <w:szCs w:val="24"/>
        </w:rPr>
        <w:t>.</w:t>
      </w:r>
      <w:r w:rsidR="00A54602">
        <w:rPr>
          <w:rFonts w:ascii="Times New Roman" w:hAnsi="Times New Roman" w:cs="Times New Roman"/>
          <w:i/>
          <w:sz w:val="24"/>
          <w:szCs w:val="24"/>
        </w:rPr>
        <w:t xml:space="preserve"> </w:t>
      </w:r>
      <w:r w:rsidR="00C31B90" w:rsidRPr="00C31B90">
        <w:rPr>
          <w:rFonts w:ascii="Times New Roman" w:hAnsi="Times New Roman" w:cs="Times New Roman"/>
          <w:i/>
          <w:sz w:val="24"/>
          <w:szCs w:val="24"/>
        </w:rPr>
        <w:t xml:space="preserve">WHO 2012 Roadmap Targets and Milestones for </w:t>
      </w:r>
      <w:r w:rsidR="00C31B90">
        <w:rPr>
          <w:rFonts w:ascii="Times New Roman" w:hAnsi="Times New Roman" w:cs="Times New Roman"/>
          <w:i/>
          <w:sz w:val="24"/>
          <w:szCs w:val="24"/>
        </w:rPr>
        <w:t>PC-NTDs</w:t>
      </w:r>
      <w:r w:rsidR="00C31B90" w:rsidRPr="00C31B90">
        <w:rPr>
          <w:rFonts w:ascii="Times New Roman" w:hAnsi="Times New Roman" w:cs="Times New Roman"/>
          <w:i/>
          <w:sz w:val="24"/>
          <w:szCs w:val="24"/>
        </w:rPr>
        <w:t>, 2015-2020</w:t>
      </w:r>
    </w:p>
    <w:p w14:paraId="31E0DEF2" w14:textId="3BB70C28" w:rsidR="007141BB" w:rsidRDefault="007141BB" w:rsidP="007141BB">
      <w:pPr>
        <w:spacing w:after="0"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 xml:space="preserve">Source: </w:t>
      </w:r>
      <w:r w:rsidR="004F2440">
        <w:rPr>
          <w:rFonts w:ascii="Times New Roman" w:hAnsi="Times New Roman" w:cs="Times New Roman"/>
          <w:i/>
          <w:sz w:val="20"/>
          <w:szCs w:val="24"/>
        </w:rPr>
        <w:t xml:space="preserve">Adapted from </w:t>
      </w:r>
      <w:r>
        <w:rPr>
          <w:rFonts w:ascii="Times New Roman" w:hAnsi="Times New Roman" w:cs="Times New Roman"/>
          <w:i/>
          <w:sz w:val="20"/>
          <w:szCs w:val="24"/>
        </w:rPr>
        <w:fldChar w:fldCharType="begin"/>
      </w:r>
      <w:r w:rsidR="00757D1C">
        <w:rPr>
          <w:rFonts w:ascii="Times New Roman" w:hAnsi="Times New Roman" w:cs="Times New Roman"/>
          <w:i/>
          <w:sz w:val="20"/>
          <w:szCs w:val="24"/>
        </w:rPr>
        <w:instrText xml:space="preserve"> ADDIN EN.CITE &lt;EndNote&gt;&lt;Cite&gt;&lt;Author&gt;WHO&lt;/Author&gt;&lt;Year&gt;2012&lt;/Year&gt;&lt;RecNum&gt;49&lt;/RecNum&gt;&lt;DisplayText&gt;(WHO, 2012)&lt;/DisplayText&gt;&lt;record&gt;&lt;rec-number&gt;49&lt;/rec-number&gt;&lt;foreign-keys&gt;&lt;key app="EN" db-id="zvaft5edszpd5fep9pivwvfh2tzfr90ef2zs" timestamp="1554081649"&gt;49&lt;/key&gt;&lt;key app="ENWeb" db-id=""&gt;0&lt;/key&gt;&lt;/foreign-keys&gt;&lt;ref-type name="Report"&gt;27&lt;/ref-type&gt;&lt;contributors&gt;&lt;authors&gt;&lt;author&gt;WHO,&lt;/author&gt;&lt;/authors&gt;&lt;/contributors&gt;&lt;titles&gt;&lt;title&gt;Accelerating work to overcome the global impact of neglected tropical disease: a roadmap for implementation, executive summary&lt;/title&gt;&lt;/titles&gt;&lt;dates&gt;&lt;year&gt;2012&lt;/year&gt;&lt;/dates&gt;&lt;publisher&gt;WHO&lt;/publisher&gt;&lt;urls&gt;&lt;/urls&gt;&lt;/record&gt;&lt;/Cite&gt;&lt;/EndNote&gt;</w:instrText>
      </w:r>
      <w:r>
        <w:rPr>
          <w:rFonts w:ascii="Times New Roman" w:hAnsi="Times New Roman" w:cs="Times New Roman"/>
          <w:i/>
          <w:sz w:val="20"/>
          <w:szCs w:val="24"/>
        </w:rPr>
        <w:fldChar w:fldCharType="separate"/>
      </w:r>
      <w:r w:rsidR="00757D1C">
        <w:rPr>
          <w:rFonts w:ascii="Times New Roman" w:hAnsi="Times New Roman" w:cs="Times New Roman"/>
          <w:i/>
          <w:noProof/>
          <w:sz w:val="20"/>
          <w:szCs w:val="24"/>
        </w:rPr>
        <w:t>(WHO, 2012)</w:t>
      </w:r>
      <w:r>
        <w:rPr>
          <w:rFonts w:ascii="Times New Roman" w:hAnsi="Times New Roman" w:cs="Times New Roman"/>
          <w:i/>
          <w:sz w:val="20"/>
          <w:szCs w:val="24"/>
        </w:rPr>
        <w:fldChar w:fldCharType="end"/>
      </w:r>
    </w:p>
    <w:p w14:paraId="785A3784" w14:textId="77777777" w:rsidR="00506A3F" w:rsidRPr="00A54602" w:rsidRDefault="00506A3F" w:rsidP="007141BB">
      <w:pPr>
        <w:spacing w:after="0" w:line="240" w:lineRule="auto"/>
        <w:jc w:val="center"/>
        <w:rPr>
          <w:rFonts w:ascii="Times New Roman" w:hAnsi="Times New Roman" w:cs="Times New Roman"/>
          <w:i/>
          <w:sz w:val="24"/>
          <w:szCs w:val="24"/>
        </w:rPr>
      </w:pPr>
    </w:p>
    <w:p w14:paraId="17F00784" w14:textId="393F3CA4" w:rsidR="00C31B90" w:rsidRDefault="00A54602" w:rsidP="007141B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173EE5" wp14:editId="6AD4C21D">
            <wp:extent cx="5969000" cy="25732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9808" cy="2577888"/>
                    </a:xfrm>
                    <a:prstGeom prst="rect">
                      <a:avLst/>
                    </a:prstGeom>
                    <a:noFill/>
                  </pic:spPr>
                </pic:pic>
              </a:graphicData>
            </a:graphic>
          </wp:inline>
        </w:drawing>
      </w:r>
    </w:p>
    <w:p w14:paraId="6E5D1F01" w14:textId="604E0A15" w:rsidR="008B4BAD" w:rsidRPr="008B4BAD" w:rsidRDefault="008B4BAD"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Finally, disease control reduces “disease incidence, prevalence, morbidity, and/or mortality to a locally acceptable level,” and may also require continued efforts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&lt;EndNote&gt;&lt;Cite&gt;&lt;Author&gt;WHO&lt;/Author&gt;&lt;Year&gt;2015&lt;/Year&gt;&lt;RecNum&gt;59&lt;/RecNum&gt;&lt;DisplayText&gt;(WHO, 2015a)&lt;/DisplayText&gt;&lt;record&gt;&lt;rec-number&gt;59&lt;/rec-number&gt;&lt;foreign-keys&gt;&lt;key app="EN" db-id="zvaft5edszpd5fep9pivwvfh2tzfr90ef2zs" timestamp="1554081649"&gt;59&lt;/key&gt;&lt;key app="ENWeb" db-id=""&gt;0&lt;/key&gt;&lt;/foreign-keys&gt;&lt;ref-type name="Report"&gt;27&lt;/ref-type&gt;&lt;contributors&gt;&lt;authors&gt;&lt;author&gt;WHO,&lt;/author&gt;&lt;/authors&gt;&lt;/contributors&gt;&lt;titles&gt;&lt;title&gt;Generic framework for control, elimination and eradication of neglected tropical diseases&lt;/title&gt;&lt;/titles&gt;&lt;dates&gt;&lt;year&gt;2015&lt;/year&gt;&lt;/dates&gt;&lt;pub-location&gt;Geneva&lt;/pub-location&gt;&lt;urls&gt;&lt;/urls&gt;&lt;/record&gt;&lt;/Cite&gt;&lt;/EndNote&gt;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2015a)</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8B4BAD">
        <w:rPr>
          <w:rFonts w:ascii="Times New Roman" w:hAnsi="Times New Roman" w:cs="Times New Roman"/>
          <w:sz w:val="24"/>
          <w:szCs w:val="24"/>
        </w:rPr>
        <w:t xml:space="preserve"> Together, these 2020 goals guide NTD work, especially for ESPEN whose four objectives were designed specifically to enable achievement of these goals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8B4BAD">
        <w:rPr>
          <w:rFonts w:ascii="Times New Roman" w:hAnsi="Times New Roman" w:cs="Times New Roman"/>
          <w:sz w:val="24"/>
          <w:szCs w:val="24"/>
        </w:rPr>
        <w:t xml:space="preserve"> </w:t>
      </w:r>
    </w:p>
    <w:p w14:paraId="057B5138" w14:textId="3AFC7C4B" w:rsidR="008B4BAD" w:rsidRPr="008B4BAD" w:rsidRDefault="008B4BAD"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The SDGs also have an NTD-specific target and indicator in Goal 3 to ensure healthy lives and promote well-being for all at all ages. Target 3.3 calls for, “by 2030, [to] end the epidemics of AIDS, tuberculosis, malaria and neglected tropical diseases and combat hepatitis, water-borne diseases and other communicable diseases.”</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&lt;EndNote&gt;&lt;Cite&gt;&lt;Author&gt;United Nations&lt;/Author&gt;&lt;Year&gt;2018&lt;/Year&gt;&lt;RecNum&gt;3&lt;/RecNum&gt;&lt;DisplayText&gt;(United Nations, 2018)&lt;/DisplayText&gt;&lt;record&gt;&lt;rec-number&gt;3&lt;/rec-number&gt;&lt;foreign-keys&gt;&lt;key app="EN" db-id="zvaft5edszpd5fep9pivwvfh2tzfr90ef2zs" timestamp="1554081649"&gt;3&lt;/key&gt;&lt;key app="ENWeb" db-id=""&gt;0&lt;/key&gt;&lt;/foreign-keys&gt;&lt;ref-type name="Web Page"&gt;12&lt;/ref-type&gt;&lt;contributors&gt;&lt;authors&gt;&lt;author&gt;United Nations,&lt;/author&gt;&lt;/authors&gt;&lt;/contributors&gt;&lt;titles&gt;&lt;title&gt;Sustainable Development Goal 3&lt;/title&gt;&lt;secondary-title&gt;Sustainable Development Knowledge Platform&lt;/secondary-title&gt;&lt;/titles&gt;&lt;number&gt;September 17, 2018&lt;/number&gt;&lt;dates&gt;&lt;year&gt;2018&lt;/year&gt;&lt;/dates&gt;&lt;urls&gt;&lt;related-urls&gt;&lt;url&gt;https://sustainabledevelopment.un.org/sdg3&lt;/url&gt;&lt;/related-urls&gt;&lt;/urls&gt;&lt;/record&gt;&lt;/Cite&gt;&lt;/EndNote&gt;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(United Nations, 2018)</w:t>
      </w:r>
      <w:r w:rsidR="00DB1A94">
        <w:rPr>
          <w:rFonts w:ascii="Times New Roman" w:hAnsi="Times New Roman" w:cs="Times New Roman"/>
          <w:sz w:val="24"/>
          <w:szCs w:val="24"/>
        </w:rPr>
        <w:fldChar w:fldCharType="end"/>
      </w:r>
      <w:r w:rsidRPr="008B4BAD">
        <w:rPr>
          <w:rFonts w:ascii="Times New Roman" w:hAnsi="Times New Roman" w:cs="Times New Roman"/>
          <w:sz w:val="24"/>
          <w:szCs w:val="24"/>
        </w:rPr>
        <w:t xml:space="preserve"> The associated indicator 3.3.5 tracks the number of people requiring interventions against neglected tropical diseases</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&lt;EndNote&gt;&lt;Cite&gt;&lt;Author&gt;United Nations&lt;/Author&gt;&lt;Year&gt;2018&lt;/Year&gt;&lt;RecNum&gt;3&lt;/RecNum&gt;&lt;DisplayText&gt;(United Nations, 2018)&lt;/DisplayText&gt;&lt;record&gt;&lt;rec-number&gt;3&lt;/rec-number&gt;&lt;foreign-keys&gt;&lt;key app="EN" db-id="zvaft5edszpd5fep9pivwvfh2tzfr90ef2zs" timestamp="1554081649"&gt;3&lt;/key&gt;&lt;key app="ENWeb" db-id=""&gt;0&lt;/key&gt;&lt;/foreign-keys&gt;&lt;ref-type name="Web Page"&gt;12&lt;/ref-type&gt;&lt;contributors&gt;&lt;authors&gt;&lt;author&gt;United Nations,&lt;/author&gt;&lt;/authors&gt;&lt;/contributors&gt;&lt;titles&gt;&lt;title&gt;Sustainable Development Goal 3&lt;/title&gt;&lt;secondary-title&gt;Sustainable Development Knowledge Platform&lt;/secondary-title&gt;&lt;/titles&gt;&lt;number&gt;September 17, 2018&lt;/number&gt;&lt;dates&gt;&lt;year&gt;2018&lt;/year&gt;&lt;/dates&gt;&lt;urls&gt;&lt;related-urls&gt;&lt;url&gt;https://sustainabledevelopment.un.org/sdg3&lt;/url&gt;&lt;/related-urls&gt;&lt;/urls&gt;&lt;/record&gt;&lt;/Cite&gt;&lt;/EndNote&gt;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(United Nations, 2018)</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8B4BAD">
        <w:rPr>
          <w:rFonts w:ascii="Times New Roman" w:hAnsi="Times New Roman" w:cs="Times New Roman"/>
          <w:sz w:val="24"/>
          <w:szCs w:val="24"/>
        </w:rPr>
        <w:t xml:space="preserve"> </w:t>
      </w:r>
    </w:p>
    <w:p w14:paraId="597ACDFF" w14:textId="1733E03F" w:rsidR="00A953CC" w:rsidRDefault="008B4BAD" w:rsidP="0069210F">
      <w:pPr>
        <w:spacing w:after="0" w:line="480" w:lineRule="auto"/>
        <w:ind w:firstLine="720"/>
        <w:jc w:val="left"/>
        <w:rPr>
          <w:rFonts w:ascii="Times New Roman" w:hAnsi="Times New Roman" w:cs="Times New Roman"/>
          <w:sz w:val="24"/>
          <w:szCs w:val="24"/>
        </w:rPr>
      </w:pPr>
      <w:r w:rsidRPr="008B4BAD">
        <w:rPr>
          <w:rFonts w:ascii="Times New Roman" w:hAnsi="Times New Roman" w:cs="Times New Roman"/>
          <w:sz w:val="24"/>
          <w:szCs w:val="24"/>
        </w:rPr>
        <w:t>The Roadmap and SDG goals exist harmoniously with ultimately the same target to increase coverage and reach elimination or eradication by reducing the number of individuals requiring NTD interventions. Furthermore, if these goals are reached by 2030, the World Bank’s 3</w:t>
      </w:r>
      <w:r w:rsidRPr="00B75F07">
        <w:rPr>
          <w:rFonts w:ascii="Times New Roman" w:hAnsi="Times New Roman" w:cs="Times New Roman"/>
          <w:sz w:val="24"/>
          <w:szCs w:val="24"/>
          <w:vertAlign w:val="superscript"/>
        </w:rPr>
        <w:t>rd</w:t>
      </w:r>
      <w:r w:rsidRPr="008B4BAD">
        <w:rPr>
          <w:rFonts w:ascii="Times New Roman" w:hAnsi="Times New Roman" w:cs="Times New Roman"/>
          <w:sz w:val="24"/>
          <w:szCs w:val="24"/>
        </w:rPr>
        <w:t xml:space="preserve"> Disease Control Priorities Report estimated a 90% reduction in the current population requiring MDA globally</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018A">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("Major infectious diseases," 2017)</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p>
    <w:p w14:paraId="573D9550" w14:textId="77777777" w:rsidR="009444F4" w:rsidRDefault="009444F4" w:rsidP="0069210F">
      <w:pPr>
        <w:spacing w:after="0" w:line="480" w:lineRule="auto"/>
        <w:jc w:val="left"/>
        <w:rPr>
          <w:rFonts w:ascii="Times New Roman" w:hAnsi="Times New Roman" w:cs="Times New Roman"/>
          <w:sz w:val="24"/>
          <w:szCs w:val="24"/>
        </w:rPr>
      </w:pPr>
    </w:p>
    <w:p w14:paraId="70960A8E" w14:textId="77777777" w:rsidR="009444F4" w:rsidRDefault="009444F4" w:rsidP="0069210F">
      <w:pPr>
        <w:pStyle w:val="Heading3"/>
        <w:spacing w:before="0" w:line="480" w:lineRule="auto"/>
        <w:jc w:val="left"/>
        <w:rPr>
          <w:rFonts w:ascii="Times New Roman" w:hAnsi="Times New Roman" w:cs="Times New Roman"/>
          <w:i/>
        </w:rPr>
      </w:pPr>
      <w:bookmarkStart w:id="12" w:name="_Toc7023697"/>
      <w:r w:rsidRPr="009444F4">
        <w:rPr>
          <w:rFonts w:ascii="Times New Roman" w:hAnsi="Times New Roman" w:cs="Times New Roman"/>
          <w:i/>
        </w:rPr>
        <w:t>2.</w:t>
      </w:r>
      <w:r w:rsidR="00F1314B">
        <w:rPr>
          <w:rFonts w:ascii="Times New Roman" w:hAnsi="Times New Roman" w:cs="Times New Roman"/>
          <w:i/>
        </w:rPr>
        <w:t>1.3</w:t>
      </w:r>
      <w:r w:rsidRPr="009444F4">
        <w:rPr>
          <w:rFonts w:ascii="Times New Roman" w:hAnsi="Times New Roman" w:cs="Times New Roman"/>
          <w:i/>
        </w:rPr>
        <w:t xml:space="preserve"> NTD Progress</w:t>
      </w:r>
      <w:bookmarkEnd w:id="12"/>
    </w:p>
    <w:p w14:paraId="471FEA63" w14:textId="163C41A6" w:rsidR="009444F4" w:rsidRPr="009444F4" w:rsidRDefault="009444F4" w:rsidP="0069210F">
      <w:pPr>
        <w:spacing w:after="0" w:line="480" w:lineRule="auto"/>
        <w:ind w:firstLine="720"/>
        <w:jc w:val="left"/>
        <w:rPr>
          <w:rFonts w:ascii="Times New Roman" w:hAnsi="Times New Roman" w:cs="Times New Roman"/>
          <w:sz w:val="24"/>
          <w:szCs w:val="24"/>
        </w:rPr>
      </w:pPr>
      <w:r w:rsidRPr="009444F4">
        <w:rPr>
          <w:rFonts w:ascii="Times New Roman" w:hAnsi="Times New Roman" w:cs="Times New Roman"/>
          <w:sz w:val="24"/>
          <w:szCs w:val="24"/>
        </w:rPr>
        <w:t>Notable progress has been made towards the 2020 and 2030 goals. The WHO reported that approximately 991M people received PC for at least one PC-NTD in 2015, representing 62.9% of those in need</w:t>
      </w:r>
      <w:r w:rsidR="00CD5D31">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CD5D31">
        <w:rPr>
          <w:rFonts w:ascii="Times New Roman" w:hAnsi="Times New Roman" w:cs="Times New Roman"/>
          <w:sz w:val="24"/>
          <w:szCs w:val="24"/>
        </w:rPr>
        <w:t>.</w:t>
      </w:r>
      <w:r w:rsidRPr="009444F4">
        <w:rPr>
          <w:rFonts w:ascii="Times New Roman" w:hAnsi="Times New Roman" w:cs="Times New Roman"/>
          <w:sz w:val="24"/>
          <w:szCs w:val="24"/>
        </w:rPr>
        <w:t xml:space="preserve"> Additionally, MDA treatment coverage in 2015 was around 60% for LF and onchocerciasis, two PC-NTDs affecting approximately 856M and 18M individuals respectively. Within onchocerciasis, four Latin American countries have now eliminated onchocerciasis since</w:t>
      </w:r>
      <w:r>
        <w:rPr>
          <w:rFonts w:ascii="Times New Roman" w:hAnsi="Times New Roman" w:cs="Times New Roman"/>
          <w:sz w:val="24"/>
          <w:szCs w:val="24"/>
        </w:rPr>
        <w:t xml:space="preserve"> </w:t>
      </w:r>
      <w:r w:rsidRPr="009444F4">
        <w:rPr>
          <w:rFonts w:ascii="Times New Roman" w:hAnsi="Times New Roman" w:cs="Times New Roman"/>
          <w:sz w:val="24"/>
          <w:szCs w:val="24"/>
        </w:rPr>
        <w:t>2013 (Colombia, Ecuador, Mexico, and Guatemala). Across other NTDs, certain countries have eliminated trachoma and LF, for example, or are on the path to elimination. In its first full year of operations, ESPEN reported progress against its objectives; programs helped seven countries recover 132M</w:t>
      </w:r>
      <w:r>
        <w:rPr>
          <w:rFonts w:ascii="Times New Roman" w:hAnsi="Times New Roman" w:cs="Times New Roman"/>
          <w:sz w:val="24"/>
          <w:szCs w:val="24"/>
        </w:rPr>
        <w:t xml:space="preserve"> leftover or lost PC</w:t>
      </w:r>
      <w:r w:rsidRPr="009444F4">
        <w:rPr>
          <w:rFonts w:ascii="Times New Roman" w:hAnsi="Times New Roman" w:cs="Times New Roman"/>
          <w:sz w:val="24"/>
          <w:szCs w:val="24"/>
        </w:rPr>
        <w:t xml:space="preserve"> </w:t>
      </w:r>
      <w:r w:rsidR="00D77BC6">
        <w:rPr>
          <w:rFonts w:ascii="Times New Roman" w:hAnsi="Times New Roman" w:cs="Times New Roman"/>
          <w:sz w:val="24"/>
          <w:szCs w:val="24"/>
        </w:rPr>
        <w:t xml:space="preserve">drugs </w:t>
      </w:r>
      <w:r w:rsidRPr="009444F4">
        <w:rPr>
          <w:rFonts w:ascii="Times New Roman" w:hAnsi="Times New Roman" w:cs="Times New Roman"/>
          <w:sz w:val="24"/>
          <w:szCs w:val="24"/>
        </w:rPr>
        <w:t>through supply chain analysis, fourteen countries develop NTD Master Plans for PC-NTD treatments, and eighteen countries increase country-level leadership and partner coordination</w:t>
      </w:r>
      <w:r w:rsidR="0075561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10511C">
        <w:rPr>
          <w:rFonts w:ascii="Times New Roman" w:hAnsi="Times New Roman" w:cs="Times New Roman"/>
          <w:sz w:val="24"/>
          <w:szCs w:val="24"/>
        </w:rPr>
        <w:instrText xml:space="preserve"> ADDIN EN.CITE &lt;EndNote&gt;&lt;Cite&gt;&lt;Author&gt;ESPEN&lt;/Author&gt;&lt;Year&gt;2017&lt;/Year&gt;&lt;RecNum&gt;4&lt;/RecNum&gt;&lt;DisplayText&gt;(ESPEN, 2017b)&lt;/DisplayText&gt;&lt;record&gt;&lt;rec-number&gt;4&lt;/rec-number&gt;&lt;foreign-keys&gt;&lt;key app="EN" db-id="zvaft5edszpd5fep9pivwvfh2tzfr90ef2zs" timestamp="1554081649"&gt;4&lt;/key&gt;&lt;key app="ENWeb" db-id=""&gt;0&lt;/key&gt;&lt;/foreign-keys&gt;&lt;ref-type name="Report"&gt;27&lt;/ref-type&gt;&lt;contributors&gt;&lt;authors&gt;&lt;author&gt;ESPEN,&lt;/author&gt;&lt;/authors&gt;&lt;/contributors&gt;&lt;titles&gt;&lt;title&gt;A Global Health Best Buy&lt;/title&gt;&lt;secondary-title&gt;The Expanded Special Project for Elimination of Neglected Tropical Diseases - ESPEN&lt;/secondary-title&gt;&lt;/titles&gt;&lt;dates&gt;&lt;year&gt;2017&lt;/year&gt;&lt;/dates&gt;&lt;pub-location&gt;Uniting To Combat NTDs Org&lt;/pub-location&gt;&lt;publisher&gt;WHO Africa, ESPEN,&lt;/publisher&gt;&lt;urls&gt;&lt;related-urls&gt;&lt;url&gt;https://unitingtocombatntds.org/wp-content/uploads/2017/11/espen_investment_case_english.pdf&lt;/url&gt;&lt;/related-urls&gt;&lt;/urls&gt;&lt;/record&gt;&lt;/Cite&gt;&lt;/EndNote&gt;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(ESPEN, 2017b)</w:t>
      </w:r>
      <w:r w:rsidR="00DB1A94">
        <w:rPr>
          <w:rFonts w:ascii="Times New Roman" w:hAnsi="Times New Roman" w:cs="Times New Roman"/>
          <w:sz w:val="24"/>
          <w:szCs w:val="24"/>
        </w:rPr>
        <w:fldChar w:fldCharType="end"/>
      </w:r>
      <w:r w:rsidR="00755612">
        <w:rPr>
          <w:rFonts w:ascii="Times New Roman" w:hAnsi="Times New Roman" w:cs="Times New Roman"/>
          <w:sz w:val="24"/>
          <w:szCs w:val="24"/>
        </w:rPr>
        <w:t>.</w:t>
      </w:r>
      <w:r w:rsidRPr="009444F4">
        <w:rPr>
          <w:rFonts w:ascii="Times New Roman" w:hAnsi="Times New Roman" w:cs="Times New Roman"/>
          <w:sz w:val="24"/>
          <w:szCs w:val="24"/>
        </w:rPr>
        <w:t xml:space="preserve"> </w:t>
      </w:r>
      <w:r>
        <w:rPr>
          <w:rFonts w:ascii="Times New Roman" w:hAnsi="Times New Roman" w:cs="Times New Roman"/>
          <w:sz w:val="24"/>
          <w:szCs w:val="24"/>
        </w:rPr>
        <w:t>H</w:t>
      </w:r>
      <w:r w:rsidRPr="009444F4">
        <w:rPr>
          <w:rFonts w:ascii="Times New Roman" w:hAnsi="Times New Roman" w:cs="Times New Roman"/>
          <w:sz w:val="24"/>
          <w:szCs w:val="24"/>
        </w:rPr>
        <w:t>owever, it is estimated that another 600M people still need treatment against NTD, with 340M in sub-Saharan Africa, leaving more work to be done</w:t>
      </w:r>
      <w:r w:rsidR="00371D5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371D58">
        <w:rPr>
          <w:rFonts w:ascii="Times New Roman" w:hAnsi="Times New Roman" w:cs="Times New Roman"/>
          <w:sz w:val="24"/>
          <w:szCs w:val="24"/>
        </w:rPr>
        <w:t>.</w:t>
      </w:r>
    </w:p>
    <w:p w14:paraId="0F696D7A" w14:textId="0C3E022A" w:rsidR="009444F4" w:rsidRDefault="009444F4" w:rsidP="0069210F">
      <w:pPr>
        <w:spacing w:after="0" w:line="480" w:lineRule="auto"/>
        <w:ind w:firstLine="720"/>
        <w:jc w:val="left"/>
        <w:rPr>
          <w:rFonts w:ascii="Times New Roman" w:hAnsi="Times New Roman" w:cs="Times New Roman"/>
          <w:sz w:val="24"/>
          <w:szCs w:val="24"/>
        </w:rPr>
      </w:pPr>
      <w:r w:rsidRPr="009444F4">
        <w:rPr>
          <w:rFonts w:ascii="Times New Roman" w:hAnsi="Times New Roman" w:cs="Times New Roman"/>
          <w:sz w:val="24"/>
          <w:szCs w:val="24"/>
        </w:rPr>
        <w:t>If this progress continues,</w:t>
      </w:r>
      <w:r w:rsidR="00931348">
        <w:rPr>
          <w:rFonts w:ascii="Times New Roman" w:hAnsi="Times New Roman" w:cs="Times New Roman"/>
          <w:sz w:val="24"/>
          <w:szCs w:val="24"/>
        </w:rPr>
        <w:t xml:space="preserve"> there can be significant health and financial impacts at national and global levels. </w:t>
      </w:r>
      <w:r w:rsidRPr="009444F4">
        <w:rPr>
          <w:rFonts w:ascii="Times New Roman" w:hAnsi="Times New Roman" w:cs="Times New Roman"/>
          <w:sz w:val="24"/>
          <w:szCs w:val="24"/>
        </w:rPr>
        <w:t xml:space="preserve">The World Bank’s Disease Control Priorities report highlights that achieving the </w:t>
      </w:r>
      <w:r w:rsidRPr="006A5B88">
        <w:rPr>
          <w:rFonts w:ascii="Times New Roman" w:hAnsi="Times New Roman" w:cs="Times New Roman"/>
          <w:sz w:val="24"/>
          <w:szCs w:val="24"/>
        </w:rPr>
        <w:t>90% population MDA treatment target could reduce DALYs by 75% globally from 12M to 3M in 2030</w:t>
      </w:r>
      <w:r w:rsidR="00C31B90" w:rsidRPr="006A5B88">
        <w:rPr>
          <w:rFonts w:ascii="Times New Roman" w:hAnsi="Times New Roman" w:cs="Times New Roman"/>
          <w:i/>
          <w:sz w:val="24"/>
          <w:szCs w:val="24"/>
        </w:rPr>
        <w:t xml:space="preserve"> </w:t>
      </w:r>
      <w:r w:rsidR="00DB1A94" w:rsidRPr="006A5B88">
        <w:rPr>
          <w:rFonts w:ascii="Times New Roman" w:hAnsi="Times New Roman" w:cs="Times New Roman"/>
          <w:i/>
          <w:sz w:val="24"/>
          <w:szCs w:val="24"/>
        </w:rPr>
        <w:fldChar w:fldCharType="begin"/>
      </w:r>
      <w:r w:rsidR="00DB1A94" w:rsidRPr="006A5B88">
        <w:rPr>
          <w:rFonts w:ascii="Times New Roman" w:hAnsi="Times New Roman" w:cs="Times New Roman"/>
          <w:i/>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DB1A94" w:rsidRPr="006A5B88">
        <w:rPr>
          <w:rFonts w:ascii="Times New Roman" w:hAnsi="Times New Roman" w:cs="Times New Roman"/>
          <w:i/>
          <w:sz w:val="24"/>
          <w:szCs w:val="24"/>
        </w:rPr>
        <w:fldChar w:fldCharType="separate"/>
      </w:r>
      <w:r w:rsidR="00DB1A94" w:rsidRPr="001259C9">
        <w:rPr>
          <w:rFonts w:ascii="Times New Roman" w:hAnsi="Times New Roman" w:cs="Times New Roman"/>
          <w:noProof/>
          <w:sz w:val="24"/>
          <w:szCs w:val="24"/>
        </w:rPr>
        <w:t>("Major infectious diseases," 2017</w:t>
      </w:r>
      <w:r w:rsidR="00DB1A94" w:rsidRPr="006A5B88">
        <w:rPr>
          <w:rFonts w:ascii="Times New Roman" w:hAnsi="Times New Roman" w:cs="Times New Roman"/>
          <w:i/>
          <w:noProof/>
          <w:sz w:val="24"/>
          <w:szCs w:val="24"/>
        </w:rPr>
        <w:t>)</w:t>
      </w:r>
      <w:r w:rsidR="00DB1A94" w:rsidRPr="006A5B88">
        <w:rPr>
          <w:rFonts w:ascii="Times New Roman" w:hAnsi="Times New Roman" w:cs="Times New Roman"/>
          <w:i/>
          <w:sz w:val="24"/>
          <w:szCs w:val="24"/>
        </w:rPr>
        <w:fldChar w:fldCharType="end"/>
      </w:r>
      <w:r w:rsidR="00CD5D31" w:rsidRPr="006A5B88">
        <w:rPr>
          <w:rFonts w:ascii="Times New Roman" w:hAnsi="Times New Roman" w:cs="Times New Roman"/>
          <w:i/>
          <w:sz w:val="24"/>
          <w:szCs w:val="24"/>
        </w:rPr>
        <w:t>.</w:t>
      </w:r>
      <w:r w:rsidR="00C31B90" w:rsidRPr="006A5B88">
        <w:rPr>
          <w:rFonts w:ascii="Times New Roman" w:hAnsi="Times New Roman" w:cs="Times New Roman"/>
          <w:i/>
          <w:sz w:val="24"/>
          <w:szCs w:val="24"/>
        </w:rPr>
        <w:t xml:space="preserve"> </w:t>
      </w:r>
      <w:r w:rsidRPr="006A5B88">
        <w:rPr>
          <w:rFonts w:ascii="Times New Roman" w:hAnsi="Times New Roman" w:cs="Times New Roman"/>
          <w:sz w:val="24"/>
          <w:szCs w:val="24"/>
        </w:rPr>
        <w:t xml:space="preserve"> It also estimated that ending NTDs can be achieved for as low as three dollars per DALY averted, driven</w:t>
      </w:r>
      <w:r w:rsidRPr="009444F4">
        <w:rPr>
          <w:rFonts w:ascii="Times New Roman" w:hAnsi="Times New Roman" w:cs="Times New Roman"/>
          <w:sz w:val="24"/>
          <w:szCs w:val="24"/>
        </w:rPr>
        <w:t xml:space="preserve"> by the low MDA cost</w:t>
      </w:r>
      <w:r w:rsidR="000B6840">
        <w:rPr>
          <w:rFonts w:ascii="Times New Roman" w:hAnsi="Times New Roman" w:cs="Times New Roman"/>
          <w:sz w:val="24"/>
          <w:szCs w:val="24"/>
        </w:rPr>
        <w:t>.</w:t>
      </w:r>
      <w:r w:rsidRPr="009444F4">
        <w:rPr>
          <w:rFonts w:ascii="Times New Roman" w:hAnsi="Times New Roman" w:cs="Times New Roman"/>
          <w:sz w:val="24"/>
          <w:szCs w:val="24"/>
        </w:rPr>
        <w:t xml:space="preserve"> Further economic benefits are captured in </w:t>
      </w:r>
      <w:r w:rsidR="00150699">
        <w:rPr>
          <w:rFonts w:ascii="Times New Roman" w:hAnsi="Times New Roman" w:cs="Times New Roman"/>
          <w:sz w:val="24"/>
          <w:szCs w:val="24"/>
        </w:rPr>
        <w:t xml:space="preserve">Table 1A </w:t>
      </w:r>
      <w:r w:rsidR="00157604">
        <w:rPr>
          <w:rFonts w:ascii="Times New Roman" w:hAnsi="Times New Roman" w:cs="Times New Roman"/>
          <w:sz w:val="24"/>
          <w:szCs w:val="24"/>
        </w:rPr>
        <w:t>in the Appendix</w:t>
      </w:r>
      <w:r w:rsidRPr="009444F4">
        <w:rPr>
          <w:rFonts w:ascii="Times New Roman" w:hAnsi="Times New Roman" w:cs="Times New Roman"/>
          <w:sz w:val="24"/>
          <w:szCs w:val="24"/>
        </w:rPr>
        <w:t>.</w:t>
      </w:r>
    </w:p>
    <w:p w14:paraId="1B45D885" w14:textId="2049772F" w:rsidR="00C957AA" w:rsidRPr="00736FD7" w:rsidRDefault="00F1314B" w:rsidP="0069210F">
      <w:pPr>
        <w:pStyle w:val="Heading2"/>
        <w:spacing w:before="0" w:line="480" w:lineRule="auto"/>
        <w:jc w:val="left"/>
        <w:rPr>
          <w:rFonts w:ascii="Times New Roman" w:hAnsi="Times New Roman" w:cs="Times New Roman"/>
          <w:b w:val="0"/>
          <w:i/>
          <w:sz w:val="24"/>
          <w:szCs w:val="24"/>
        </w:rPr>
      </w:pPr>
      <w:bookmarkStart w:id="13" w:name="_Toc7023698"/>
      <w:r w:rsidRPr="003728C9">
        <w:rPr>
          <w:rFonts w:ascii="Times New Roman" w:hAnsi="Times New Roman" w:cs="Times New Roman"/>
          <w:b w:val="0"/>
          <w:i/>
          <w:sz w:val="24"/>
          <w:szCs w:val="24"/>
        </w:rPr>
        <w:t>2.2 The NT</w:t>
      </w:r>
      <w:r w:rsidRPr="00736FD7">
        <w:rPr>
          <w:rFonts w:ascii="Times New Roman" w:hAnsi="Times New Roman" w:cs="Times New Roman"/>
          <w:b w:val="0"/>
          <w:i/>
          <w:sz w:val="24"/>
          <w:szCs w:val="24"/>
        </w:rPr>
        <w:t>D Funding Landscape</w:t>
      </w:r>
      <w:bookmarkEnd w:id="13"/>
    </w:p>
    <w:p w14:paraId="6FECB5E8" w14:textId="4756876F" w:rsidR="00881AEB" w:rsidRPr="00881AEB" w:rsidRDefault="00881AEB" w:rsidP="0069210F">
      <w:pPr>
        <w:pStyle w:val="Heading3"/>
        <w:spacing w:before="0" w:line="480" w:lineRule="auto"/>
        <w:jc w:val="left"/>
        <w:rPr>
          <w:rFonts w:ascii="Times New Roman" w:hAnsi="Times New Roman" w:cs="Times New Roman"/>
          <w:i/>
        </w:rPr>
      </w:pPr>
      <w:bookmarkStart w:id="14" w:name="_Toc7023699"/>
      <w:r w:rsidRPr="00881AEB">
        <w:rPr>
          <w:rFonts w:ascii="Times New Roman" w:hAnsi="Times New Roman" w:cs="Times New Roman"/>
          <w:i/>
        </w:rPr>
        <w:t>2.2.1 Current Funding Landscape</w:t>
      </w:r>
      <w:bookmarkEnd w:id="14"/>
    </w:p>
    <w:p w14:paraId="670B8136" w14:textId="3F54B688" w:rsidR="002703DA" w:rsidRPr="002703DA" w:rsidRDefault="002703DA" w:rsidP="0069210F">
      <w:pPr>
        <w:spacing w:after="0" w:line="480" w:lineRule="auto"/>
        <w:ind w:firstLine="720"/>
        <w:jc w:val="left"/>
        <w:rPr>
          <w:rFonts w:ascii="Times New Roman" w:hAnsi="Times New Roman" w:cs="Times New Roman"/>
          <w:sz w:val="24"/>
          <w:szCs w:val="24"/>
        </w:rPr>
      </w:pPr>
      <w:r w:rsidRPr="002703DA">
        <w:rPr>
          <w:rFonts w:ascii="Times New Roman" w:hAnsi="Times New Roman" w:cs="Times New Roman"/>
          <w:sz w:val="24"/>
          <w:szCs w:val="24"/>
        </w:rPr>
        <w:t xml:space="preserve">Numerous stakeholders shape and comprise the NTD funding landscape. Philanthropic organizations and donor countries like DFID, USAID, The END Fund, The Bill &amp; Melinda Gates Foundation, and many others contribute significantly to the requisite NTD funding, often supporting </w:t>
      </w:r>
      <w:r w:rsidR="004E1F51">
        <w:rPr>
          <w:rFonts w:ascii="Times New Roman" w:hAnsi="Times New Roman" w:cs="Times New Roman"/>
          <w:sz w:val="24"/>
          <w:szCs w:val="24"/>
        </w:rPr>
        <w:t xml:space="preserve">the </w:t>
      </w:r>
      <w:r w:rsidRPr="002703DA">
        <w:rPr>
          <w:rFonts w:ascii="Times New Roman" w:hAnsi="Times New Roman" w:cs="Times New Roman"/>
          <w:sz w:val="24"/>
          <w:szCs w:val="24"/>
        </w:rPr>
        <w:t>launch of PC-NTD programs and initial costs</w:t>
      </w:r>
      <w:r w:rsidR="00A45245">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&lt;EndNote&gt;&lt;Cite&gt;&lt;Author&gt;WHO&lt;/Author&gt;&lt;Year&gt;2017&lt;/Year&gt;&lt;RecNum&gt;174&lt;/RecNum&gt;&lt;DisplayText&gt;(WHO, 2017a)&lt;/DisplayText&gt;&lt;record&gt;&lt;rec-number&gt;174&lt;/rec-number&gt;&lt;foreign-keys&gt;&lt;key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2017a)</w:t>
      </w:r>
      <w:r w:rsidR="00DB1A94">
        <w:rPr>
          <w:rFonts w:ascii="Times New Roman" w:hAnsi="Times New Roman" w:cs="Times New Roman"/>
          <w:sz w:val="24"/>
          <w:szCs w:val="24"/>
        </w:rPr>
        <w:fldChar w:fldCharType="end"/>
      </w:r>
      <w:r w:rsidR="00A45245">
        <w:rPr>
          <w:rFonts w:ascii="Times New Roman" w:hAnsi="Times New Roman" w:cs="Times New Roman"/>
          <w:sz w:val="24"/>
          <w:szCs w:val="24"/>
        </w:rPr>
        <w:t>.</w:t>
      </w:r>
      <w:r w:rsidRPr="002703DA">
        <w:rPr>
          <w:rFonts w:ascii="Times New Roman" w:hAnsi="Times New Roman" w:cs="Times New Roman"/>
          <w:sz w:val="24"/>
          <w:szCs w:val="24"/>
        </w:rPr>
        <w:t xml:space="preserve"> Since 2012, many of these funds appear to be channeled through various NTD stakeholders and exist as pooled funds or direct donor funds for countries or public-private initiatives like The END Fund and implementing NGOs</w:t>
      </w:r>
      <w:r w:rsidR="007141BB">
        <w:rPr>
          <w:rFonts w:ascii="Times New Roman" w:hAnsi="Times New Roman" w:cs="Times New Roman"/>
          <w:sz w:val="24"/>
          <w:szCs w:val="24"/>
        </w:rPr>
        <w:t xml:space="preserve"> </w:t>
      </w:r>
      <w:r w:rsidR="007141BB">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&lt;EndNote&gt;&lt;Cite&gt;&lt;Author&gt;WHO&lt;/Author&gt;&lt;Year&gt;2017&lt;/Year&gt;&lt;RecNum&gt;174&lt;/RecNum&gt;&lt;DisplayText&gt;(Fund, 2018; WHO, 2017a)&lt;/DisplayText&gt;&lt;record&gt;&lt;rec-number&gt;174&lt;/rec-number&gt;&lt;foreign-keys&gt;&lt;key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Organization&lt;/publisher&gt;&lt;urls&gt;&lt;/urls&gt;&lt;/record&gt;&lt;/Cite&gt;&lt;Cite&gt;&lt;Author&gt;Fund&lt;/Author&gt;&lt;Year&gt;2018&lt;/Year&gt;&lt;RecNum&gt;178&lt;/RecNum&gt;&lt;record&gt;&lt;rec-number&gt;178&lt;/rec-number&gt;&lt;foreign-keys&gt;&lt;key app="EN" db-id="zvaft5edszpd5fep9pivwvfh2tzfr90ef2zs" timestamp="1554081649"&gt;178&lt;/key&gt;&lt;key app="ENWeb" db-id=""&gt;0&lt;/key&gt;&lt;/foreign-keys&gt;&lt;ref-type name="Report"&gt;27&lt;/ref-type&gt;&lt;contributors&gt;&lt;authors&gt;&lt;author&gt;The END Fund&lt;/author&gt;&lt;/authors&gt;&lt;/contributors&gt;&lt;titles&gt;&lt;title&gt;The END Fund: Annual Report 2017&lt;/title&gt;&lt;/titles&gt;&lt;dates&gt;&lt;year&gt;2018&lt;/year&gt;&lt;/dates&gt;&lt;publisher&gt;The END Fund&lt;/publisher&gt;&lt;urls&gt;&lt;/urls&gt;&lt;/record&gt;&lt;/Cite&gt;&lt;/EndNote&gt;</w:instrText>
      </w:r>
      <w:r w:rsidR="007141BB">
        <w:rPr>
          <w:rFonts w:ascii="Times New Roman" w:hAnsi="Times New Roman" w:cs="Times New Roman"/>
          <w:sz w:val="24"/>
          <w:szCs w:val="24"/>
        </w:rPr>
        <w:fldChar w:fldCharType="separate"/>
      </w:r>
      <w:r w:rsidR="00757D1C">
        <w:rPr>
          <w:rFonts w:ascii="Times New Roman" w:hAnsi="Times New Roman" w:cs="Times New Roman"/>
          <w:noProof/>
          <w:sz w:val="24"/>
          <w:szCs w:val="24"/>
        </w:rPr>
        <w:t>(Fund, 2018; WHO, 2017a)</w:t>
      </w:r>
      <w:r w:rsidR="007141BB">
        <w:rPr>
          <w:rFonts w:ascii="Times New Roman" w:hAnsi="Times New Roman" w:cs="Times New Roman"/>
          <w:sz w:val="24"/>
          <w:szCs w:val="24"/>
        </w:rPr>
        <w:fldChar w:fldCharType="end"/>
      </w:r>
      <w:r w:rsidRPr="002703DA">
        <w:rPr>
          <w:rFonts w:ascii="Times New Roman" w:hAnsi="Times New Roman" w:cs="Times New Roman"/>
          <w:sz w:val="24"/>
          <w:szCs w:val="24"/>
        </w:rPr>
        <w:t>.</w:t>
      </w:r>
    </w:p>
    <w:p w14:paraId="35491335" w14:textId="0233AD23" w:rsidR="002703DA" w:rsidRPr="002703DA" w:rsidRDefault="002703DA" w:rsidP="0069210F">
      <w:pPr>
        <w:spacing w:after="0" w:line="480" w:lineRule="auto"/>
        <w:ind w:firstLine="720"/>
        <w:jc w:val="left"/>
        <w:rPr>
          <w:rFonts w:ascii="Times New Roman" w:hAnsi="Times New Roman" w:cs="Times New Roman"/>
          <w:sz w:val="24"/>
          <w:szCs w:val="24"/>
        </w:rPr>
      </w:pPr>
      <w:r w:rsidRPr="002703DA">
        <w:rPr>
          <w:rFonts w:ascii="Times New Roman" w:hAnsi="Times New Roman" w:cs="Times New Roman"/>
          <w:sz w:val="24"/>
          <w:szCs w:val="24"/>
        </w:rPr>
        <w:t xml:space="preserve">Pharmaceutical companies also play a critical role in NTD funding through in-kind donations from their drug donation programs. Merck’s Mectizan Donation Program is a groundbreaking program that donates ivermectin to target LF and onchocerciasis. The value of </w:t>
      </w:r>
      <w:r w:rsidR="00C4415B">
        <w:rPr>
          <w:rFonts w:ascii="Times New Roman" w:hAnsi="Times New Roman" w:cs="Times New Roman"/>
          <w:sz w:val="24"/>
          <w:szCs w:val="24"/>
        </w:rPr>
        <w:t>these drugs</w:t>
      </w:r>
      <w:r w:rsidRPr="002703DA">
        <w:rPr>
          <w:rFonts w:ascii="Times New Roman" w:hAnsi="Times New Roman" w:cs="Times New Roman"/>
          <w:sz w:val="24"/>
          <w:szCs w:val="24"/>
        </w:rPr>
        <w:t xml:space="preserve"> has reached a cumulative $19B, with the </w:t>
      </w:r>
      <w:r w:rsidR="00614A7B">
        <w:rPr>
          <w:rFonts w:ascii="Times New Roman" w:hAnsi="Times New Roman" w:cs="Times New Roman"/>
          <w:sz w:val="24"/>
          <w:szCs w:val="24"/>
        </w:rPr>
        <w:t xml:space="preserve">value donated increasing annually to </w:t>
      </w:r>
      <w:r w:rsidRPr="002703DA">
        <w:rPr>
          <w:rFonts w:ascii="Times New Roman" w:hAnsi="Times New Roman" w:cs="Times New Roman"/>
          <w:sz w:val="24"/>
          <w:szCs w:val="24"/>
        </w:rPr>
        <w:t>$5.5B in 2016</w:t>
      </w:r>
      <w:r w:rsidR="007141BB">
        <w:rPr>
          <w:rFonts w:ascii="Times New Roman" w:hAnsi="Times New Roman" w:cs="Times New Roman"/>
          <w:sz w:val="24"/>
          <w:szCs w:val="24"/>
        </w:rPr>
        <w:t xml:space="preserve"> </w:t>
      </w:r>
      <w:r w:rsidR="007141BB">
        <w:rPr>
          <w:rFonts w:ascii="Times New Roman" w:hAnsi="Times New Roman" w:cs="Times New Roman"/>
          <w:sz w:val="24"/>
          <w:szCs w:val="24"/>
        </w:rPr>
        <w:fldChar w:fldCharType="begin"/>
      </w:r>
      <w:r w:rsidR="007141BB">
        <w:rPr>
          <w:rFonts w:ascii="Times New Roman" w:hAnsi="Times New Roman" w:cs="Times New Roman"/>
          <w:sz w:val="24"/>
          <w:szCs w:val="24"/>
        </w:rPr>
        <w:instrText xml:space="preserve"> ADDIN EN.CITE &lt;EndNote&gt;&lt;Cite&gt;&lt;Author&gt;USAID&lt;/Author&gt;&lt;Year&gt;2018&lt;/Year&gt;&lt;RecNum&gt;63&lt;/RecNum&gt;&lt;DisplayText&gt;(USAID, 2018a)&lt;/DisplayText&gt;&lt;record&gt;&lt;rec-number&gt;63&lt;/rec-number&gt;&lt;foreign-keys&gt;&lt;key app="EN" db-id="zvaft5edszpd5fep9pivwvfh2tzfr90ef2zs" timestamp="1554081649"&gt;63&lt;/key&gt;&lt;key app="ENWeb" db-id=""&gt;0&lt;/key&gt;&lt;/foreign-keys&gt;&lt;ref-type name="Web Page"&gt;12&lt;/ref-type&gt;&lt;contributors&gt;&lt;authors&gt;&lt;author&gt;USAID,&lt;/author&gt;&lt;/authors&gt;&lt;/contributors&gt;&lt;titles&gt;&lt;title&gt;Drug Donation Partnerships, Neglected Tropical Diseases Program&lt;/title&gt;&lt;/titles&gt;&lt;dates&gt;&lt;year&gt;2018&lt;/year&gt;&lt;/dates&gt;&lt;urls&gt;&lt;related-urls&gt;&lt;url&gt;https://www.neglecteddiseases.gov/about/drug-donation-partnership&lt;/url&gt;&lt;/related-urls&gt;&lt;/urls&gt;&lt;/record&gt;&lt;/Cite&gt;&lt;/EndNote&gt;</w:instrText>
      </w:r>
      <w:r w:rsidR="007141BB">
        <w:rPr>
          <w:rFonts w:ascii="Times New Roman" w:hAnsi="Times New Roman" w:cs="Times New Roman"/>
          <w:sz w:val="24"/>
          <w:szCs w:val="24"/>
        </w:rPr>
        <w:fldChar w:fldCharType="separate"/>
      </w:r>
      <w:r w:rsidR="007141BB">
        <w:rPr>
          <w:rFonts w:ascii="Times New Roman" w:hAnsi="Times New Roman" w:cs="Times New Roman"/>
          <w:noProof/>
          <w:sz w:val="24"/>
          <w:szCs w:val="24"/>
        </w:rPr>
        <w:t>(USAID, 2018a)</w:t>
      </w:r>
      <w:r w:rsidR="007141BB">
        <w:rPr>
          <w:rFonts w:ascii="Times New Roman" w:hAnsi="Times New Roman" w:cs="Times New Roman"/>
          <w:sz w:val="24"/>
          <w:szCs w:val="24"/>
        </w:rPr>
        <w:fldChar w:fldCharType="end"/>
      </w:r>
      <w:r w:rsidRPr="002703DA">
        <w:rPr>
          <w:rFonts w:ascii="Times New Roman" w:hAnsi="Times New Roman" w:cs="Times New Roman"/>
          <w:sz w:val="24"/>
          <w:szCs w:val="24"/>
        </w:rPr>
        <w:t>.</w:t>
      </w:r>
      <w:r w:rsidR="007141BB" w:rsidRPr="002703DA">
        <w:rPr>
          <w:rFonts w:ascii="Times New Roman" w:hAnsi="Times New Roman" w:cs="Times New Roman"/>
          <w:sz w:val="24"/>
          <w:szCs w:val="24"/>
        </w:rPr>
        <w:t xml:space="preserve"> </w:t>
      </w:r>
    </w:p>
    <w:p w14:paraId="7DB9D94D" w14:textId="71820B56" w:rsidR="00F1314B" w:rsidRDefault="002703DA" w:rsidP="0069210F">
      <w:pPr>
        <w:spacing w:after="0" w:line="480" w:lineRule="auto"/>
        <w:ind w:firstLine="720"/>
        <w:jc w:val="left"/>
        <w:rPr>
          <w:rFonts w:ascii="Times New Roman" w:hAnsi="Times New Roman" w:cs="Times New Roman"/>
          <w:sz w:val="24"/>
          <w:szCs w:val="24"/>
        </w:rPr>
      </w:pPr>
      <w:r w:rsidRPr="002703DA">
        <w:rPr>
          <w:rFonts w:ascii="Times New Roman" w:hAnsi="Times New Roman" w:cs="Times New Roman"/>
          <w:sz w:val="24"/>
          <w:szCs w:val="24"/>
        </w:rPr>
        <w:t xml:space="preserve">Domestic governments also contribute funding to NTD national and sub-national programs, although the share of total NTD financing from governments often benchmarks below the share </w:t>
      </w:r>
      <w:r w:rsidR="003D4B30">
        <w:rPr>
          <w:rFonts w:ascii="Times New Roman" w:hAnsi="Times New Roman" w:cs="Times New Roman"/>
          <w:sz w:val="24"/>
          <w:szCs w:val="24"/>
        </w:rPr>
        <w:t>contributed for</w:t>
      </w:r>
      <w:r w:rsidRPr="002703DA">
        <w:rPr>
          <w:rFonts w:ascii="Times New Roman" w:hAnsi="Times New Roman" w:cs="Times New Roman"/>
          <w:sz w:val="24"/>
          <w:szCs w:val="24"/>
        </w:rPr>
        <w:t xml:space="preserve"> other infectious diseases</w:t>
      </w:r>
      <w:r w:rsidR="007141BB">
        <w:rPr>
          <w:rFonts w:ascii="Times New Roman" w:hAnsi="Times New Roman" w:cs="Times New Roman"/>
          <w:sz w:val="24"/>
          <w:szCs w:val="24"/>
        </w:rPr>
        <w:t xml:space="preserve"> </w:t>
      </w:r>
      <w:r w:rsidR="007141BB">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7141BB">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7141BB">
        <w:rPr>
          <w:rFonts w:ascii="Times New Roman" w:hAnsi="Times New Roman" w:cs="Times New Roman"/>
          <w:sz w:val="24"/>
          <w:szCs w:val="24"/>
        </w:rPr>
        <w:fldChar w:fldCharType="end"/>
      </w:r>
      <w:r w:rsidRPr="002703DA">
        <w:rPr>
          <w:rFonts w:ascii="Times New Roman" w:hAnsi="Times New Roman" w:cs="Times New Roman"/>
          <w:sz w:val="24"/>
          <w:szCs w:val="24"/>
        </w:rPr>
        <w:t xml:space="preserve">. NTD programs are thus disproportionately dependent on external funding </w:t>
      </w:r>
      <w:r w:rsidR="003D4B30">
        <w:rPr>
          <w:rFonts w:ascii="Times New Roman" w:hAnsi="Times New Roman" w:cs="Times New Roman"/>
          <w:sz w:val="24"/>
          <w:szCs w:val="24"/>
        </w:rPr>
        <w:t>relative</w:t>
      </w:r>
      <w:r w:rsidRPr="002703DA">
        <w:rPr>
          <w:rFonts w:ascii="Times New Roman" w:hAnsi="Times New Roman" w:cs="Times New Roman"/>
          <w:sz w:val="24"/>
          <w:szCs w:val="24"/>
        </w:rPr>
        <w:t xml:space="preserve"> to other diseases. Still, Tanzania and the Democratic Republic of the Congo are examples of increased domestic NTD funding. The DRC increased its share from 0% to 25% in three years, while Tanzania increased spending to an absolute $7M in 2012, increasing its share of funding to 40%</w:t>
      </w:r>
      <w:r w:rsidR="007141BB">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7141BB">
        <w:rPr>
          <w:rFonts w:ascii="Times New Roman" w:hAnsi="Times New Roman" w:cs="Times New Roman"/>
          <w:sz w:val="24"/>
          <w:szCs w:val="24"/>
        </w:rPr>
        <w:t>.</w:t>
      </w:r>
      <w:r w:rsidRPr="002703DA">
        <w:rPr>
          <w:rFonts w:ascii="Times New Roman" w:hAnsi="Times New Roman" w:cs="Times New Roman"/>
          <w:sz w:val="24"/>
          <w:szCs w:val="24"/>
        </w:rPr>
        <w:t xml:space="preserve"> Looking ahead, endemic countries will need to increase domestic funding levels to continue supporting NTD program implementation and the transition towards greater country ownership.</w:t>
      </w:r>
    </w:p>
    <w:p w14:paraId="6B018E70" w14:textId="77777777" w:rsidR="00881AEB" w:rsidRDefault="00881AEB" w:rsidP="0069210F">
      <w:pPr>
        <w:pStyle w:val="Heading3"/>
        <w:spacing w:before="0" w:line="480" w:lineRule="auto"/>
        <w:jc w:val="left"/>
        <w:rPr>
          <w:rFonts w:ascii="Times New Roman" w:hAnsi="Times New Roman" w:cs="Times New Roman"/>
          <w:i/>
        </w:rPr>
      </w:pPr>
      <w:bookmarkStart w:id="15" w:name="_Toc7023700"/>
      <w:r>
        <w:rPr>
          <w:rFonts w:ascii="Times New Roman" w:hAnsi="Times New Roman" w:cs="Times New Roman"/>
          <w:i/>
        </w:rPr>
        <w:t>2.2.2 Funds to Meet 2020 Goals</w:t>
      </w:r>
      <w:bookmarkEnd w:id="15"/>
    </w:p>
    <w:p w14:paraId="35C24424" w14:textId="161CACC0" w:rsidR="004A6E5A" w:rsidRPr="004A6E5A" w:rsidRDefault="004A6E5A" w:rsidP="0069210F">
      <w:pPr>
        <w:spacing w:after="0" w:line="480" w:lineRule="auto"/>
        <w:ind w:firstLine="720"/>
        <w:jc w:val="left"/>
        <w:rPr>
          <w:rFonts w:ascii="Times New Roman" w:hAnsi="Times New Roman" w:cs="Times New Roman"/>
          <w:sz w:val="24"/>
          <w:szCs w:val="24"/>
        </w:rPr>
      </w:pPr>
      <w:r w:rsidRPr="004A6E5A">
        <w:rPr>
          <w:rFonts w:ascii="Times New Roman" w:hAnsi="Times New Roman" w:cs="Times New Roman"/>
          <w:sz w:val="24"/>
          <w:szCs w:val="24"/>
        </w:rPr>
        <w:t>The WHO and World Bank have quantified the required investment and funding needed to meet the</w:t>
      </w:r>
      <w:r w:rsidR="00BB7666">
        <w:rPr>
          <w:rFonts w:ascii="Times New Roman" w:hAnsi="Times New Roman" w:cs="Times New Roman"/>
          <w:sz w:val="24"/>
          <w:szCs w:val="24"/>
        </w:rPr>
        <w:t xml:space="preserve"> 2020 and 2030 goals. </w:t>
      </w:r>
      <w:r w:rsidRPr="004A6E5A">
        <w:rPr>
          <w:rFonts w:ascii="Times New Roman" w:hAnsi="Times New Roman" w:cs="Times New Roman"/>
          <w:sz w:val="24"/>
          <w:szCs w:val="24"/>
        </w:rPr>
        <w:t>The WHO’s 2015 NTD Report on Investment estimated total investment targets around $18B and $34B through 2020 and 2030, respectively, excluding the cost of in-kind medicine donations</w:t>
      </w:r>
      <w:r w:rsidR="00531ED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w:t>
      </w:r>
      <w:r w:rsidR="00DB1A94">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These investment targets were developed by combining the coverage targets for the population requiring PC and other NTD interventions (e.g. vector control, veterinary health) with unit cost benchmarks for delivering interventions. The WHO also estimates that, “a new investment of $50M per year would fill 50% of the coverage gap in the least developed countries, reaching 130M people per year”</w:t>
      </w:r>
      <w:r w:rsidR="00531EDE">
        <w:rPr>
          <w:rFonts w:ascii="Times New Roman" w:hAnsi="Times New Roman" w:cs="Times New Roman"/>
          <w:sz w:val="24"/>
          <w:szCs w:val="24"/>
        </w:rPr>
        <w:t xml:space="preserve"> </w:t>
      </w:r>
      <w:r w:rsidR="00CC035E">
        <w:rPr>
          <w:rFonts w:ascii="Times New Roman" w:hAnsi="Times New Roman" w:cs="Times New Roman"/>
          <w:sz w:val="24"/>
          <w:szCs w:val="24"/>
        </w:rPr>
        <w:fldChar w:fldCharType="begin"/>
      </w:r>
      <w:r w:rsidR="00CC035E">
        <w:rPr>
          <w:rFonts w:ascii="Times New Roman" w:hAnsi="Times New Roman" w:cs="Times New Roman"/>
          <w:sz w:val="24"/>
          <w:szCs w:val="24"/>
        </w:rPr>
        <w:instrText xml:space="preserve"> ADDIN EN.CITE &lt;EndNote&gt;&lt;Cite&gt;&lt;Author&gt;WHO&lt;/Author&gt;&lt;Year&gt;2017&lt;/Year&gt;&lt;RecNum&gt;50&lt;/RecNum&gt;&lt;Pages&gt;129&lt;/Pages&gt;&lt;DisplayText&gt;(WHO, 2017b, p. 129)&lt;/DisplayText&gt;&lt;record&gt;&lt;rec-number&gt;50&lt;/rec-number&gt;&lt;foreign-keys&gt;&lt;key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CC035E">
        <w:rPr>
          <w:rFonts w:ascii="Times New Roman" w:hAnsi="Times New Roman" w:cs="Times New Roman"/>
          <w:sz w:val="24"/>
          <w:szCs w:val="24"/>
        </w:rPr>
        <w:fldChar w:fldCharType="separate"/>
      </w:r>
      <w:r w:rsidR="00CC035E">
        <w:rPr>
          <w:rFonts w:ascii="Times New Roman" w:hAnsi="Times New Roman" w:cs="Times New Roman"/>
          <w:noProof/>
          <w:sz w:val="24"/>
          <w:szCs w:val="24"/>
        </w:rPr>
        <w:t>(WHO, 2017b, p. 129)</w:t>
      </w:r>
      <w:r w:rsidR="00CC035E">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Of these interventions, PC will require the largest investment for the delivery of donated medicines at approximately $750M per year through 2020 and $300M per year for 2020-30</w:t>
      </w:r>
      <w:r w:rsidR="00CC035E">
        <w:rPr>
          <w:rFonts w:ascii="Times New Roman" w:hAnsi="Times New Roman" w:cs="Times New Roman"/>
          <w:sz w:val="24"/>
          <w:szCs w:val="24"/>
        </w:rPr>
        <w:t xml:space="preserve">, </w:t>
      </w:r>
      <w:r w:rsidRPr="004A6E5A">
        <w:rPr>
          <w:rFonts w:ascii="Times New Roman" w:hAnsi="Times New Roman" w:cs="Times New Roman"/>
          <w:sz w:val="24"/>
          <w:szCs w:val="24"/>
        </w:rPr>
        <w:t>estimates that exclude the direct value of donated medicines</w:t>
      </w:r>
      <w:r w:rsidR="00531ED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("Major infectious diseases," 2017)</w:t>
      </w:r>
      <w:r w:rsidR="00DB1A94">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w:t>
      </w:r>
      <w:r w:rsidR="00531EDE">
        <w:rPr>
          <w:rFonts w:ascii="Times New Roman" w:hAnsi="Times New Roman" w:cs="Times New Roman"/>
          <w:sz w:val="24"/>
          <w:szCs w:val="24"/>
        </w:rPr>
        <w:t xml:space="preserve"> </w:t>
      </w:r>
      <w:r w:rsidRPr="004A6E5A">
        <w:rPr>
          <w:rFonts w:ascii="Times New Roman" w:hAnsi="Times New Roman" w:cs="Times New Roman"/>
          <w:sz w:val="24"/>
          <w:szCs w:val="24"/>
        </w:rPr>
        <w:t>From the domestic funding perspective, these delivery costs account for less than 0.1% of domestic health spending for endemic country governments. Finally, in addition to the costs of drug delivery and other NTD interventions, an estimated $10M is needed to enable ESPEN’s critical coordinating operations and keep commitments on track</w:t>
      </w:r>
      <w:r w:rsidR="00531ED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w:t>
      </w:r>
    </w:p>
    <w:p w14:paraId="036F76AB" w14:textId="7EBB4E8B" w:rsidR="004A6E5A" w:rsidRPr="004A6E5A" w:rsidRDefault="004A6E5A" w:rsidP="008449A1">
      <w:pPr>
        <w:spacing w:after="0" w:line="480" w:lineRule="auto"/>
        <w:ind w:firstLine="720"/>
        <w:jc w:val="left"/>
        <w:rPr>
          <w:rFonts w:ascii="Times New Roman" w:hAnsi="Times New Roman" w:cs="Times New Roman"/>
          <w:sz w:val="24"/>
          <w:szCs w:val="24"/>
        </w:rPr>
      </w:pPr>
      <w:r w:rsidRPr="004A6E5A">
        <w:rPr>
          <w:rFonts w:ascii="Times New Roman" w:hAnsi="Times New Roman" w:cs="Times New Roman"/>
          <w:sz w:val="24"/>
          <w:szCs w:val="24"/>
        </w:rPr>
        <w:t>These large-scale investment targets and projections are built on cost estimates for the delivery of the package of essential NTD medicines through MDA to the target population. Confirming the perception of NTDs as one of global health’s “best buys”, the cost to administer the package of drugs is less than $0.50 per patient per one round of MDA</w:t>
      </w:r>
      <w:r w:rsidR="00531ED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10511C">
        <w:rPr>
          <w:rFonts w:ascii="Times New Roman" w:hAnsi="Times New Roman" w:cs="Times New Roman"/>
          <w:sz w:val="24"/>
          <w:szCs w:val="24"/>
        </w:rPr>
        <w:instrText xml:space="preserve"> ADDIN EN.CITE &lt;EndNote&gt;&lt;Cite&gt;&lt;Author&gt;ESPEN&lt;/Author&gt;&lt;Year&gt;2017&lt;/Year&gt;&lt;RecNum&gt;4&lt;/RecNum&gt;&lt;DisplayText&gt;(ESPEN, 2017b)&lt;/DisplayText&gt;&lt;record&gt;&lt;rec-number&gt;4&lt;/rec-number&gt;&lt;foreign-keys&gt;&lt;key app="EN" db-id="zvaft5edszpd5fep9pivwvfh2tzfr90ef2zs" timestamp="1554081649"&gt;4&lt;/key&gt;&lt;key app="ENWeb" db-id=""&gt;0&lt;/key&gt;&lt;/foreign-keys&gt;&lt;ref-type name="Report"&gt;27&lt;/ref-type&gt;&lt;contributors&gt;&lt;authors&gt;&lt;author&gt;ESPEN,&lt;/author&gt;&lt;/authors&gt;&lt;/contributors&gt;&lt;titles&gt;&lt;title&gt;A Global Health Best Buy&lt;/title&gt;&lt;secondary-title&gt;The Expanded Special Project for Elimination of Neglected Tropical Diseases - ESPEN&lt;/secondary-title&gt;&lt;/titles&gt;&lt;dates&gt;&lt;year&gt;2017&lt;/year&gt;&lt;/dates&gt;&lt;pub-location&gt;Uniting To Combat NTDs Org&lt;/pub-location&gt;&lt;publisher&gt;WHO Africa, ESPEN,&lt;/publisher&gt;&lt;urls&gt;&lt;related-urls&gt;&lt;url&gt;https://unitingtocombatntds.org/wp-content/uploads/2017/11/espen_investment_case_english.pdf&lt;/url&gt;&lt;/related-urls&gt;&lt;/urls&gt;&lt;/record&gt;&lt;/Cite&gt;&lt;/EndNote&gt;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(ESPEN, 2017b)</w:t>
      </w:r>
      <w:r w:rsidR="00DB1A94">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One 2016 study by Fitzpatrick et al. examined this often-cited $0.50 cost per patient to better understand the cost drivers and potential range of the financial and economic unit cost across different settings</w:t>
      </w:r>
      <w:r w:rsidR="00531ED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(Fitzpatrick et al., 2016)</w:t>
      </w:r>
      <w:r w:rsidR="00DB1A94">
        <w:rPr>
          <w:rFonts w:ascii="Times New Roman" w:hAnsi="Times New Roman" w:cs="Times New Roman"/>
          <w:sz w:val="24"/>
          <w:szCs w:val="24"/>
        </w:rPr>
        <w:fldChar w:fldCharType="end"/>
      </w:r>
      <w:r w:rsidR="00531EDE">
        <w:rPr>
          <w:rFonts w:ascii="Times New Roman" w:hAnsi="Times New Roman" w:cs="Times New Roman"/>
          <w:sz w:val="24"/>
          <w:szCs w:val="24"/>
        </w:rPr>
        <w:t>.</w:t>
      </w:r>
      <w:r w:rsidRPr="004A6E5A">
        <w:rPr>
          <w:rFonts w:ascii="Times New Roman" w:hAnsi="Times New Roman" w:cs="Times New Roman"/>
          <w:sz w:val="24"/>
          <w:szCs w:val="24"/>
        </w:rPr>
        <w:t xml:space="preserve"> By performing a meta-regression on the MDA cost per person to predict country-specific unit cost benchmarks, Fitzpatrick et al. identified a high cost sensitivity to economies of scale through higher </w:t>
      </w:r>
      <w:r w:rsidR="000E3DD9">
        <w:rPr>
          <w:rFonts w:ascii="Times New Roman" w:hAnsi="Times New Roman" w:cs="Times New Roman"/>
          <w:sz w:val="24"/>
          <w:szCs w:val="24"/>
        </w:rPr>
        <w:t>coverage</w:t>
      </w:r>
      <w:r w:rsidRPr="004A6E5A">
        <w:rPr>
          <w:rFonts w:ascii="Times New Roman" w:hAnsi="Times New Roman" w:cs="Times New Roman"/>
          <w:sz w:val="24"/>
          <w:szCs w:val="24"/>
        </w:rPr>
        <w:t xml:space="preserve"> rates and the use of local volunteers, all of which lowered unit costs.  Median financial unit costs were $0.20 and median economic unit costs, which incorporated Ministry of Health</w:t>
      </w:r>
      <w:r w:rsidR="00BF5CB0">
        <w:rPr>
          <w:rFonts w:ascii="Times New Roman" w:hAnsi="Times New Roman" w:cs="Times New Roman"/>
          <w:sz w:val="24"/>
          <w:szCs w:val="24"/>
        </w:rPr>
        <w:t xml:space="preserve"> (MOH)</w:t>
      </w:r>
      <w:r w:rsidRPr="004A6E5A">
        <w:rPr>
          <w:rFonts w:ascii="Times New Roman" w:hAnsi="Times New Roman" w:cs="Times New Roman"/>
          <w:sz w:val="24"/>
          <w:szCs w:val="24"/>
        </w:rPr>
        <w:t xml:space="preserve"> staff, facility, and vehicle time, were $0.40. These results support using the $0.50 cost per person estimate and acknowledges the ability to further lower costs through coverage economies of scale and integrated treatment.</w:t>
      </w:r>
    </w:p>
    <w:p w14:paraId="2F038C41" w14:textId="5AEDA96D" w:rsidR="00881AEB" w:rsidRDefault="004A6E5A" w:rsidP="008449A1">
      <w:pPr>
        <w:spacing w:after="0" w:line="480" w:lineRule="auto"/>
        <w:ind w:firstLine="720"/>
        <w:jc w:val="left"/>
        <w:rPr>
          <w:rFonts w:ascii="Times New Roman" w:hAnsi="Times New Roman" w:cs="Times New Roman"/>
          <w:sz w:val="24"/>
          <w:szCs w:val="24"/>
        </w:rPr>
      </w:pPr>
      <w:r w:rsidRPr="004A6E5A">
        <w:rPr>
          <w:rFonts w:ascii="Times New Roman" w:hAnsi="Times New Roman" w:cs="Times New Roman"/>
          <w:sz w:val="24"/>
          <w:szCs w:val="24"/>
        </w:rPr>
        <w:t xml:space="preserve">While Fitzpatrick et al. assessed NTD cost-effectiveness globally, NTD stakeholders are continuing to calculate the ROI and cost-effectiveness of NTD programs for individual countries. By developing more context-specific cost estimates, this data should help motivate and mobilize funding at the country-level by national administrators and the </w:t>
      </w:r>
      <w:r w:rsidR="00BF5CB0">
        <w:rPr>
          <w:rFonts w:ascii="Times New Roman" w:hAnsi="Times New Roman" w:cs="Times New Roman"/>
          <w:sz w:val="24"/>
          <w:szCs w:val="24"/>
        </w:rPr>
        <w:t>MOH</w:t>
      </w:r>
      <w:r w:rsidRPr="004A6E5A">
        <w:rPr>
          <w:rFonts w:ascii="Times New Roman" w:hAnsi="Times New Roman" w:cs="Times New Roman"/>
          <w:sz w:val="24"/>
          <w:szCs w:val="24"/>
        </w:rPr>
        <w:t>.</w:t>
      </w:r>
    </w:p>
    <w:p w14:paraId="36287301" w14:textId="77777777" w:rsidR="004A6E5A" w:rsidRDefault="004A6E5A" w:rsidP="008449A1">
      <w:pPr>
        <w:spacing w:after="0" w:line="480" w:lineRule="auto"/>
        <w:jc w:val="left"/>
        <w:rPr>
          <w:rFonts w:ascii="Times New Roman" w:hAnsi="Times New Roman" w:cs="Times New Roman"/>
          <w:sz w:val="24"/>
          <w:szCs w:val="24"/>
        </w:rPr>
      </w:pPr>
    </w:p>
    <w:p w14:paraId="21BC1A65" w14:textId="77777777" w:rsidR="0099531C" w:rsidRDefault="004A6E5A" w:rsidP="008449A1">
      <w:pPr>
        <w:pStyle w:val="Heading3"/>
        <w:spacing w:before="0" w:line="480" w:lineRule="auto"/>
        <w:jc w:val="left"/>
        <w:rPr>
          <w:rFonts w:ascii="Times New Roman" w:hAnsi="Times New Roman" w:cs="Times New Roman"/>
          <w:i/>
        </w:rPr>
      </w:pPr>
      <w:bookmarkStart w:id="16" w:name="_Toc7023701"/>
      <w:r>
        <w:rPr>
          <w:rFonts w:ascii="Times New Roman" w:hAnsi="Times New Roman" w:cs="Times New Roman"/>
          <w:i/>
        </w:rPr>
        <w:t>2.2.3 Lessons and Implications from Endgame Financing</w:t>
      </w:r>
      <w:bookmarkEnd w:id="16"/>
    </w:p>
    <w:p w14:paraId="4F25983D" w14:textId="0B2F790A" w:rsidR="0099531C" w:rsidRPr="0099531C" w:rsidRDefault="0099531C" w:rsidP="008449A1">
      <w:pPr>
        <w:spacing w:after="0" w:line="480" w:lineRule="auto"/>
        <w:ind w:firstLine="720"/>
        <w:jc w:val="left"/>
        <w:rPr>
          <w:rFonts w:ascii="Times New Roman" w:hAnsi="Times New Roman" w:cs="Times New Roman"/>
          <w:i/>
          <w:sz w:val="24"/>
          <w:szCs w:val="24"/>
        </w:rPr>
      </w:pPr>
      <w:r w:rsidRPr="0099531C">
        <w:rPr>
          <w:rFonts w:ascii="Times New Roman" w:hAnsi="Times New Roman" w:cs="Times New Roman"/>
          <w:sz w:val="24"/>
          <w:szCs w:val="24"/>
        </w:rPr>
        <w:t xml:space="preserve">Although clear investment targets exist, the 2020 and 2030 goals set out an ambitious course to eliminate many NTDs, which will likely incur costly endgame financing. Here, endgame financing means the financing required for each endemic country to reach </w:t>
      </w:r>
      <w:r w:rsidR="00A738A7">
        <w:rPr>
          <w:rFonts w:ascii="Times New Roman" w:hAnsi="Times New Roman" w:cs="Times New Roman"/>
          <w:sz w:val="24"/>
          <w:szCs w:val="24"/>
        </w:rPr>
        <w:t>it</w:t>
      </w:r>
      <w:r w:rsidRPr="0099531C">
        <w:rPr>
          <w:rFonts w:ascii="Times New Roman" w:hAnsi="Times New Roman" w:cs="Times New Roman"/>
          <w:sz w:val="24"/>
          <w:szCs w:val="24"/>
        </w:rPr>
        <w:t>s relevant NTD goal</w:t>
      </w:r>
      <w:r w:rsidR="00A738A7">
        <w:rPr>
          <w:rFonts w:ascii="Times New Roman" w:hAnsi="Times New Roman" w:cs="Times New Roman"/>
          <w:sz w:val="24"/>
          <w:szCs w:val="24"/>
        </w:rPr>
        <w:t xml:space="preserve"> of control, elimination, or eradicatio</w:t>
      </w:r>
      <w:r w:rsidR="00423FC2">
        <w:rPr>
          <w:rFonts w:ascii="Times New Roman" w:hAnsi="Times New Roman" w:cs="Times New Roman"/>
          <w:sz w:val="24"/>
          <w:szCs w:val="24"/>
        </w:rPr>
        <w:t>n</w:t>
      </w:r>
      <w:r w:rsidRPr="0099531C">
        <w:rPr>
          <w:rFonts w:ascii="Times New Roman" w:hAnsi="Times New Roman" w:cs="Times New Roman"/>
          <w:sz w:val="24"/>
          <w:szCs w:val="24"/>
        </w:rPr>
        <w:t xml:space="preserve">. As countries scale MDA and move into post-treatment surveillance, it may be more difficult to predict financing needs, a lesson learned from The Global Polio Eradication Initiative (GPEI). A review of </w:t>
      </w:r>
      <w:r w:rsidR="001D5840">
        <w:rPr>
          <w:rFonts w:ascii="Times New Roman" w:hAnsi="Times New Roman" w:cs="Times New Roman"/>
          <w:sz w:val="24"/>
          <w:szCs w:val="24"/>
        </w:rPr>
        <w:t>GPEI</w:t>
      </w:r>
      <w:r w:rsidRPr="0099531C">
        <w:rPr>
          <w:rFonts w:ascii="Times New Roman" w:hAnsi="Times New Roman" w:cs="Times New Roman"/>
          <w:sz w:val="24"/>
          <w:szCs w:val="24"/>
        </w:rPr>
        <w:t xml:space="preserve"> identified sustaining funding and commitment through disease eradication as a critical challenge, especially when trying to transition to greater country ownership</w:t>
      </w:r>
      <w:r w:rsidR="00A45245">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PEVuZE5vdGU+PENpdGU+PEF1dGhvcj5Db2NoaTwvQXV0aG9yPjxZZWFyPjIwMTY8L1llYXI+PFJl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PEVuZE5vdGU+PENpdGU+PEF1dGhvcj5Db2NoaTwvQXV0aG9yPjxZZWFyPjIwMTY8L1llYXI+PFJl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(Cochi, Hegg, Kaur, Pandak, &amp; Jafari, 2016)</w:t>
      </w:r>
      <w:r w:rsidR="00DB1A94">
        <w:rPr>
          <w:rFonts w:ascii="Times New Roman" w:hAnsi="Times New Roman" w:cs="Times New Roman"/>
          <w:sz w:val="24"/>
          <w:szCs w:val="24"/>
        </w:rPr>
        <w:fldChar w:fldCharType="end"/>
      </w:r>
      <w:r w:rsidR="00A45245">
        <w:rPr>
          <w:rFonts w:ascii="Times New Roman" w:hAnsi="Times New Roman" w:cs="Times New Roman"/>
          <w:sz w:val="24"/>
          <w:szCs w:val="24"/>
        </w:rPr>
        <w:t xml:space="preserve">. </w:t>
      </w:r>
      <w:r w:rsidRPr="0099531C">
        <w:rPr>
          <w:rFonts w:ascii="Times New Roman" w:hAnsi="Times New Roman" w:cs="Times New Roman"/>
          <w:sz w:val="24"/>
          <w:szCs w:val="24"/>
        </w:rPr>
        <w:t xml:space="preserve">Polio’s initial six-year plan with a $5.5B budget had to be expanded by approximately 27% to $7B through 2019 as efforts to eradicate polio in the hardest-to-reach regions continued. </w:t>
      </w:r>
    </w:p>
    <w:p w14:paraId="3CCB3039" w14:textId="13A0BAA1" w:rsidR="0099531C" w:rsidRDefault="0099531C" w:rsidP="008449A1">
      <w:pPr>
        <w:spacing w:after="0" w:line="480" w:lineRule="auto"/>
        <w:ind w:firstLine="720"/>
        <w:jc w:val="left"/>
        <w:rPr>
          <w:rFonts w:ascii="Times New Roman" w:hAnsi="Times New Roman" w:cs="Times New Roman"/>
          <w:sz w:val="24"/>
          <w:szCs w:val="24"/>
        </w:rPr>
      </w:pPr>
      <w:r w:rsidRPr="0099531C">
        <w:rPr>
          <w:rFonts w:ascii="Times New Roman" w:hAnsi="Times New Roman" w:cs="Times New Roman"/>
          <w:sz w:val="24"/>
          <w:szCs w:val="24"/>
        </w:rPr>
        <w:t xml:space="preserve">NTD stakeholders may similarly experience budget expansion and </w:t>
      </w:r>
      <w:r w:rsidR="00907A1A">
        <w:rPr>
          <w:rFonts w:ascii="Times New Roman" w:hAnsi="Times New Roman" w:cs="Times New Roman"/>
          <w:sz w:val="24"/>
          <w:szCs w:val="24"/>
        </w:rPr>
        <w:t xml:space="preserve">higher-than-expected financing needs </w:t>
      </w:r>
      <w:r w:rsidRPr="0099531C">
        <w:rPr>
          <w:rFonts w:ascii="Times New Roman" w:hAnsi="Times New Roman" w:cs="Times New Roman"/>
          <w:sz w:val="24"/>
          <w:szCs w:val="24"/>
        </w:rPr>
        <w:t>if the intervention length, intervention cost, and other factors unexpectedly change. For example, the WHO estimates active NTD case-finding costs to range between $0.20 and $2.00 depending on the geography and population density</w:t>
      </w:r>
      <w:r w:rsidR="00E22A7C">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E22A7C">
        <w:rPr>
          <w:rFonts w:ascii="Times New Roman" w:hAnsi="Times New Roman" w:cs="Times New Roman"/>
          <w:sz w:val="24"/>
          <w:szCs w:val="24"/>
        </w:rPr>
        <w:t>.</w:t>
      </w:r>
      <w:r w:rsidRPr="0099531C">
        <w:rPr>
          <w:rFonts w:ascii="Times New Roman" w:hAnsi="Times New Roman" w:cs="Times New Roman"/>
          <w:sz w:val="24"/>
          <w:szCs w:val="24"/>
        </w:rPr>
        <w:t xml:space="preserve"> Other studies have projected different financing and costing scenarios for PC-NTDs, highlighting the variability in financing requirements based on how quickly endemic countries progress towards their respective goals. In Kim et al.’s micro-costing analysis for onchocerciasis costs, the onchocerciasis control scenario had higher projected costs ($3.9B economic) than the elimination ($2.9B) and eradication ($2.7B) scenarios</w:t>
      </w:r>
      <w:r w:rsidR="00674E2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PEVuZE5vdGU+PENpdGU+PEF1dGhvcj5LaW08L0F1dGhvcj48WWVhcj4yMDE1PC9ZZWFyPjxSZWNO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PEVuZE5vdGU+PENpdGU+PEF1dGhvcj5LaW08L0F1dGhvcj48WWVhcj4yMDE1PC9ZZWFyPjxSZWNO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(Kim, Sicuri, &amp; Tediosi, 2015)</w:t>
      </w:r>
      <w:r w:rsidR="00DB1A94">
        <w:rPr>
          <w:rFonts w:ascii="Times New Roman" w:hAnsi="Times New Roman" w:cs="Times New Roman"/>
          <w:sz w:val="24"/>
          <w:szCs w:val="24"/>
        </w:rPr>
        <w:fldChar w:fldCharType="end"/>
      </w:r>
      <w:r w:rsidR="00674E26">
        <w:rPr>
          <w:rFonts w:ascii="Times New Roman" w:hAnsi="Times New Roman" w:cs="Times New Roman"/>
          <w:sz w:val="24"/>
          <w:szCs w:val="24"/>
        </w:rPr>
        <w:t>.</w:t>
      </w:r>
      <w:r w:rsidRPr="0099531C">
        <w:rPr>
          <w:rFonts w:ascii="Times New Roman" w:hAnsi="Times New Roman" w:cs="Times New Roman"/>
          <w:sz w:val="24"/>
          <w:szCs w:val="24"/>
        </w:rPr>
        <w:t xml:space="preserve"> Although the elimination and eradication scenarios would incur greater surveillance costs, the authors concluded that transitioning out of the control phase would ultimately save costs from ongoing and prolonged MDA treatments. Conversely, Kastner et al.’s similar micro-costing analysis of LF programming predicted decreasing eradication financing costs based on the scale-up speed for post-MDA surveillance, capacity strengthening, and advocacy and communication ($1.24B for instantaneous, $1.27B for fast, $1.29B for average speed) </w:t>
      </w:r>
      <w:r w:rsidR="00DB1A94">
        <w:rPr>
          <w:rFonts w:ascii="Times New Roman" w:hAnsi="Times New Roman" w:cs="Times New Roman"/>
          <w:sz w:val="24"/>
          <w:szCs w:val="24"/>
        </w:rPr>
        <w:fldChar w:fldCharType="begin">
          <w:fldData xml:space="preserve">PEVuZE5vdGU+PENpdGU+PEF1dGhvcj5LYXN0bmVyPC9BdXRob3I+PFllYXI+MjAxNzwvWWVhcj48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PEVuZE5vdGU+PENpdGU+PEF1dGhvcj5LYXN0bmVyPC9BdXRob3I+PFllYXI+MjAxNzwvWWVhcj48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(Kastner et al., 2017)</w:t>
      </w:r>
      <w:r w:rsidR="00DB1A94">
        <w:rPr>
          <w:rFonts w:ascii="Times New Roman" w:hAnsi="Times New Roman" w:cs="Times New Roman"/>
          <w:sz w:val="24"/>
          <w:szCs w:val="24"/>
        </w:rPr>
        <w:fldChar w:fldCharType="end"/>
      </w:r>
      <w:r w:rsidR="00674E26">
        <w:rPr>
          <w:rFonts w:ascii="Times New Roman" w:hAnsi="Times New Roman" w:cs="Times New Roman"/>
          <w:sz w:val="24"/>
          <w:szCs w:val="24"/>
        </w:rPr>
        <w:t>.</w:t>
      </w:r>
      <w:r w:rsidRPr="0099531C">
        <w:rPr>
          <w:rFonts w:ascii="Times New Roman" w:hAnsi="Times New Roman" w:cs="Times New Roman"/>
          <w:sz w:val="24"/>
          <w:szCs w:val="24"/>
        </w:rPr>
        <w:t xml:space="preserve"> Ultimately, these studies highlight the uncertainty and variability of NTD endgame financing; estimated costs will be affected by the timing of scale-up, the specific endgame goal (control</w:t>
      </w:r>
      <w:r w:rsidR="001A2436">
        <w:rPr>
          <w:rFonts w:ascii="Times New Roman" w:hAnsi="Times New Roman" w:cs="Times New Roman"/>
          <w:sz w:val="24"/>
          <w:szCs w:val="24"/>
        </w:rPr>
        <w:t>, elimination, or eradication)</w:t>
      </w:r>
      <w:r w:rsidRPr="0099531C">
        <w:rPr>
          <w:rFonts w:ascii="Times New Roman" w:hAnsi="Times New Roman" w:cs="Times New Roman"/>
          <w:sz w:val="24"/>
          <w:szCs w:val="24"/>
        </w:rPr>
        <w:t xml:space="preserve">, </w:t>
      </w:r>
      <w:r w:rsidR="001A2436">
        <w:rPr>
          <w:rFonts w:ascii="Times New Roman" w:hAnsi="Times New Roman" w:cs="Times New Roman"/>
          <w:sz w:val="24"/>
          <w:szCs w:val="24"/>
        </w:rPr>
        <w:t xml:space="preserve">and </w:t>
      </w:r>
      <w:r w:rsidRPr="0099531C">
        <w:rPr>
          <w:rFonts w:ascii="Times New Roman" w:hAnsi="Times New Roman" w:cs="Times New Roman"/>
          <w:sz w:val="24"/>
          <w:szCs w:val="24"/>
        </w:rPr>
        <w:t xml:space="preserve">the specific cost drivers for different </w:t>
      </w:r>
      <w:r w:rsidR="007B213F">
        <w:rPr>
          <w:rFonts w:ascii="Times New Roman" w:hAnsi="Times New Roman" w:cs="Times New Roman"/>
          <w:sz w:val="24"/>
          <w:szCs w:val="24"/>
        </w:rPr>
        <w:t>countries.</w:t>
      </w:r>
    </w:p>
    <w:p w14:paraId="5785EEEA" w14:textId="482B60B2" w:rsidR="0099531C" w:rsidRDefault="0099531C" w:rsidP="008449A1">
      <w:pPr>
        <w:spacing w:after="0" w:line="480" w:lineRule="auto"/>
        <w:jc w:val="left"/>
        <w:rPr>
          <w:rFonts w:ascii="Times New Roman" w:hAnsi="Times New Roman" w:cs="Times New Roman"/>
          <w:sz w:val="24"/>
          <w:szCs w:val="24"/>
        </w:rPr>
      </w:pPr>
    </w:p>
    <w:p w14:paraId="432976C3" w14:textId="2D9516A8" w:rsidR="0099531C" w:rsidRPr="00736FD7" w:rsidRDefault="0099531C" w:rsidP="008449A1">
      <w:pPr>
        <w:pStyle w:val="Heading2"/>
        <w:spacing w:before="0" w:line="480" w:lineRule="auto"/>
        <w:jc w:val="left"/>
        <w:rPr>
          <w:rFonts w:ascii="Times New Roman" w:hAnsi="Times New Roman" w:cs="Times New Roman"/>
          <w:b w:val="0"/>
          <w:i/>
          <w:sz w:val="24"/>
          <w:szCs w:val="24"/>
        </w:rPr>
      </w:pPr>
      <w:bookmarkStart w:id="17" w:name="_Toc7023702"/>
      <w:r w:rsidRPr="00736FD7">
        <w:rPr>
          <w:rFonts w:ascii="Times New Roman" w:hAnsi="Times New Roman" w:cs="Times New Roman"/>
          <w:b w:val="0"/>
          <w:i/>
          <w:sz w:val="24"/>
          <w:szCs w:val="24"/>
        </w:rPr>
        <w:t>2.3 The Call for Increased Domestic Funding for NTDs</w:t>
      </w:r>
      <w:bookmarkEnd w:id="17"/>
    </w:p>
    <w:p w14:paraId="4311ACD7" w14:textId="5F7554BF" w:rsidR="00AA5DBA" w:rsidRPr="00AA5DBA" w:rsidRDefault="00335320" w:rsidP="008449A1">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M</w:t>
      </w:r>
      <w:r w:rsidR="00AA5DBA" w:rsidRPr="00AA5DBA">
        <w:rPr>
          <w:rFonts w:ascii="Times New Roman" w:hAnsi="Times New Roman" w:cs="Times New Roman"/>
          <w:sz w:val="24"/>
          <w:szCs w:val="24"/>
        </w:rPr>
        <w:t>any NTD stakeholders are also focused on increasing domestic NTD funding and expenditure. This emphasis is explicitly stated in the financing sections of the WHO’s 3</w:t>
      </w:r>
      <w:r w:rsidR="00AA5DBA" w:rsidRPr="00B75F07">
        <w:rPr>
          <w:rFonts w:ascii="Times New Roman" w:hAnsi="Times New Roman" w:cs="Times New Roman"/>
          <w:sz w:val="24"/>
          <w:szCs w:val="24"/>
          <w:vertAlign w:val="superscript"/>
        </w:rPr>
        <w:t>rd</w:t>
      </w:r>
      <w:r w:rsidR="00AA5DBA" w:rsidRPr="00AA5DBA">
        <w:rPr>
          <w:rFonts w:ascii="Times New Roman" w:hAnsi="Times New Roman" w:cs="Times New Roman"/>
          <w:sz w:val="24"/>
          <w:szCs w:val="24"/>
        </w:rPr>
        <w:t xml:space="preserve"> and 4</w:t>
      </w:r>
      <w:r w:rsidR="00AA5DBA" w:rsidRPr="00B75F07">
        <w:rPr>
          <w:rFonts w:ascii="Times New Roman" w:hAnsi="Times New Roman" w:cs="Times New Roman"/>
          <w:sz w:val="24"/>
          <w:szCs w:val="24"/>
          <w:vertAlign w:val="superscript"/>
        </w:rPr>
        <w:t>th</w:t>
      </w:r>
      <w:r w:rsidR="00AA5DBA" w:rsidRPr="00AA5DBA">
        <w:rPr>
          <w:rFonts w:ascii="Times New Roman" w:hAnsi="Times New Roman" w:cs="Times New Roman"/>
          <w:sz w:val="24"/>
          <w:szCs w:val="24"/>
        </w:rPr>
        <w:t xml:space="preserve"> Annual NTD Reports</w:t>
      </w:r>
      <w:r w:rsidR="001E358F">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 2017b)&lt;/DisplayText&gt;&lt;record&gt;&lt;rec-number&gt;1&lt;/rec-number&gt;&lt;foreign-keys&gt;&lt;key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Cite&gt;&lt;Author&gt;WHO&lt;/Author&gt;&lt;Year&gt;2017&lt;/Year&gt;&lt;RecNum&gt;50&lt;/RecNum&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 2017b)</w:t>
      </w:r>
      <w:r w:rsidR="00DB1A94">
        <w:rPr>
          <w:rFonts w:ascii="Times New Roman" w:hAnsi="Times New Roman" w:cs="Times New Roman"/>
          <w:sz w:val="24"/>
          <w:szCs w:val="24"/>
        </w:rPr>
        <w:fldChar w:fldCharType="end"/>
      </w:r>
      <w:r w:rsidR="001E358F">
        <w:rPr>
          <w:rFonts w:ascii="Times New Roman" w:hAnsi="Times New Roman" w:cs="Times New Roman"/>
          <w:sz w:val="24"/>
          <w:szCs w:val="24"/>
        </w:rPr>
        <w:t>.</w:t>
      </w:r>
      <w:r w:rsidR="00AA5DBA" w:rsidRPr="00AA5DBA">
        <w:rPr>
          <w:rFonts w:ascii="Times New Roman" w:hAnsi="Times New Roman" w:cs="Times New Roman"/>
          <w:sz w:val="24"/>
          <w:szCs w:val="24"/>
        </w:rPr>
        <w:t xml:space="preserve"> It is also engrained in ESPEN’s framework, which focuses on transitioning ownership of NTD programs to endemic countries by 2020 to increase domestic buy-in and long-term, sustainable NTD commitments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 WHO, 2018)&lt;/DisplayText&gt;&lt;record&gt;&lt;rec-number&gt;5&lt;/rec-number&gt;&lt;foreign-keys&gt;&lt;key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Cite&gt;&lt;Author&gt;WHO&lt;/Author&gt;&lt;Year&gt;2018&lt;/Year&gt;&lt;RecNum&gt;48&lt;/RecNum&gt;&lt;record&gt;&lt;rec-number&gt;48&lt;/rec-number&gt;&lt;foreign-keys&gt;&lt;key app="EN" db-id="zvaft5edszpd5fep9pivwvfh2tzfr90ef2zs" timestamp="1554081649"&gt;48&lt;/key&gt;&lt;key app="ENWeb" db-id=""&gt;0&lt;/key&gt;&lt;/foreign-keys&gt;&lt;ref-type name="Conference Proceedings"&gt;10&lt;/ref-type&gt;&lt;contributors&gt;&lt;authors&gt;&lt;author&gt;WHO,&lt;/author&gt;&lt;/authors&gt;&lt;/contributors&gt;&lt;titles&gt;&lt;title&gt;Report of the eleventh meeting of the WHO strategic and technical advisory group for neglected tropical diseases&lt;/title&gt;&lt;/titles&gt;&lt;dates&gt;&lt;year&gt;2018&lt;/year&gt;&lt;pub-dates&gt;&lt;date&gt;April 26-27, 2018&lt;/date&gt;&lt;/pub-dates&gt;&lt;/dates&gt;&lt;pub-location&gt;Geneva&lt;/pub-location&gt;&lt;publisher&gt;WHO&lt;/publisher&gt;&lt;urls&gt;&lt;/urls&gt;&lt;/record&gt;&lt;/Cite&gt;&lt;/EndNote&gt;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 WHO, 2018)</w:t>
      </w:r>
      <w:r w:rsidR="00DB1A94">
        <w:rPr>
          <w:rFonts w:ascii="Times New Roman" w:hAnsi="Times New Roman" w:cs="Times New Roman"/>
          <w:sz w:val="24"/>
          <w:szCs w:val="24"/>
        </w:rPr>
        <w:fldChar w:fldCharType="end"/>
      </w:r>
      <w:r w:rsidR="001E358F">
        <w:rPr>
          <w:rFonts w:ascii="Times New Roman" w:hAnsi="Times New Roman" w:cs="Times New Roman"/>
          <w:sz w:val="24"/>
          <w:szCs w:val="24"/>
        </w:rPr>
        <w:t>.</w:t>
      </w:r>
      <w:r w:rsidR="00AA5DBA" w:rsidRPr="00AA5DBA">
        <w:rPr>
          <w:rFonts w:ascii="Times New Roman" w:hAnsi="Times New Roman" w:cs="Times New Roman"/>
          <w:sz w:val="24"/>
          <w:szCs w:val="24"/>
        </w:rPr>
        <w:t xml:space="preserve"> </w:t>
      </w:r>
    </w:p>
    <w:p w14:paraId="34B5C5CB" w14:textId="76F543EA" w:rsidR="00AA5DBA" w:rsidRPr="00AA5DBA" w:rsidRDefault="00AA5DBA" w:rsidP="008449A1">
      <w:pPr>
        <w:spacing w:after="0" w:line="480" w:lineRule="auto"/>
        <w:ind w:firstLine="720"/>
        <w:jc w:val="left"/>
        <w:rPr>
          <w:rFonts w:ascii="Times New Roman" w:hAnsi="Times New Roman" w:cs="Times New Roman"/>
          <w:sz w:val="24"/>
          <w:szCs w:val="24"/>
        </w:rPr>
      </w:pPr>
      <w:r w:rsidRPr="00AA5DBA">
        <w:rPr>
          <w:rFonts w:ascii="Times New Roman" w:hAnsi="Times New Roman" w:cs="Times New Roman"/>
          <w:sz w:val="24"/>
          <w:szCs w:val="24"/>
        </w:rPr>
        <w:t>The call for increased domestic funding is motivated by a few factors. First, NTDs continue to be one of the “best buys” in global health because of their significant long-term return from a relatively modest upfront investment. One recent report from the World Bank estimates a 30% annualized rate of return based on the net benefit to affected individuals of $25 for every funding dollar invested between 1990 and 2030</w:t>
      </w:r>
      <w:r w:rsidR="001E358F">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("Major infectious diseases," 2017)</w:t>
      </w:r>
      <w:r w:rsidR="00DB1A94">
        <w:rPr>
          <w:rFonts w:ascii="Times New Roman" w:hAnsi="Times New Roman" w:cs="Times New Roman"/>
          <w:sz w:val="24"/>
          <w:szCs w:val="24"/>
        </w:rPr>
        <w:fldChar w:fldCharType="end"/>
      </w:r>
      <w:r w:rsidR="001E358F">
        <w:rPr>
          <w:rFonts w:ascii="Times New Roman" w:hAnsi="Times New Roman" w:cs="Times New Roman"/>
          <w:sz w:val="24"/>
          <w:szCs w:val="24"/>
        </w:rPr>
        <w:t>.</w:t>
      </w:r>
      <w:r w:rsidRPr="00AA5DBA">
        <w:rPr>
          <w:rFonts w:ascii="Times New Roman" w:hAnsi="Times New Roman" w:cs="Times New Roman"/>
          <w:sz w:val="24"/>
          <w:szCs w:val="24"/>
        </w:rPr>
        <w:t xml:space="preserve"> If endemic countries can be motivated to invest in NTD programs, these ROI estimates imply an ability to realize substantial financial returns that could be reinvested into other health priority areas and programs. Greater investment may also support the shift to align NTD interventions with universal health coverage (UHC) efforts at the country level</w:t>
      </w:r>
      <w:r w:rsidR="00A607C0">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&lt;EndNote&gt;&lt;Cite&gt;&lt;Author&gt;WHO&lt;/Author&gt;&lt;Year&gt;2018&lt;/Year&gt;&lt;RecNum&gt;48&lt;/RecNum&gt;&lt;DisplayText&gt;(WHO, 2018)&lt;/DisplayText&gt;&lt;record&gt;&lt;rec-number&gt;48&lt;/rec-number&gt;&lt;foreign-keys&gt;&lt;key app="EN" db-id="zvaft5edszpd5fep9pivwvfh2tzfr90ef2zs" timestamp="1554081649"&gt;48&lt;/key&gt;&lt;key app="ENWeb" db-id=""&gt;0&lt;/key&gt;&lt;/foreign-keys&gt;&lt;ref-type name="Conference Proceedings"&gt;10&lt;/ref-type&gt;&lt;contributors&gt;&lt;authors&gt;&lt;author&gt;WHO,&lt;/author&gt;&lt;/authors&gt;&lt;/contributors&gt;&lt;titles&gt;&lt;title&gt;Report of the eleventh meeting of the WHO strategic and technical advisory group for neglected tropical diseases&lt;/title&gt;&lt;/titles&gt;&lt;dates&gt;&lt;year&gt;2018&lt;/year&gt;&lt;pub-dates&gt;&lt;date&gt;April 26-27, 2018&lt;/date&gt;&lt;/pub-dates&gt;&lt;/dates&gt;&lt;pub-location&gt;Geneva&lt;/pub-location&gt;&lt;publisher&gt;WHO&lt;/publisher&gt;&lt;urls&gt;&lt;/urls&gt;&lt;/record&gt;&lt;/Cite&gt;&lt;/EndNote&gt;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2018)</w:t>
      </w:r>
      <w:r w:rsidR="00DB1A94">
        <w:rPr>
          <w:rFonts w:ascii="Times New Roman" w:hAnsi="Times New Roman" w:cs="Times New Roman"/>
          <w:sz w:val="24"/>
          <w:szCs w:val="24"/>
        </w:rPr>
        <w:fldChar w:fldCharType="end"/>
      </w:r>
      <w:r w:rsidR="00A607C0">
        <w:rPr>
          <w:rFonts w:ascii="Times New Roman" w:hAnsi="Times New Roman" w:cs="Times New Roman"/>
          <w:sz w:val="24"/>
          <w:szCs w:val="24"/>
        </w:rPr>
        <w:t>.</w:t>
      </w:r>
      <w:r w:rsidRPr="00AA5DBA">
        <w:rPr>
          <w:rFonts w:ascii="Times New Roman" w:hAnsi="Times New Roman" w:cs="Times New Roman"/>
          <w:sz w:val="24"/>
          <w:szCs w:val="24"/>
        </w:rPr>
        <w:t xml:space="preserve"> This can promote essential NTD medicine packages to be self-funded rather than dependent on external funding</w:t>
      </w:r>
      <w:r w:rsidR="000473E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w:t>
      </w:r>
      <w:r w:rsidR="00DB1A94">
        <w:rPr>
          <w:rFonts w:ascii="Times New Roman" w:hAnsi="Times New Roman" w:cs="Times New Roman"/>
          <w:sz w:val="24"/>
          <w:szCs w:val="24"/>
        </w:rPr>
        <w:fldChar w:fldCharType="end"/>
      </w:r>
      <w:r w:rsidR="000473EE">
        <w:rPr>
          <w:rFonts w:ascii="Times New Roman" w:hAnsi="Times New Roman" w:cs="Times New Roman"/>
          <w:sz w:val="24"/>
          <w:szCs w:val="24"/>
        </w:rPr>
        <w:t>.</w:t>
      </w:r>
    </w:p>
    <w:p w14:paraId="3C71CA73" w14:textId="431D4A39" w:rsidR="00AA5DBA" w:rsidRPr="00AA5DBA" w:rsidRDefault="00AA5DBA" w:rsidP="008449A1">
      <w:pPr>
        <w:spacing w:after="0" w:line="480" w:lineRule="auto"/>
        <w:ind w:firstLine="720"/>
        <w:jc w:val="left"/>
        <w:rPr>
          <w:rFonts w:ascii="Times New Roman" w:hAnsi="Times New Roman" w:cs="Times New Roman"/>
          <w:sz w:val="24"/>
          <w:szCs w:val="24"/>
        </w:rPr>
      </w:pPr>
      <w:r w:rsidRPr="00AA5DBA">
        <w:rPr>
          <w:rFonts w:ascii="Times New Roman" w:hAnsi="Times New Roman" w:cs="Times New Roman"/>
          <w:sz w:val="24"/>
          <w:szCs w:val="24"/>
        </w:rPr>
        <w:t>A second factor pushing domestic funding to the forefront is the concern that current international funding amounts will either decline or be insufficient to reach NTD investment targets, even if external donations grow. The Uniting to Combat NTDs coalition reported that foreign aid was about $300M in 2014, and commitments are expected to decrease to $200M annually</w:t>
      </w:r>
      <w:r w:rsidR="00A607C0">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w:t>
      </w:r>
      <w:r w:rsidR="00DB1A94">
        <w:rPr>
          <w:rFonts w:ascii="Times New Roman" w:hAnsi="Times New Roman" w:cs="Times New Roman"/>
          <w:sz w:val="24"/>
          <w:szCs w:val="24"/>
        </w:rPr>
        <w:fldChar w:fldCharType="end"/>
      </w:r>
      <w:r w:rsidR="00A607C0">
        <w:rPr>
          <w:rFonts w:ascii="Times New Roman" w:hAnsi="Times New Roman" w:cs="Times New Roman"/>
          <w:sz w:val="24"/>
          <w:szCs w:val="24"/>
        </w:rPr>
        <w:t>.</w:t>
      </w:r>
      <w:r w:rsidRPr="00AA5DBA">
        <w:rPr>
          <w:rFonts w:ascii="Times New Roman" w:hAnsi="Times New Roman" w:cs="Times New Roman"/>
          <w:sz w:val="24"/>
          <w:szCs w:val="24"/>
        </w:rPr>
        <w:t xml:space="preserve"> </w:t>
      </w:r>
      <w:r w:rsidR="002B708F">
        <w:rPr>
          <w:rFonts w:ascii="Times New Roman" w:hAnsi="Times New Roman" w:cs="Times New Roman"/>
          <w:sz w:val="24"/>
          <w:szCs w:val="24"/>
        </w:rPr>
        <w:t>Domestic funding will need to fill this gap, or these programs may remain unfunded.</w:t>
      </w:r>
      <w:r w:rsidRPr="00AA5DBA">
        <w:rPr>
          <w:rFonts w:ascii="Times New Roman" w:hAnsi="Times New Roman" w:cs="Times New Roman"/>
          <w:sz w:val="24"/>
          <w:szCs w:val="24"/>
        </w:rPr>
        <w:t xml:space="preserve"> Current NTD funding also depends on a smaller, less diversified funding group with disproportionate contributions from two major bilateral donors and one philanthropic donor, leaving local NTD programs potentially vulnerable</w:t>
      </w:r>
      <w:r w:rsidR="00A607C0">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2017b)</w:t>
      </w:r>
      <w:r w:rsidR="00DB1A94">
        <w:rPr>
          <w:rFonts w:ascii="Times New Roman" w:hAnsi="Times New Roman" w:cs="Times New Roman"/>
          <w:sz w:val="24"/>
          <w:szCs w:val="24"/>
        </w:rPr>
        <w:fldChar w:fldCharType="end"/>
      </w:r>
      <w:r w:rsidR="00A607C0">
        <w:rPr>
          <w:rFonts w:ascii="Times New Roman" w:hAnsi="Times New Roman" w:cs="Times New Roman"/>
          <w:sz w:val="24"/>
          <w:szCs w:val="24"/>
        </w:rPr>
        <w:t>.</w:t>
      </w:r>
    </w:p>
    <w:p w14:paraId="74705F1D" w14:textId="5F14D9AC" w:rsidR="00AA5DBA" w:rsidRPr="00AA5DBA" w:rsidRDefault="00AA5DBA" w:rsidP="008449A1">
      <w:pPr>
        <w:spacing w:after="0" w:line="480" w:lineRule="auto"/>
        <w:ind w:firstLine="720"/>
        <w:jc w:val="left"/>
        <w:rPr>
          <w:rFonts w:ascii="Times New Roman" w:hAnsi="Times New Roman" w:cs="Times New Roman"/>
          <w:sz w:val="24"/>
          <w:szCs w:val="24"/>
        </w:rPr>
      </w:pPr>
      <w:r w:rsidRPr="00AA5DBA">
        <w:rPr>
          <w:rFonts w:ascii="Times New Roman" w:hAnsi="Times New Roman" w:cs="Times New Roman"/>
          <w:sz w:val="24"/>
          <w:szCs w:val="24"/>
        </w:rPr>
        <w:t xml:space="preserve">The third factor is the </w:t>
      </w:r>
      <w:r w:rsidR="00261B54">
        <w:rPr>
          <w:rFonts w:ascii="Times New Roman" w:hAnsi="Times New Roman" w:cs="Times New Roman"/>
          <w:sz w:val="24"/>
          <w:szCs w:val="24"/>
        </w:rPr>
        <w:t xml:space="preserve">broader, sector-wide push in global health and international development </w:t>
      </w:r>
      <w:r w:rsidRPr="00AA5DBA">
        <w:rPr>
          <w:rFonts w:ascii="Times New Roman" w:hAnsi="Times New Roman" w:cs="Times New Roman"/>
          <w:sz w:val="24"/>
          <w:szCs w:val="24"/>
        </w:rPr>
        <w:t>to transition financial responsibility from external donors to developing countries. As primarily DAH-supported programs mature and meet initial scale-up goals, the aim is to transition these stable programs to domestic financing and operations. Growth in overall development assistance for health (DAH) appears to have stagnated and will be unlikely to meet the SDGs’ financial needs</w:t>
      </w:r>
      <w:r w:rsidR="00EC649A">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PEVuZE5vdGU+PENpdGU+PEF1dGhvcj5EaWVsZW1hbjwvQXV0aG9yPjxZZWFyPjIwMTY8L1llYXI+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YmJyLTE+PC9hbHQtcGVyaW9kaWNhbD48cGFnZXM+MjUzNi00NDwvcGFnZXM+PHZvbHVtZT4zODc8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PEVuZE5vdGU+PENpdGU+PEF1dGhvcj5EaWVsZW1hbjwvQXV0aG9yPjxZZWFyPjIwMTY8L1llYXI+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YmJyLTE+PC9hbHQtcGVyaW9kaWNhbD48cGFnZXM+MjUzNi00NDwvcGFnZXM+PHZvbHVtZT4zODc8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(Dieleman et al., 2016; Resch &amp; Hecht, 2018)</w:t>
      </w:r>
      <w:r w:rsidR="00DB1A94">
        <w:rPr>
          <w:rFonts w:ascii="Times New Roman" w:hAnsi="Times New Roman" w:cs="Times New Roman"/>
          <w:sz w:val="24"/>
          <w:szCs w:val="24"/>
        </w:rPr>
        <w:fldChar w:fldCharType="end"/>
      </w:r>
      <w:r w:rsidR="00EC649A">
        <w:rPr>
          <w:rFonts w:ascii="Times New Roman" w:hAnsi="Times New Roman" w:cs="Times New Roman"/>
          <w:sz w:val="24"/>
          <w:szCs w:val="24"/>
        </w:rPr>
        <w:t>.</w:t>
      </w:r>
      <w:r w:rsidRPr="00AA5DBA">
        <w:rPr>
          <w:rFonts w:ascii="Times New Roman" w:hAnsi="Times New Roman" w:cs="Times New Roman"/>
          <w:sz w:val="24"/>
          <w:szCs w:val="24"/>
        </w:rPr>
        <w:t xml:space="preserve"> This has spurred far-reaching conversations about the need to change the DAH model to shift away from heavy dependence on external financing to more local funding without destabilizing programs</w:t>
      </w:r>
      <w:r w:rsidR="00EC649A">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PEVuZE5vdGU+PENpdGU+PEF1dGhvcj5Nb29uPC9BdXRob3I+PFllYXI+MjAxNzwvWWVhcj48UmVj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PEVuZE5vdGU+PENpdGU+PEF1dGhvcj5Nb29uPC9BdXRob3I+PFllYXI+MjAxNzwvWWVhcj48UmVj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(Moon &amp; Omole, 2017; Resch &amp; Hecht, 2018)</w:t>
      </w:r>
      <w:r w:rsidR="00DB1A94">
        <w:rPr>
          <w:rFonts w:ascii="Times New Roman" w:hAnsi="Times New Roman" w:cs="Times New Roman"/>
          <w:sz w:val="24"/>
          <w:szCs w:val="24"/>
        </w:rPr>
        <w:fldChar w:fldCharType="end"/>
      </w:r>
      <w:r w:rsidR="00EC649A">
        <w:rPr>
          <w:rFonts w:ascii="Times New Roman" w:hAnsi="Times New Roman" w:cs="Times New Roman"/>
          <w:sz w:val="24"/>
          <w:szCs w:val="24"/>
        </w:rPr>
        <w:t>.</w:t>
      </w:r>
      <w:r w:rsidRPr="00AA5DBA">
        <w:rPr>
          <w:rFonts w:ascii="Times New Roman" w:hAnsi="Times New Roman" w:cs="Times New Roman"/>
          <w:sz w:val="24"/>
          <w:szCs w:val="24"/>
        </w:rPr>
        <w:t xml:space="preserve"> In fact, a 2010 systematic analysis argues that DAH may have an observable negative effect on domestic government health spending</w:t>
      </w:r>
      <w:r w:rsidR="00EC649A">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&lt;EndNote&gt;&lt;Cite&gt;&lt;Author&gt;Lu&lt;/Author&gt;&lt;Year&gt;2010&lt;/Year&gt;&lt;RecNum&gt;16&lt;/RecNum&gt;&lt;DisplayText&gt;(Lu et al., 2010)&lt;/DisplayText&gt;&lt;record&gt;&lt;rec-number&gt;16&lt;/rec-number&gt;&lt;foreign-keys&gt;&lt;key app="EN" db-id="zvaft5edszpd5fep9pivwvfh2tzfr90ef2zs" timestamp="1554081649"&gt;16&lt;/key&gt;&lt;key app="ENWeb" db-id=""&gt;0&lt;/key&gt;&lt;/foreign-keys&gt;&lt;ref-type name="Journal Article"&gt;17&lt;/ref-type&gt;&lt;contributors&gt;&lt;authors&gt;&lt;author&gt;Lu, C.&lt;/author&gt;&lt;author&gt;Schneider, M. T.&lt;/author&gt;&lt;author&gt;Gubbins, P.&lt;/author&gt;&lt;author&gt;Leach-Kemon, K.&lt;/author&gt;&lt;author&gt;Jamison, D.&lt;/author&gt;&lt;author&gt;Murray, C. J.&lt;/author&gt;&lt;/authors&gt;&lt;/contributors&gt;&lt;auth-address&gt;Department of Global Health and Social Medicine, Harvard Medical School, Boston, MA, USA.&lt;/auth-address&gt;&lt;titles&gt;&lt;title&gt;Public financing of health in developing countries: a cross-national systematic analysis&lt;/title&gt;&lt;secondary-title&gt;Lancet&lt;/secondary-title&gt;&lt;alt-title&gt;Lancet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England)&lt;/abbr-1&gt;&lt;/alt-periodical&gt;&lt;pages&gt;1375-87&lt;/pages&gt;&lt;volume&gt;375&lt;/volume&gt;&lt;number&gt;9723&lt;/number&gt;&lt;edition&gt;2010/04/13&lt;/edition&gt;&lt;keywords&gt;&lt;keyword&gt;Developing Countries/*economics&lt;/keyword&gt;&lt;keyword&gt;*Financing, Government/trends&lt;/keyword&gt;&lt;keyword&gt;*Health Expenditures/trends&lt;/keyword&gt;&lt;keyword&gt;Health Services/*economics&lt;/keyword&gt;&lt;keyword&gt;Humans&lt;/keyword&gt;&lt;keyword&gt;International Agencies&lt;/keyword&gt;&lt;keyword&gt;*International Cooperation&lt;/keyword&gt;&lt;keyword&gt;World Health Organization&lt;/keyword&gt;&lt;/keywords&gt;&lt;dates&gt;&lt;year&gt;2010&lt;/year&gt;&lt;pub-dates&gt;&lt;date&gt;Apr 17&lt;/date&gt;&lt;/pub-dates&gt;&lt;/dates&gt;&lt;isbn&gt;0140-6736&lt;/isbn&gt;&lt;accession-num&gt;20381856&lt;/accession-num&gt;&lt;urls&gt;&lt;/urls&gt;&lt;electronic-resource-num&gt;10.1016/s0140-6736(10)60233-4&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(Lu et al., 2010)</w:t>
      </w:r>
      <w:r w:rsidR="00DB1A94">
        <w:rPr>
          <w:rFonts w:ascii="Times New Roman" w:hAnsi="Times New Roman" w:cs="Times New Roman"/>
          <w:sz w:val="24"/>
          <w:szCs w:val="24"/>
        </w:rPr>
        <w:fldChar w:fldCharType="end"/>
      </w:r>
      <w:r w:rsidR="00EC649A">
        <w:rPr>
          <w:rFonts w:ascii="Times New Roman" w:hAnsi="Times New Roman" w:cs="Times New Roman"/>
          <w:sz w:val="24"/>
          <w:szCs w:val="24"/>
        </w:rPr>
        <w:t>.</w:t>
      </w:r>
      <w:r w:rsidRPr="00AA5DBA">
        <w:rPr>
          <w:rFonts w:ascii="Times New Roman" w:hAnsi="Times New Roman" w:cs="Times New Roman"/>
          <w:sz w:val="24"/>
          <w:szCs w:val="24"/>
        </w:rPr>
        <w:t xml:space="preserve"> Other more recent studies provide evidence that DAH is fungible or displaces domestic government </w:t>
      </w:r>
      <w:r w:rsidR="00EC649A">
        <w:rPr>
          <w:rFonts w:ascii="Times New Roman" w:hAnsi="Times New Roman" w:cs="Times New Roman"/>
          <w:sz w:val="24"/>
          <w:szCs w:val="24"/>
        </w:rPr>
        <w:t>h</w:t>
      </w:r>
      <w:r w:rsidRPr="00AA5DBA">
        <w:rPr>
          <w:rFonts w:ascii="Times New Roman" w:hAnsi="Times New Roman" w:cs="Times New Roman"/>
          <w:sz w:val="24"/>
          <w:szCs w:val="24"/>
        </w:rPr>
        <w:t xml:space="preserve">ealth expenditure </w:t>
      </w:r>
      <w:r w:rsidR="00EC649A">
        <w:rPr>
          <w:rFonts w:ascii="Times New Roman" w:hAnsi="Times New Roman" w:cs="Times New Roman"/>
          <w:sz w:val="24"/>
          <w:szCs w:val="24"/>
        </w:rPr>
        <w:fldChar w:fldCharType="begin">
          <w:fldData xml:space="preserve">PEVuZE5vdGU+PENpdGU+PEF1dGhvcj5EaWVsZW1hbjwvQXV0aG9yPjxZZWFyPjIwMTQ8L1llYXI+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=
</w:fldData>
        </w:fldChar>
      </w:r>
      <w:r w:rsidR="00EC649A">
        <w:rPr>
          <w:rFonts w:ascii="Times New Roman" w:hAnsi="Times New Roman" w:cs="Times New Roman"/>
          <w:sz w:val="24"/>
          <w:szCs w:val="24"/>
        </w:rPr>
        <w:instrText xml:space="preserve"> ADDIN EN.CITE </w:instrText>
      </w:r>
      <w:r w:rsidR="00EC649A">
        <w:rPr>
          <w:rFonts w:ascii="Times New Roman" w:hAnsi="Times New Roman" w:cs="Times New Roman"/>
          <w:sz w:val="24"/>
          <w:szCs w:val="24"/>
        </w:rPr>
        <w:fldChar w:fldCharType="begin">
          <w:fldData xml:space="preserve">PEVuZE5vdGU+PENpdGU+PEF1dGhvcj5EaWVsZW1hbjwvQXV0aG9yPjxZZWFyPjIwMTQ8L1llYXI+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=
</w:fldData>
        </w:fldChar>
      </w:r>
      <w:r w:rsidR="00EC649A">
        <w:rPr>
          <w:rFonts w:ascii="Times New Roman" w:hAnsi="Times New Roman" w:cs="Times New Roman"/>
          <w:sz w:val="24"/>
          <w:szCs w:val="24"/>
        </w:rPr>
        <w:instrText xml:space="preserve"> ADDIN EN.CITE.DATA </w:instrText>
      </w:r>
      <w:r w:rsidR="00EC649A">
        <w:rPr>
          <w:rFonts w:ascii="Times New Roman" w:hAnsi="Times New Roman" w:cs="Times New Roman"/>
          <w:sz w:val="24"/>
          <w:szCs w:val="24"/>
        </w:rPr>
      </w:r>
      <w:r w:rsidR="00EC649A">
        <w:rPr>
          <w:rFonts w:ascii="Times New Roman" w:hAnsi="Times New Roman" w:cs="Times New Roman"/>
          <w:sz w:val="24"/>
          <w:szCs w:val="24"/>
        </w:rPr>
        <w:fldChar w:fldCharType="end"/>
      </w:r>
      <w:r w:rsidR="00EC649A">
        <w:rPr>
          <w:rFonts w:ascii="Times New Roman" w:hAnsi="Times New Roman" w:cs="Times New Roman"/>
          <w:sz w:val="24"/>
          <w:szCs w:val="24"/>
        </w:rPr>
      </w:r>
      <w:r w:rsidR="00EC649A">
        <w:rPr>
          <w:rFonts w:ascii="Times New Roman" w:hAnsi="Times New Roman" w:cs="Times New Roman"/>
          <w:sz w:val="24"/>
          <w:szCs w:val="24"/>
        </w:rPr>
        <w:fldChar w:fldCharType="separate"/>
      </w:r>
      <w:r w:rsidR="00EC649A">
        <w:rPr>
          <w:rFonts w:ascii="Times New Roman" w:hAnsi="Times New Roman" w:cs="Times New Roman"/>
          <w:noProof/>
          <w:sz w:val="24"/>
          <w:szCs w:val="24"/>
        </w:rPr>
        <w:t>(Dieleman &amp; Hanlon, 2014; Ly et al., 2017)</w:t>
      </w:r>
      <w:r w:rsidR="00EC649A">
        <w:rPr>
          <w:rFonts w:ascii="Times New Roman" w:hAnsi="Times New Roman" w:cs="Times New Roman"/>
          <w:sz w:val="24"/>
          <w:szCs w:val="24"/>
        </w:rPr>
        <w:fldChar w:fldCharType="end"/>
      </w:r>
      <w:r w:rsidRPr="00AA5DBA">
        <w:rPr>
          <w:rFonts w:ascii="Times New Roman" w:hAnsi="Times New Roman" w:cs="Times New Roman"/>
          <w:sz w:val="24"/>
          <w:szCs w:val="24"/>
        </w:rPr>
        <w:t>. For example, in one mixed-methods study in Tanzania, the authors found evidence that DAH substituted for government funds in the health sector</w:t>
      </w:r>
      <w:r w:rsidR="001F155E">
        <w:rPr>
          <w:rFonts w:ascii="Times New Roman" w:hAnsi="Times New Roman" w:cs="Times New Roman"/>
          <w:sz w:val="24"/>
          <w:szCs w:val="24"/>
        </w:rPr>
        <w:t xml:space="preserve"> </w:t>
      </w:r>
      <w:r w:rsidR="001F155E">
        <w:rPr>
          <w:rFonts w:ascii="Times New Roman" w:hAnsi="Times New Roman" w:cs="Times New Roman"/>
          <w:sz w:val="24"/>
          <w:szCs w:val="24"/>
        </w:rPr>
        <w:fldChar w:fldCharType="begin">
          <w:fldData xml:space="preserve">PEVuZE5vdGU+PENpdGU+PEF1dGhvcj5NYXJ0aW5leiBBbHZhcmV6PC9BdXRob3I+PFllYXI+MjAx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</w:fldData>
        </w:fldChar>
      </w:r>
      <w:r w:rsidR="001F155E">
        <w:rPr>
          <w:rFonts w:ascii="Times New Roman" w:hAnsi="Times New Roman" w:cs="Times New Roman"/>
          <w:sz w:val="24"/>
          <w:szCs w:val="24"/>
        </w:rPr>
        <w:instrText xml:space="preserve"> ADDIN EN.CITE </w:instrText>
      </w:r>
      <w:r w:rsidR="001F155E">
        <w:rPr>
          <w:rFonts w:ascii="Times New Roman" w:hAnsi="Times New Roman" w:cs="Times New Roman"/>
          <w:sz w:val="24"/>
          <w:szCs w:val="24"/>
        </w:rPr>
        <w:fldChar w:fldCharType="begin">
          <w:fldData xml:space="preserve">PEVuZE5vdGU+PENpdGU+PEF1dGhvcj5NYXJ0aW5leiBBbHZhcmV6PC9BdXRob3I+PFllYXI+MjAx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</w:fldData>
        </w:fldChar>
      </w:r>
      <w:r w:rsidR="001F155E">
        <w:rPr>
          <w:rFonts w:ascii="Times New Roman" w:hAnsi="Times New Roman" w:cs="Times New Roman"/>
          <w:sz w:val="24"/>
          <w:szCs w:val="24"/>
        </w:rPr>
        <w:instrText xml:space="preserve"> ADDIN EN.CITE.DATA </w:instrText>
      </w:r>
      <w:r w:rsidR="001F155E">
        <w:rPr>
          <w:rFonts w:ascii="Times New Roman" w:hAnsi="Times New Roman" w:cs="Times New Roman"/>
          <w:sz w:val="24"/>
          <w:szCs w:val="24"/>
        </w:rPr>
      </w:r>
      <w:r w:rsidR="001F155E">
        <w:rPr>
          <w:rFonts w:ascii="Times New Roman" w:hAnsi="Times New Roman" w:cs="Times New Roman"/>
          <w:sz w:val="24"/>
          <w:szCs w:val="24"/>
        </w:rPr>
        <w:fldChar w:fldCharType="end"/>
      </w:r>
      <w:r w:rsidR="001F155E">
        <w:rPr>
          <w:rFonts w:ascii="Times New Roman" w:hAnsi="Times New Roman" w:cs="Times New Roman"/>
          <w:sz w:val="24"/>
          <w:szCs w:val="24"/>
        </w:rPr>
      </w:r>
      <w:r w:rsidR="001F155E">
        <w:rPr>
          <w:rFonts w:ascii="Times New Roman" w:hAnsi="Times New Roman" w:cs="Times New Roman"/>
          <w:sz w:val="24"/>
          <w:szCs w:val="24"/>
        </w:rPr>
        <w:fldChar w:fldCharType="separate"/>
      </w:r>
      <w:r w:rsidR="001F155E">
        <w:rPr>
          <w:rFonts w:ascii="Times New Roman" w:hAnsi="Times New Roman" w:cs="Times New Roman"/>
          <w:noProof/>
          <w:sz w:val="24"/>
          <w:szCs w:val="24"/>
        </w:rPr>
        <w:t>(Martinez Alvarez, Borghi, Acharya, &amp; Vassall, 2016)</w:t>
      </w:r>
      <w:r w:rsidR="001F155E">
        <w:rPr>
          <w:rFonts w:ascii="Times New Roman" w:hAnsi="Times New Roman" w:cs="Times New Roman"/>
          <w:sz w:val="24"/>
          <w:szCs w:val="24"/>
        </w:rPr>
        <w:fldChar w:fldCharType="end"/>
      </w:r>
      <w:r w:rsidR="002A23B8">
        <w:rPr>
          <w:rFonts w:ascii="Times New Roman" w:hAnsi="Times New Roman" w:cs="Times New Roman"/>
          <w:sz w:val="24"/>
          <w:szCs w:val="24"/>
        </w:rPr>
        <w:t>.</w:t>
      </w:r>
      <w:r w:rsidRPr="00AA5DBA">
        <w:rPr>
          <w:rFonts w:ascii="Times New Roman" w:hAnsi="Times New Roman" w:cs="Times New Roman"/>
          <w:sz w:val="24"/>
          <w:szCs w:val="24"/>
        </w:rPr>
        <w:t xml:space="preserve"> All together, these DAH shifts underpin the larger global health context for NTD financing.</w:t>
      </w:r>
    </w:p>
    <w:p w14:paraId="15FDC45D" w14:textId="26147CE3" w:rsidR="00AA5DBA" w:rsidRPr="00AA5DBA" w:rsidRDefault="00AA5DBA" w:rsidP="008449A1">
      <w:pPr>
        <w:spacing w:after="0" w:line="480" w:lineRule="auto"/>
        <w:ind w:firstLine="720"/>
        <w:jc w:val="left"/>
        <w:rPr>
          <w:rFonts w:ascii="Times New Roman" w:hAnsi="Times New Roman" w:cs="Times New Roman"/>
          <w:sz w:val="24"/>
          <w:szCs w:val="24"/>
        </w:rPr>
      </w:pPr>
      <w:r w:rsidRPr="00AA5DBA">
        <w:rPr>
          <w:rFonts w:ascii="Times New Roman" w:hAnsi="Times New Roman" w:cs="Times New Roman"/>
          <w:sz w:val="24"/>
          <w:szCs w:val="24"/>
        </w:rPr>
        <w:t>However, there are real challenges to increasing domestic funding, including misaligned or low prioritization of NTDs by endemic governments relative to other</w:t>
      </w:r>
      <w:r w:rsidR="000A3785">
        <w:rPr>
          <w:rFonts w:ascii="Times New Roman" w:hAnsi="Times New Roman" w:cs="Times New Roman"/>
          <w:sz w:val="24"/>
          <w:szCs w:val="24"/>
        </w:rPr>
        <w:t xml:space="preserve"> diseases</w:t>
      </w:r>
      <w:r w:rsidRPr="00AA5DBA">
        <w:rPr>
          <w:rFonts w:ascii="Times New Roman" w:hAnsi="Times New Roman" w:cs="Times New Roman"/>
          <w:sz w:val="24"/>
          <w:szCs w:val="24"/>
        </w:rPr>
        <w:t xml:space="preserve"> as well as an inability to reallocate or increase NTD expenditure. These challenges are exacerbated for the lowest-income countries. To successfully transition financial ownership, Resch &amp; Hecht note that governments and previous funders need to be closely aligned and have strong financial will to realize the expected long-term health impacts</w:t>
      </w:r>
      <w:r w:rsidR="001F155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C40B79">
        <w:rPr>
          <w:rFonts w:ascii="Times New Roman" w:hAnsi="Times New Roman" w:cs="Times New Roman"/>
          <w:sz w:val="24"/>
          <w:szCs w:val="24"/>
        </w:rPr>
        <w:instrText xml:space="preserve"> ADDIN EN.CITE &lt;EndNote&gt;&lt;Cite ExcludeAuth="1"&gt;&lt;Author&gt;Resch&lt;/Author&gt;&lt;Year&gt;2018&lt;/Year&gt;&lt;RecNum&gt;13&lt;/RecNum&gt;&lt;DisplayText&gt;(2018)&lt;/DisplayText&gt;&lt;record&gt;&lt;rec-number&gt;13&lt;/rec-number&gt;&lt;foreign-keys&gt;&lt;key app="EN" db-id="zvaft5edszpd5fep9pivwvfh2tzfr90ef2zs" timestamp="1554081649"&gt;13&lt;/key&gt;&lt;key app="ENWeb" db-id=""&gt;0&lt;/key&gt;&lt;/foreign-keys&gt;&lt;ref-type name="Journal Article"&gt;17&lt;/ref-type&gt;&lt;contributors&gt;&lt;authors&gt;&lt;author&gt;Resch, S.&lt;/author&gt;&lt;author&gt;Hecht, R.&lt;/author&gt;&lt;/authors&gt;&lt;/contributors&gt;&lt;auth-address&gt;Department of Health Policy and Management, Center for Health Decision Science, Harvard T.H. Chan School of Public Health, Harvard University, Boston, Massachusetts, USA.&amp;#xD;Pharos Global Health, Boston, Massachusetts, USA.&amp;#xD;Department of Epidemiology of Microbial Diseases, Yale School of Public Health, New Haven, Connecticut, USA.&amp;#xD;Jackson Institute of Global Affairs, Yale University, New Haven, Connecticut, USA.&lt;/auth-address&gt;&lt;titles&gt;&lt;title&gt;Transitioning financial responsibility for health programs from external donors to developing countries: Key issues and recommendations for policy and research&lt;/title&gt;&lt;secondary-title&gt;J Glob Health&lt;/secondary-title&gt;&lt;alt-title&gt;Journal of global health&lt;/alt-title&gt;&lt;/titles&gt;&lt;periodical&gt;&lt;full-title&gt;J Glob Health&lt;/full-title&gt;&lt;abbr-1&gt;Journal of global health&lt;/abbr-1&gt;&lt;/periodical&gt;&lt;alt-periodical&gt;&lt;full-title&gt;J Glob Health&lt;/full-title&gt;&lt;abbr-1&gt;Journal of global health&lt;/abbr-1&gt;&lt;/alt-periodical&gt;&lt;pages&gt;010301&lt;/pages&gt;&lt;volume&gt;8&lt;/volume&gt;&lt;number&gt;1&lt;/number&gt;&lt;edition&gt;2018/02/03&lt;/edition&gt;&lt;dates&gt;&lt;year&gt;2018&lt;/year&gt;&lt;pub-dates&gt;&lt;date&gt;Jun&lt;/date&gt;&lt;/pub-dates&gt;&lt;/dates&gt;&lt;isbn&gt;2047-2978&lt;/isbn&gt;&lt;accession-num&gt;29391944&lt;/accession-num&gt;&lt;urls&gt;&lt;/urls&gt;&lt;custom2&gt;PMC5782833 form at www.icmje.org/coi_disclosure.pdf (available on request from the corresponding author) and declare no competing interests.&lt;/custom2&gt;&lt;electronic-resource-num&gt;10.7189/jogh.08.010301&lt;/electronic-resource-num&gt;&lt;remote-database-provider&gt;NLM&lt;/remote-database-provider&gt;&lt;language&gt;eng&lt;/language&gt;&lt;/record&gt;&lt;/Cite&gt;&lt;/EndNote&gt;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C40B79">
        <w:rPr>
          <w:rFonts w:ascii="Times New Roman" w:hAnsi="Times New Roman" w:cs="Times New Roman"/>
          <w:noProof/>
          <w:sz w:val="24"/>
          <w:szCs w:val="24"/>
        </w:rPr>
        <w:t>(2018)</w:t>
      </w:r>
      <w:r w:rsidR="00DB1A94">
        <w:rPr>
          <w:rFonts w:ascii="Times New Roman" w:hAnsi="Times New Roman" w:cs="Times New Roman"/>
          <w:sz w:val="24"/>
          <w:szCs w:val="24"/>
        </w:rPr>
        <w:fldChar w:fldCharType="end"/>
      </w:r>
      <w:r w:rsidR="001F155E">
        <w:rPr>
          <w:rFonts w:ascii="Times New Roman" w:hAnsi="Times New Roman" w:cs="Times New Roman"/>
          <w:sz w:val="24"/>
          <w:szCs w:val="24"/>
        </w:rPr>
        <w:t>.</w:t>
      </w:r>
      <w:r w:rsidRPr="00AA5DBA">
        <w:rPr>
          <w:rFonts w:ascii="Times New Roman" w:hAnsi="Times New Roman" w:cs="Times New Roman"/>
          <w:sz w:val="24"/>
          <w:szCs w:val="24"/>
        </w:rPr>
        <w:t xml:space="preserve"> </w:t>
      </w:r>
      <w:r w:rsidR="00680E64">
        <w:rPr>
          <w:rFonts w:ascii="Times New Roman" w:hAnsi="Times New Roman" w:cs="Times New Roman"/>
          <w:sz w:val="24"/>
          <w:szCs w:val="24"/>
        </w:rPr>
        <w:t>Better a</w:t>
      </w:r>
      <w:r w:rsidRPr="00AA5DBA">
        <w:rPr>
          <w:rFonts w:ascii="Times New Roman" w:hAnsi="Times New Roman" w:cs="Times New Roman"/>
          <w:sz w:val="24"/>
          <w:szCs w:val="24"/>
        </w:rPr>
        <w:t xml:space="preserve">lignment can help </w:t>
      </w:r>
      <w:r w:rsidR="00680E64">
        <w:rPr>
          <w:rFonts w:ascii="Times New Roman" w:hAnsi="Times New Roman" w:cs="Times New Roman"/>
          <w:sz w:val="24"/>
          <w:szCs w:val="24"/>
        </w:rPr>
        <w:t xml:space="preserve">create an </w:t>
      </w:r>
      <w:r w:rsidRPr="00AA5DBA">
        <w:rPr>
          <w:rFonts w:ascii="Times New Roman" w:hAnsi="Times New Roman" w:cs="Times New Roman"/>
          <w:sz w:val="24"/>
          <w:szCs w:val="24"/>
        </w:rPr>
        <w:t>environment to realize the efficiency gains that should occur with domestic transition. DAH may also need to be strategically linked to domestic financing commitments to encourage financial transitions</w:t>
      </w:r>
      <w:r w:rsidR="001F155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&lt;EndNote&gt;&lt;Cite&gt;&lt;Author&gt;Ly&lt;/Author&gt;&lt;Year&gt;2017&lt;/Year&gt;&lt;RecNum&gt;142&lt;/RecNum&gt;&lt;DisplayText&gt;(Ly et al., 2017)&lt;/DisplayText&gt;&lt;record&gt;&lt;rec-number&gt;142&lt;/rec-number&gt;&lt;foreign-keys&gt;&lt;key app="EN" db-id="zvaft5edszpd5fep9pivwvfh2tzfr90ef2zs" timestamp="1554081649"&gt;142&lt;/key&gt;&lt;key app="ENWeb" db-id=""&gt;0&lt;/key&gt;&lt;/foreign-keys&gt;&lt;ref-type name="Journal Article"&gt;17&lt;/ref-type&gt;&lt;contributors&gt;&lt;authors&gt;&lt;author&gt;Ly, C.&lt;/author&gt;&lt;author&gt;Eozenou, P.&lt;/author&gt;&lt;author&gt;Nandakumar, A.&lt;/author&gt;&lt;author&gt;Pablos-Mendez, A.&lt;/author&gt;&lt;author&gt;Evans, T.&lt;/author&gt;&lt;author&gt;Adeyi, O.&lt;/author&gt;&lt;/authors&gt;&lt;/contributors&gt;&lt;auth-address&gt;a U.S. Agency for International Development , Arlington , VA , USA.&amp;#xD;b The World Bank , Washington , DC , USA.&amp;#xD;c Columbia University Medical Center , New York , NY , USA.&lt;/auth-address&gt;&lt;titles&gt;&lt;title&gt;The Economic Transition of Health in Africa: A Call for Progressive Pragmatism to Shape the Future of Health Financing&lt;/title&gt;&lt;secondary-title&gt;Health Syst Reform&lt;/secondary-title&gt;&lt;alt-title&gt;Health systems and reform&lt;/alt-title&gt;&lt;/titles&gt;&lt;periodical&gt;&lt;full-title&gt;Health Syst Reform&lt;/full-title&gt;&lt;abbr-1&gt;Health systems and reform&lt;/abbr-1&gt;&lt;/periodical&gt;&lt;alt-periodical&gt;&lt;full-title&gt;Health Syst Reform&lt;/full-title&gt;&lt;abbr-1&gt;Health systems and reform&lt;/abbr-1&gt;&lt;/alt-periodical&gt;&lt;pages&gt;290-300&lt;/pages&gt;&lt;volume&gt;3&lt;/volume&gt;&lt;number&gt;4&lt;/number&gt;&lt;edition&gt;2018/10/26&lt;/edition&gt;&lt;keywords&gt;&lt;keyword&gt;Africa&lt;/keyword&gt;&lt;keyword&gt;economic transition&lt;/keyword&gt;&lt;keyword&gt;health financing&lt;/keyword&gt;&lt;keyword&gt;universal health coverage&lt;/keyword&gt;&lt;/keywords&gt;&lt;dates&gt;&lt;year&gt;2017&lt;/year&gt;&lt;pub-dates&gt;&lt;date&gt;Oct 2&lt;/date&gt;&lt;/pub-dates&gt;&lt;/dates&gt;&lt;isbn&gt;2328-8620&lt;/isbn&gt;&lt;accession-num&gt;30359180&lt;/accession-num&gt;&lt;urls&gt;&lt;/urls&gt;&lt;electronic-resource-num&gt;10.1080/23288604.2017.1325549&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(Ly et al., 2017)</w:t>
      </w:r>
      <w:r w:rsidR="00DB1A94">
        <w:rPr>
          <w:rFonts w:ascii="Times New Roman" w:hAnsi="Times New Roman" w:cs="Times New Roman"/>
          <w:sz w:val="24"/>
          <w:szCs w:val="24"/>
        </w:rPr>
        <w:fldChar w:fldCharType="end"/>
      </w:r>
      <w:r w:rsidR="001F155E">
        <w:rPr>
          <w:rFonts w:ascii="Times New Roman" w:hAnsi="Times New Roman" w:cs="Times New Roman"/>
          <w:sz w:val="24"/>
          <w:szCs w:val="24"/>
        </w:rPr>
        <w:t>.</w:t>
      </w:r>
      <w:r w:rsidRPr="00AA5DBA">
        <w:rPr>
          <w:rFonts w:ascii="Times New Roman" w:hAnsi="Times New Roman" w:cs="Times New Roman"/>
          <w:sz w:val="24"/>
          <w:szCs w:val="24"/>
        </w:rPr>
        <w:t xml:space="preserve"> </w:t>
      </w:r>
    </w:p>
    <w:p w14:paraId="4B92FB0E" w14:textId="78438086" w:rsidR="0099531C" w:rsidRPr="0099531C" w:rsidRDefault="00AA5DBA" w:rsidP="008449A1">
      <w:pPr>
        <w:spacing w:after="0" w:line="480" w:lineRule="auto"/>
        <w:ind w:firstLine="720"/>
        <w:jc w:val="left"/>
        <w:rPr>
          <w:rFonts w:ascii="Times New Roman" w:hAnsi="Times New Roman" w:cs="Times New Roman"/>
          <w:sz w:val="24"/>
          <w:szCs w:val="24"/>
        </w:rPr>
      </w:pPr>
      <w:r w:rsidRPr="00AA5DBA">
        <w:rPr>
          <w:rFonts w:ascii="Times New Roman" w:hAnsi="Times New Roman" w:cs="Times New Roman"/>
          <w:sz w:val="24"/>
          <w:szCs w:val="24"/>
        </w:rPr>
        <w:t>Specific to NTDs, many endemic countries do not have a clear view of their current investment levels and how much more investment is needed</w:t>
      </w:r>
      <w:r w:rsidR="002A23B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w:t>
      </w:r>
      <w:r w:rsidR="00DB1A94">
        <w:rPr>
          <w:rFonts w:ascii="Times New Roman" w:hAnsi="Times New Roman" w:cs="Times New Roman"/>
          <w:sz w:val="24"/>
          <w:szCs w:val="24"/>
        </w:rPr>
        <w:fldChar w:fldCharType="end"/>
      </w:r>
      <w:r w:rsidR="002A23B8">
        <w:rPr>
          <w:rFonts w:ascii="Times New Roman" w:hAnsi="Times New Roman" w:cs="Times New Roman"/>
          <w:sz w:val="24"/>
          <w:szCs w:val="24"/>
        </w:rPr>
        <w:t>.</w:t>
      </w:r>
      <w:r w:rsidRPr="00AA5DBA">
        <w:rPr>
          <w:rFonts w:ascii="Times New Roman" w:hAnsi="Times New Roman" w:cs="Times New Roman"/>
          <w:sz w:val="24"/>
          <w:szCs w:val="24"/>
        </w:rPr>
        <w:t xml:space="preserve"> This reflects Resch &amp; Hecht’s discussion that determining the “fair share” or proper allocation of domestic financing is another challenge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&lt;EndNote&gt;&lt;Cite&gt;&lt;Author&gt;Resch&lt;/Author&gt;&lt;Year&gt;2018&lt;/Year&gt;&lt;RecNum&gt;13&lt;/RecNum&gt;&lt;DisplayText&gt;(Resch &amp;amp; Hecht, 2018)&lt;/DisplayText&gt;&lt;record&gt;&lt;rec-number&gt;13&lt;/rec-number&gt;&lt;foreign-keys&gt;&lt;key app="EN" db-id="zvaft5edszpd5fep9pivwvfh2tzfr90ef2zs" timestamp="1554081649"&gt;13&lt;/key&gt;&lt;key app="ENWeb" db-id=""&gt;0&lt;/key&gt;&lt;/foreign-keys&gt;&lt;ref-type name="Journal Article"&gt;17&lt;/ref-type&gt;&lt;contributors&gt;&lt;authors&gt;&lt;author&gt;Resch, S.&lt;/author&gt;&lt;author&gt;Hecht, R.&lt;/author&gt;&lt;/authors&gt;&lt;/contributors&gt;&lt;auth-address&gt;Department of Health Policy and Management, Center for Health Decision Science, Harvard T.H. Chan School of Public Health, Harvard University, Boston, Massachusetts, USA.&amp;#xD;Pharos Global Health, Boston, Massachusetts, USA.&amp;#xD;Department of Epidemiology of Microbial Diseases, Yale School of Public Health, New Haven, Connecticut, USA.&amp;#xD;Jackson Institute of Global Affairs, Yale University, New Haven, Connecticut, USA.&lt;/auth-address&gt;&lt;titles&gt;&lt;title&gt;Transitioning financial responsibility for health programs from external donors to developing countries: Key issues and recommendations for policy and research&lt;/title&gt;&lt;secondary-title&gt;J Glob Health&lt;/secondary-title&gt;&lt;alt-title&gt;Journal of global health&lt;/alt-title&gt;&lt;/titles&gt;&lt;periodical&gt;&lt;full-title&gt;J Glob Health&lt;/full-title&gt;&lt;abbr-1&gt;Journal of global health&lt;/abbr-1&gt;&lt;/periodical&gt;&lt;alt-periodical&gt;&lt;full-title&gt;J Glob Health&lt;/full-title&gt;&lt;abbr-1&gt;Journal of global health&lt;/abbr-1&gt;&lt;/alt-periodical&gt;&lt;pages&gt;010301&lt;/pages&gt;&lt;volume&gt;8&lt;/volume&gt;&lt;number&gt;1&lt;/number&gt;&lt;edition&gt;2018/02/03&lt;/edition&gt;&lt;dates&gt;&lt;year&gt;2018&lt;/year&gt;&lt;pub-dates&gt;&lt;date&gt;Jun&lt;/date&gt;&lt;/pub-dates&gt;&lt;/dates&gt;&lt;isbn&gt;2047-2978&lt;/isbn&gt;&lt;accession-num&gt;29391944&lt;/accession-num&gt;&lt;urls&gt;&lt;/urls&gt;&lt;custom2&gt;PMC5782833 form at www.icmje.org/coi_disclosure.pdf (available on request from the corresponding author) and declare no competing interests.&lt;/custom2&gt;&lt;electronic-resource-num&gt;10.7189/jogh.08.010301&lt;/electronic-resource-num&gt;&lt;remote-database-provider&gt;NLM&lt;/remote-database-provider&gt;&lt;language&gt;eng&lt;/language&gt;&lt;/record&gt;&lt;/Cite&gt;&lt;/EndNote&gt;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(Resch &amp; Hecht, 2018)</w:t>
      </w:r>
      <w:r w:rsidR="00DB1A94">
        <w:rPr>
          <w:rFonts w:ascii="Times New Roman" w:hAnsi="Times New Roman" w:cs="Times New Roman"/>
          <w:sz w:val="24"/>
          <w:szCs w:val="24"/>
        </w:rPr>
        <w:fldChar w:fldCharType="end"/>
      </w:r>
      <w:r w:rsidR="002A23B8">
        <w:rPr>
          <w:rFonts w:ascii="Times New Roman" w:hAnsi="Times New Roman" w:cs="Times New Roman"/>
          <w:sz w:val="24"/>
          <w:szCs w:val="24"/>
        </w:rPr>
        <w:t>.</w:t>
      </w:r>
      <w:r w:rsidRPr="00AA5DBA">
        <w:rPr>
          <w:rFonts w:ascii="Times New Roman" w:hAnsi="Times New Roman" w:cs="Times New Roman"/>
          <w:sz w:val="24"/>
          <w:szCs w:val="24"/>
        </w:rPr>
        <w:t xml:space="preserve"> Although ESPEN helped several endemic countries like the </w:t>
      </w:r>
      <w:r w:rsidR="00BF6BD6">
        <w:rPr>
          <w:rFonts w:ascii="Times New Roman" w:hAnsi="Times New Roman" w:cs="Times New Roman"/>
          <w:sz w:val="24"/>
          <w:szCs w:val="24"/>
        </w:rPr>
        <w:t>DRC</w:t>
      </w:r>
      <w:r w:rsidRPr="00AA5DBA">
        <w:rPr>
          <w:rFonts w:ascii="Times New Roman" w:hAnsi="Times New Roman" w:cs="Times New Roman"/>
          <w:sz w:val="24"/>
          <w:szCs w:val="24"/>
        </w:rPr>
        <w:t xml:space="preserve">, Ethiopia, and Nigeria </w:t>
      </w:r>
      <w:r w:rsidR="00DF7F30">
        <w:rPr>
          <w:rFonts w:ascii="Times New Roman" w:hAnsi="Times New Roman" w:cs="Times New Roman"/>
          <w:sz w:val="24"/>
          <w:szCs w:val="24"/>
        </w:rPr>
        <w:t>develop</w:t>
      </w:r>
      <w:r w:rsidRPr="00AA5DBA">
        <w:rPr>
          <w:rFonts w:ascii="Times New Roman" w:hAnsi="Times New Roman" w:cs="Times New Roman"/>
          <w:sz w:val="24"/>
          <w:szCs w:val="24"/>
        </w:rPr>
        <w:t xml:space="preserve"> National NTD Master Plans, NTDs still remain largely absent from many countries’ larger national health plans and budgets. </w:t>
      </w:r>
      <w:r w:rsidR="007D1F4F">
        <w:rPr>
          <w:rFonts w:ascii="Times New Roman" w:hAnsi="Times New Roman" w:cs="Times New Roman"/>
          <w:sz w:val="24"/>
          <w:szCs w:val="24"/>
        </w:rPr>
        <w:t xml:space="preserve">Fund reallocation is therefore extremely difficult, </w:t>
      </w:r>
      <w:r w:rsidRPr="00AA5DBA">
        <w:rPr>
          <w:rFonts w:ascii="Times New Roman" w:hAnsi="Times New Roman" w:cs="Times New Roman"/>
          <w:sz w:val="24"/>
          <w:szCs w:val="24"/>
        </w:rPr>
        <w:t xml:space="preserve">even in middle income countries where GDP growth may </w:t>
      </w:r>
      <w:r w:rsidR="00C3416E">
        <w:rPr>
          <w:rFonts w:ascii="Times New Roman" w:hAnsi="Times New Roman" w:cs="Times New Roman"/>
          <w:sz w:val="24"/>
          <w:szCs w:val="24"/>
        </w:rPr>
        <w:t xml:space="preserve">support </w:t>
      </w:r>
      <w:r w:rsidRPr="00AA5DBA">
        <w:rPr>
          <w:rFonts w:ascii="Times New Roman" w:hAnsi="Times New Roman" w:cs="Times New Roman"/>
          <w:sz w:val="24"/>
          <w:szCs w:val="24"/>
        </w:rPr>
        <w:t>greater overall health expenditure.</w:t>
      </w:r>
    </w:p>
    <w:p w14:paraId="4B9D9CA1" w14:textId="77777777" w:rsidR="00F76707" w:rsidRDefault="00F76707" w:rsidP="008449A1">
      <w:pPr>
        <w:spacing w:after="0" w:line="480" w:lineRule="auto"/>
        <w:jc w:val="left"/>
        <w:rPr>
          <w:rFonts w:ascii="Times New Roman" w:hAnsi="Times New Roman" w:cs="Times New Roman"/>
          <w:i/>
          <w:sz w:val="24"/>
          <w:szCs w:val="24"/>
        </w:rPr>
      </w:pPr>
    </w:p>
    <w:p w14:paraId="42B566F7" w14:textId="4EC57E03" w:rsidR="00F76707" w:rsidRPr="00736FD7" w:rsidRDefault="00F76707" w:rsidP="008449A1">
      <w:pPr>
        <w:pStyle w:val="Heading2"/>
        <w:spacing w:before="0" w:line="480" w:lineRule="auto"/>
        <w:jc w:val="left"/>
        <w:rPr>
          <w:rFonts w:ascii="Times New Roman" w:hAnsi="Times New Roman" w:cs="Times New Roman"/>
          <w:b w:val="0"/>
          <w:i/>
          <w:sz w:val="24"/>
          <w:szCs w:val="24"/>
        </w:rPr>
      </w:pPr>
      <w:bookmarkStart w:id="18" w:name="_Toc7023703"/>
      <w:r w:rsidRPr="00736FD7">
        <w:rPr>
          <w:rFonts w:ascii="Times New Roman" w:hAnsi="Times New Roman" w:cs="Times New Roman"/>
          <w:b w:val="0"/>
          <w:i/>
          <w:sz w:val="24"/>
          <w:szCs w:val="24"/>
        </w:rPr>
        <w:t>2.4 Innovative Financing Instruments</w:t>
      </w:r>
      <w:bookmarkEnd w:id="18"/>
    </w:p>
    <w:p w14:paraId="7F1B024E" w14:textId="596B5D4C" w:rsidR="00877C14" w:rsidRDefault="00877C14" w:rsidP="008449A1">
      <w:pPr>
        <w:pStyle w:val="Heading3"/>
        <w:spacing w:before="0" w:line="480" w:lineRule="auto"/>
        <w:jc w:val="left"/>
        <w:rPr>
          <w:rFonts w:ascii="Times New Roman" w:hAnsi="Times New Roman" w:cs="Times New Roman"/>
          <w:i/>
        </w:rPr>
      </w:pPr>
      <w:bookmarkStart w:id="19" w:name="_Toc7023704"/>
      <w:r>
        <w:rPr>
          <w:rFonts w:ascii="Times New Roman" w:hAnsi="Times New Roman" w:cs="Times New Roman"/>
          <w:i/>
        </w:rPr>
        <w:t>2.4.1 The Rationale for Innovative Financing Instruments</w:t>
      </w:r>
      <w:bookmarkEnd w:id="19"/>
    </w:p>
    <w:p w14:paraId="4508603E" w14:textId="2672E50B" w:rsidR="00877C14" w:rsidRPr="00877C14"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 xml:space="preserve">The global health and international development fields increasingly regard innovative financing mechanisms (IFM) and </w:t>
      </w:r>
      <w:r w:rsidR="002C2B4F">
        <w:rPr>
          <w:rFonts w:ascii="Times New Roman" w:hAnsi="Times New Roman" w:cs="Times New Roman"/>
          <w:sz w:val="24"/>
          <w:szCs w:val="24"/>
        </w:rPr>
        <w:t xml:space="preserve">innovative financing </w:t>
      </w:r>
      <w:r w:rsidRPr="00877C14">
        <w:rPr>
          <w:rFonts w:ascii="Times New Roman" w:hAnsi="Times New Roman" w:cs="Times New Roman"/>
          <w:sz w:val="24"/>
          <w:szCs w:val="24"/>
        </w:rPr>
        <w:t xml:space="preserve">instruments (IFI) as viable tools to increase overall or domestic funding. As traditional DAH stagnates, </w:t>
      </w:r>
      <w:r w:rsidR="008C368C">
        <w:rPr>
          <w:rFonts w:ascii="Times New Roman" w:hAnsi="Times New Roman" w:cs="Times New Roman"/>
          <w:sz w:val="24"/>
          <w:szCs w:val="24"/>
        </w:rPr>
        <w:t>innovative financing</w:t>
      </w:r>
      <w:r w:rsidRPr="00877C14">
        <w:rPr>
          <w:rFonts w:ascii="Times New Roman" w:hAnsi="Times New Roman" w:cs="Times New Roman"/>
          <w:sz w:val="24"/>
          <w:szCs w:val="24"/>
        </w:rPr>
        <w:t xml:space="preserve"> aim</w:t>
      </w:r>
      <w:r w:rsidR="008C368C">
        <w:rPr>
          <w:rFonts w:ascii="Times New Roman" w:hAnsi="Times New Roman" w:cs="Times New Roman"/>
          <w:sz w:val="24"/>
          <w:szCs w:val="24"/>
        </w:rPr>
        <w:t>s</w:t>
      </w:r>
      <w:r w:rsidRPr="00877C14">
        <w:rPr>
          <w:rFonts w:ascii="Times New Roman" w:hAnsi="Times New Roman" w:cs="Times New Roman"/>
          <w:sz w:val="24"/>
          <w:szCs w:val="24"/>
        </w:rPr>
        <w:t xml:space="preserve"> to introduce new funding sources and models to ideally complement traditional mechanisms, sometimes with a </w:t>
      </w:r>
      <w:r w:rsidR="001A0457">
        <w:rPr>
          <w:rFonts w:ascii="Times New Roman" w:hAnsi="Times New Roman" w:cs="Times New Roman"/>
          <w:sz w:val="24"/>
          <w:szCs w:val="24"/>
        </w:rPr>
        <w:t>greater emphasis</w:t>
      </w:r>
      <w:r w:rsidRPr="00877C14">
        <w:rPr>
          <w:rFonts w:ascii="Times New Roman" w:hAnsi="Times New Roman" w:cs="Times New Roman"/>
          <w:sz w:val="24"/>
          <w:szCs w:val="24"/>
        </w:rPr>
        <w:t xml:space="preserve"> on outcomes and results rather than inputs and activities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&lt;EndNote&gt;&lt;Cite&gt;&lt;Author&gt;de Ferranti&lt;/Author&gt;&lt;Year&gt;2008&lt;/Year&gt;&lt;RecNum&gt;46&lt;/RecNum&gt;&lt;DisplayText&gt;(de Ferranti, Griffin, Escobar, Glassman, &amp;amp; Lagomarsino, 2008)&lt;/DisplayText&gt;&lt;record&gt;&lt;rec-number&gt;46&lt;/rec-number&gt;&lt;foreign-keys&gt;&lt;key app="EN" db-id="zvaft5edszpd5fep9pivwvfh2tzfr90ef2zs" timestamp="1554081649"&gt;46&lt;/key&gt;&lt;key app="ENWeb" db-id=""&gt;0&lt;/key&gt;&lt;/foreign-keys&gt;&lt;ref-type name="Report"&gt;27&lt;/ref-type&gt;&lt;contributors&gt;&lt;authors&gt;&lt;author&gt;de Ferranti, David&lt;/author&gt;&lt;author&gt;Griffin, Charles&lt;/author&gt;&lt;author&gt;Escobar, Maria Luisa&lt;/author&gt;&lt;author&gt;Glassman, Amanda&lt;/author&gt;&lt;author&gt;Lagomarsino, Gina&lt;/author&gt;&lt;/authors&gt;&lt;secondary-authors&gt;&lt;author&gt;Global Health Financing Initiative&lt;/author&gt;&lt;/secondary-authors&gt;&lt;/contributors&gt;&lt;titles&gt;&lt;title&gt;Innovative financing for global health: tools for analyzing the options&lt;/title&gt;&lt;secondary-title&gt;Working Paper 2&lt;/secondary-title&gt;&lt;/titles&gt;&lt;dates&gt;&lt;year&gt;2008&lt;/year&gt;&lt;/dates&gt;&lt;publisher&gt;Brookings&lt;/publisher&gt;&lt;urls&gt;&lt;/urls&gt;&lt;/record&gt;&lt;/Cite&gt;&lt;/EndNote&gt;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(de Ferranti, Griffin, Escobar, Glassman, &amp; Lagomarsino, 2008)</w:t>
      </w:r>
      <w:r w:rsidR="00DB1A94">
        <w:rPr>
          <w:rFonts w:ascii="Times New Roman" w:hAnsi="Times New Roman" w:cs="Times New Roman"/>
          <w:sz w:val="24"/>
          <w:szCs w:val="24"/>
        </w:rPr>
        <w:fldChar w:fldCharType="end"/>
      </w:r>
      <w:r w:rsidR="002A23B8">
        <w:rPr>
          <w:rFonts w:ascii="Times New Roman" w:hAnsi="Times New Roman" w:cs="Times New Roman"/>
          <w:sz w:val="24"/>
          <w:szCs w:val="24"/>
        </w:rPr>
        <w:t>.</w:t>
      </w:r>
      <w:r w:rsidRPr="00877C14">
        <w:rPr>
          <w:rFonts w:ascii="Times New Roman" w:hAnsi="Times New Roman" w:cs="Times New Roman"/>
          <w:sz w:val="24"/>
          <w:szCs w:val="24"/>
        </w:rPr>
        <w:t xml:space="preserve"> </w:t>
      </w:r>
    </w:p>
    <w:p w14:paraId="06E70926" w14:textId="063BB6B2" w:rsidR="00877C14"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The NTD community has also expressed interest in the potential of IFIs to increase domestic NTD funding, as seen in many key reports that explicitly discuss IFIs as new funding options</w:t>
      </w:r>
      <w:r w:rsidR="002A23B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PEVuZE5vdGU+PENpdGU+PEF1dGhvcj5XSE88L0F1dGhvcj48WWVhcj4yMDE1PC9ZZWFyPjxSZWNO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</w:fldData>
        </w:fldChar>
      </w:r>
      <w:r w:rsidR="00757D1C">
        <w:rPr>
          <w:rFonts w:ascii="Times New Roman" w:hAnsi="Times New Roman" w:cs="Times New Roman"/>
          <w:sz w:val="24"/>
          <w:szCs w:val="24"/>
        </w:rPr>
        <w:instrText xml:space="preserve"> ADDIN EN.CITE </w:instrText>
      </w:r>
      <w:r w:rsidR="00757D1C">
        <w:rPr>
          <w:rFonts w:ascii="Times New Roman" w:hAnsi="Times New Roman" w:cs="Times New Roman"/>
          <w:sz w:val="24"/>
          <w:szCs w:val="24"/>
        </w:rPr>
        <w:fldChar w:fldCharType="begin">
          <w:fldData xml:space="preserve">PEVuZE5vdGU+PENpdGU+PEF1dGhvcj5XSE88L0F1dGhvcj48WWVhcj4yMDE1PC9ZZWFyPjxSZWNO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</w:fldData>
        </w:fldChar>
      </w:r>
      <w:r w:rsidR="00757D1C">
        <w:rPr>
          <w:rFonts w:ascii="Times New Roman" w:hAnsi="Times New Roman" w:cs="Times New Roman"/>
          <w:sz w:val="24"/>
          <w:szCs w:val="24"/>
        </w:rPr>
        <w:instrText xml:space="preserve"> ADDIN EN.CITE.DATA </w:instrText>
      </w:r>
      <w:r w:rsidR="00757D1C">
        <w:rPr>
          <w:rFonts w:ascii="Times New Roman" w:hAnsi="Times New Roman" w:cs="Times New Roman"/>
          <w:sz w:val="24"/>
          <w:szCs w:val="24"/>
        </w:rPr>
      </w:r>
      <w:r w:rsidR="00757D1C">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 2017b, 2018; Yamey, Batson, Kilmarx, &amp; Yotebieng, 2018)</w:t>
      </w:r>
      <w:r w:rsidR="00DB1A94">
        <w:rPr>
          <w:rFonts w:ascii="Times New Roman" w:hAnsi="Times New Roman" w:cs="Times New Roman"/>
          <w:sz w:val="24"/>
          <w:szCs w:val="24"/>
        </w:rPr>
        <w:fldChar w:fldCharType="end"/>
      </w:r>
      <w:r w:rsidR="002A23B8">
        <w:rPr>
          <w:rFonts w:ascii="Times New Roman" w:hAnsi="Times New Roman" w:cs="Times New Roman"/>
          <w:sz w:val="24"/>
          <w:szCs w:val="24"/>
        </w:rPr>
        <w:t>.</w:t>
      </w:r>
      <w:r w:rsidRPr="00877C14">
        <w:rPr>
          <w:rFonts w:ascii="Times New Roman" w:hAnsi="Times New Roman" w:cs="Times New Roman"/>
          <w:sz w:val="24"/>
          <w:szCs w:val="24"/>
        </w:rPr>
        <w:t xml:space="preserve"> While these discussions do</w:t>
      </w:r>
      <w:r w:rsidR="006F2AA7">
        <w:rPr>
          <w:rFonts w:ascii="Times New Roman" w:hAnsi="Times New Roman" w:cs="Times New Roman"/>
          <w:sz w:val="24"/>
          <w:szCs w:val="24"/>
        </w:rPr>
        <w:t xml:space="preserve"> not</w:t>
      </w:r>
      <w:r w:rsidRPr="00877C14">
        <w:rPr>
          <w:rFonts w:ascii="Times New Roman" w:hAnsi="Times New Roman" w:cs="Times New Roman"/>
          <w:sz w:val="24"/>
          <w:szCs w:val="24"/>
        </w:rPr>
        <w:t xml:space="preserve"> prescribe an ideal or specific format, they evoke innovative financing language and frequently mention social impact bonds (SIBs) and development impact bonds (DIBs) as interesting concepts and instruments</w:t>
      </w:r>
      <w:r w:rsidR="002A23B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&lt;EndNote&gt;&lt;Cite&gt;&lt;Author&gt;WHO&lt;/Author&gt;&lt;Year&gt;2015&lt;/Year&gt;&lt;RecNum&gt;1&lt;/RecNum&gt;&lt;DisplayText&gt;(WHO, 2015b, 2017b)&lt;/DisplayText&gt;&lt;record&gt;&lt;rec-number&gt;1&lt;/rec-number&gt;&lt;foreign-keys&gt;&lt;key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Cite&gt;&lt;Author&gt;WHO&lt;/Author&gt;&lt;Year&gt;2017&lt;/Year&gt;&lt;RecNum&gt;50&lt;/RecNum&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(WHO, 2015b, 2017b)</w:t>
      </w:r>
      <w:r w:rsidR="00DB1A94">
        <w:rPr>
          <w:rFonts w:ascii="Times New Roman" w:hAnsi="Times New Roman" w:cs="Times New Roman"/>
          <w:sz w:val="24"/>
          <w:szCs w:val="24"/>
        </w:rPr>
        <w:fldChar w:fldCharType="end"/>
      </w:r>
      <w:r w:rsidR="002A23B8">
        <w:rPr>
          <w:rFonts w:ascii="Times New Roman" w:hAnsi="Times New Roman" w:cs="Times New Roman"/>
          <w:sz w:val="24"/>
          <w:szCs w:val="24"/>
        </w:rPr>
        <w:t>.</w:t>
      </w:r>
    </w:p>
    <w:p w14:paraId="47B162FE" w14:textId="7B2F866F" w:rsidR="00877C14" w:rsidRDefault="00877C14" w:rsidP="008449A1">
      <w:pPr>
        <w:spacing w:after="0" w:line="480" w:lineRule="auto"/>
        <w:jc w:val="left"/>
        <w:rPr>
          <w:rFonts w:ascii="Times New Roman" w:hAnsi="Times New Roman" w:cs="Times New Roman"/>
          <w:sz w:val="24"/>
          <w:szCs w:val="24"/>
        </w:rPr>
      </w:pPr>
    </w:p>
    <w:p w14:paraId="69453A32" w14:textId="4664BC6D" w:rsidR="00877C14" w:rsidRDefault="00877C14" w:rsidP="008449A1">
      <w:pPr>
        <w:pStyle w:val="Heading3"/>
        <w:spacing w:before="0" w:line="480" w:lineRule="auto"/>
        <w:jc w:val="left"/>
        <w:rPr>
          <w:rFonts w:ascii="Times New Roman" w:hAnsi="Times New Roman" w:cs="Times New Roman"/>
          <w:i/>
        </w:rPr>
      </w:pPr>
      <w:bookmarkStart w:id="20" w:name="_Toc7023705"/>
      <w:r>
        <w:rPr>
          <w:rFonts w:ascii="Times New Roman" w:hAnsi="Times New Roman" w:cs="Times New Roman"/>
          <w:i/>
        </w:rPr>
        <w:t>2.4.2 IFI Overview</w:t>
      </w:r>
      <w:bookmarkEnd w:id="20"/>
    </w:p>
    <w:p w14:paraId="6F6BD259" w14:textId="4F3E8055" w:rsidR="00877C14" w:rsidRPr="00877C14"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Since gaining prominence in 2002, innovative financing (</w:t>
      </w:r>
      <w:r w:rsidR="00B51FD4">
        <w:rPr>
          <w:rFonts w:ascii="Times New Roman" w:hAnsi="Times New Roman" w:cs="Times New Roman"/>
          <w:sz w:val="24"/>
          <w:szCs w:val="24"/>
        </w:rPr>
        <w:t>IF</w:t>
      </w:r>
      <w:r w:rsidRPr="00877C14">
        <w:rPr>
          <w:rFonts w:ascii="Times New Roman" w:hAnsi="Times New Roman" w:cs="Times New Roman"/>
          <w:sz w:val="24"/>
          <w:szCs w:val="24"/>
        </w:rPr>
        <w:t>) has remained a broad term with no singular definition. The OECD classifies IF as funding opportunities that aim to raise new funds for development (“innovative sourcing”) and optimizing the use of traditional funding sources (“innovative spending”)</w:t>
      </w:r>
      <w:r w:rsidR="00DD6CD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&lt;EndNote&gt;&lt;Cite&gt;&lt;Author&gt;Benn&lt;/Author&gt;&lt;Year&gt;2014&lt;/Year&gt;&lt;RecNum&gt;86&lt;/RecNum&gt;&lt;DisplayText&gt;(Benn &amp;amp; Mairabile, 2014)&lt;/DisplayText&gt;&lt;record&gt;&lt;rec-number&gt;86&lt;/rec-number&gt;&lt;foreign-keys&gt;&lt;key app="EN" db-id="zvaft5edszpd5fep9pivwvfh2tzfr90ef2zs" timestamp="1554081649"&gt;86&lt;/key&gt;&lt;key app="ENWeb" db-id=""&gt;0&lt;/key&gt;&lt;/foreign-keys&gt;&lt;ref-type name="Book Section"&gt;5&lt;/ref-type&gt;&lt;contributors&gt;&lt;authors&gt;&lt;author&gt;Benn, Julia&lt;/author&gt;&lt;author&gt;Mairabile, Mariana&lt;/author&gt;&lt;/authors&gt;&lt;secondary-authors&gt;&lt;author&gt;OECD&lt;/author&gt;&lt;/secondary-authors&gt;&lt;/contributors&gt;&lt;titles&gt;&lt;title&gt;Innovating to finance development&lt;/title&gt;&lt;secondary-title&gt;Development Co-operationg Report 2014 - Mobilising Resources for Sustainable Development&lt;/secondary-title&gt;&lt;/titles&gt;&lt;section&gt;15&lt;/section&gt;&lt;dates&gt;&lt;year&gt;2014&lt;/year&gt;&lt;/dates&gt;&lt;publisher&gt;OECD&lt;/publisher&gt;&lt;urls&gt;&lt;/urls&gt;&lt;/record&gt;&lt;/Cite&gt;&lt;/EndNote&gt;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(Benn &amp; Mairabile, 2014)</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r w:rsidRPr="00877C14">
        <w:rPr>
          <w:rFonts w:ascii="Times New Roman" w:hAnsi="Times New Roman" w:cs="Times New Roman"/>
          <w:sz w:val="24"/>
          <w:szCs w:val="24"/>
        </w:rPr>
        <w:t xml:space="preserve"> The World Bank has a similar definition where any financing approach that generates funds through new sources or new partners, that enhances the efficiency of financial flows, and that makes finances more results-oriented is innovative </w:t>
      </w:r>
      <w:r w:rsidR="00DB27A1" w:rsidRPr="00877C14">
        <w:rPr>
          <w:rFonts w:ascii="Times New Roman" w:hAnsi="Times New Roman" w:cs="Times New Roman"/>
          <w:sz w:val="24"/>
          <w:szCs w:val="24"/>
        </w:rPr>
        <w:t>financing</w:t>
      </w:r>
      <w:r w:rsidR="00DB27A1">
        <w:rPr>
          <w:rFonts w:ascii="Times New Roman" w:hAnsi="Times New Roman" w:cs="Times New Roman"/>
          <w:sz w:val="24"/>
          <w:szCs w:val="24"/>
        </w:rPr>
        <w:t>.</w:t>
      </w:r>
      <w:r w:rsidRPr="00877C14">
        <w:rPr>
          <w:rFonts w:ascii="Times New Roman" w:hAnsi="Times New Roman" w:cs="Times New Roman"/>
          <w:sz w:val="24"/>
          <w:szCs w:val="24"/>
        </w:rPr>
        <w:t xml:space="preserve"> Alternatively, a Lancet article discussing innovative financing in health describes IF more narrowly as “new financing from non-traditional sources and incentives to mobilize them”</w:t>
      </w:r>
      <w:r w:rsidR="00DD6CD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&lt;EndNote&gt;&lt;Cite&gt;&lt;Author&gt;Atun&lt;/Author&gt;&lt;Year&gt;2012&lt;/Year&gt;&lt;RecNum&gt;45&lt;/RecNum&gt;&lt;DisplayText&gt;(Atun, Knaul, Akachi, &amp;amp; Frenk, 2012)&lt;/DisplayText&gt;&lt;record&gt;&lt;rec-number&gt;45&lt;/rec-number&gt;&lt;foreign-keys&gt;&lt;key app="EN" db-id="zvaft5edszpd5fep9pivwvfh2tzfr90ef2zs" timestamp="1554081649"&gt;45&lt;/key&gt;&lt;key app="ENWeb" db-id=""&gt;0&lt;/key&gt;&lt;/foreign-keys&gt;&lt;ref-type name="Journal Article"&gt;17&lt;/ref-type&gt;&lt;contributors&gt;&lt;authors&gt;&lt;author&gt;Atun, R.&lt;/author&gt;&lt;author&gt;Knaul, F. M.&lt;/author&gt;&lt;author&gt;Akachi, Y.&lt;/author&gt;&lt;author&gt;Frenk, J.&lt;/author&gt;&lt;/authors&gt;&lt;/contributors&gt;&lt;auth-address&gt;The Business School and Faculty of Medicine, Imperial College London, UK. r.atun@imperial.ac.uk&lt;/auth-address&gt;&lt;titles&gt;&lt;title&gt;Innovative financing for health: what is truly innovative?&lt;/title&gt;&lt;secondary-title&gt;Lancet&lt;/secondary-title&gt;&lt;/titles&gt;&lt;periodical&gt;&lt;full-title&gt;Lancet&lt;/full-title&gt;&lt;abbr-1&gt;Lancet (London, England)&lt;/abbr-1&gt;&lt;/periodical&gt;&lt;pages&gt;2044-9&lt;/pages&gt;&lt;volume&gt;380&lt;/volume&gt;&lt;number&gt;9858&lt;/number&gt;&lt;edition&gt;2012/10/30&lt;/edition&gt;&lt;keywords&gt;&lt;keyword&gt;Economic Development&lt;/keyword&gt;&lt;keyword&gt;Economic Recession&lt;/keyword&gt;&lt;keyword&gt;Financing, Organized/*economics/trends&lt;/keyword&gt;&lt;keyword&gt;Global Health/*economics/trends&lt;/keyword&gt;&lt;keyword&gt;Healthy People Programs/*economics/trends&lt;/keyword&gt;&lt;keyword&gt;Humans&lt;/keyword&gt;&lt;keyword&gt;International Cooperation&lt;/keyword&gt;&lt;keyword&gt;United Nations&lt;/keyword&gt;&lt;/keywords&gt;&lt;dates&gt;&lt;year&gt;2012&lt;/year&gt;&lt;pub-dates&gt;&lt;date&gt;Dec 8&lt;/date&gt;&lt;/pub-dates&gt;&lt;/dates&gt;&lt;isbn&gt;1474-547X (Electronic)&amp;#xD;0140-6736 (Linking)&lt;/isbn&gt;&lt;accession-num&gt;23102585&lt;/accession-num&gt;&lt;urls&gt;&lt;related-urls&gt;&lt;url&gt;https://www.ncbi.nlm.nih.gov/pubmed/23102585&lt;/url&gt;&lt;/related-urls&gt;&lt;/urls&gt;&lt;electronic-resource-num&gt;10.1016/S0140-6736(12)61460-3&lt;/electronic-resource-num&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(Atun, Knaul, Akachi, &amp; Frenk, 2012)</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r w:rsidRPr="00877C14">
        <w:rPr>
          <w:rFonts w:ascii="Times New Roman" w:hAnsi="Times New Roman" w:cs="Times New Roman"/>
          <w:sz w:val="24"/>
          <w:szCs w:val="24"/>
        </w:rPr>
        <w:t xml:space="preserve"> </w:t>
      </w:r>
    </w:p>
    <w:p w14:paraId="1671A08A" w14:textId="32A18031" w:rsidR="00877C14" w:rsidRPr="00877C14"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 xml:space="preserve">With no formal definition, a helpful conceptual model of </w:t>
      </w:r>
      <w:r w:rsidR="001931C1">
        <w:rPr>
          <w:rFonts w:ascii="Times New Roman" w:hAnsi="Times New Roman" w:cs="Times New Roman"/>
          <w:sz w:val="24"/>
          <w:szCs w:val="24"/>
        </w:rPr>
        <w:t>innovative financing</w:t>
      </w:r>
      <w:r w:rsidRPr="00877C14">
        <w:rPr>
          <w:rFonts w:ascii="Times New Roman" w:hAnsi="Times New Roman" w:cs="Times New Roman"/>
          <w:sz w:val="24"/>
          <w:szCs w:val="24"/>
        </w:rPr>
        <w:t xml:space="preserve"> is the value chain framework that outlines five distinct steps: resource mobilization, pooling, channeling, resource allocation, and implementation (Figure </w:t>
      </w:r>
      <w:r w:rsidR="00DD6CD6">
        <w:rPr>
          <w:rFonts w:ascii="Times New Roman" w:hAnsi="Times New Roman" w:cs="Times New Roman"/>
          <w:sz w:val="24"/>
          <w:szCs w:val="24"/>
        </w:rPr>
        <w:t>1</w:t>
      </w:r>
      <w:r w:rsidRPr="00877C14">
        <w:rPr>
          <w:rFonts w:ascii="Times New Roman" w:hAnsi="Times New Roman" w:cs="Times New Roman"/>
          <w:sz w:val="24"/>
          <w:szCs w:val="24"/>
        </w:rPr>
        <w:t xml:space="preserve">). This framework </w:t>
      </w:r>
      <w:r w:rsidR="001931C1">
        <w:rPr>
          <w:rFonts w:ascii="Times New Roman" w:hAnsi="Times New Roman" w:cs="Times New Roman"/>
          <w:sz w:val="24"/>
          <w:szCs w:val="24"/>
        </w:rPr>
        <w:t>is suitable for many different types of innovative financing,</w:t>
      </w:r>
      <w:r w:rsidRPr="00877C14">
        <w:rPr>
          <w:rFonts w:ascii="Times New Roman" w:hAnsi="Times New Roman" w:cs="Times New Roman"/>
          <w:sz w:val="24"/>
          <w:szCs w:val="24"/>
        </w:rPr>
        <w:t xml:space="preserve"> from nontraditional resource mobilization that combines with </w:t>
      </w:r>
      <w:r w:rsidR="001931C1">
        <w:rPr>
          <w:rFonts w:ascii="Times New Roman" w:hAnsi="Times New Roman" w:cs="Times New Roman"/>
          <w:sz w:val="24"/>
          <w:szCs w:val="24"/>
        </w:rPr>
        <w:t>official development assistance (</w:t>
      </w:r>
      <w:r w:rsidRPr="00877C14">
        <w:rPr>
          <w:rFonts w:ascii="Times New Roman" w:hAnsi="Times New Roman" w:cs="Times New Roman"/>
          <w:sz w:val="24"/>
          <w:szCs w:val="24"/>
        </w:rPr>
        <w:t>ODA</w:t>
      </w:r>
      <w:r w:rsidR="001931C1">
        <w:rPr>
          <w:rFonts w:ascii="Times New Roman" w:hAnsi="Times New Roman" w:cs="Times New Roman"/>
          <w:sz w:val="24"/>
          <w:szCs w:val="24"/>
        </w:rPr>
        <w:t>)</w:t>
      </w:r>
      <w:r w:rsidRPr="00877C14">
        <w:rPr>
          <w:rFonts w:ascii="Times New Roman" w:hAnsi="Times New Roman" w:cs="Times New Roman"/>
          <w:sz w:val="24"/>
          <w:szCs w:val="24"/>
        </w:rPr>
        <w:t xml:space="preserve"> to the creation of new incentives for program implementation</w:t>
      </w:r>
      <w:r w:rsidR="00DD6CD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&lt;EndNote&gt;&lt;Cite&gt;&lt;Author&gt;Atun&lt;/Author&gt;&lt;Year&gt;2012&lt;/Year&gt;&lt;RecNum&gt;45&lt;/RecNum&gt;&lt;DisplayText&gt;(Atun et al., 2012)&lt;/DisplayText&gt;&lt;record&gt;&lt;rec-number&gt;45&lt;/rec-number&gt;&lt;foreign-keys&gt;&lt;key app="EN" db-id="zvaft5edszpd5fep9pivwvfh2tzfr90ef2zs" timestamp="1554081649"&gt;45&lt;/key&gt;&lt;key app="ENWeb" db-id=""&gt;0&lt;/key&gt;&lt;/foreign-keys&gt;&lt;ref-type name="Journal Article"&gt;17&lt;/ref-type&gt;&lt;contributors&gt;&lt;authors&gt;&lt;author&gt;Atun, R.&lt;/author&gt;&lt;author&gt;Knaul, F. M.&lt;/author&gt;&lt;author&gt;Akachi, Y.&lt;/author&gt;&lt;author&gt;Frenk, J.&lt;/author&gt;&lt;/authors&gt;&lt;/contributors&gt;&lt;auth-address&gt;The Business School and Faculty of Medicine, Imperial College London, UK. r.atun@imperial.ac.uk&lt;/auth-address&gt;&lt;titles&gt;&lt;title&gt;Innovative financing for health: what is truly innovative?&lt;/title&gt;&lt;secondary-title&gt;Lancet&lt;/secondary-title&gt;&lt;/titles&gt;&lt;periodical&gt;&lt;full-title&gt;Lancet&lt;/full-title&gt;&lt;abbr-1&gt;Lancet (London, England)&lt;/abbr-1&gt;&lt;/periodical&gt;&lt;pages&gt;2044-9&lt;/pages&gt;&lt;volume&gt;380&lt;/volume&gt;&lt;number&gt;9858&lt;/number&gt;&lt;edition&gt;2012/10/30&lt;/edition&gt;&lt;keywords&gt;&lt;keyword&gt;Economic Development&lt;/keyword&gt;&lt;keyword&gt;Economic Recession&lt;/keyword&gt;&lt;keyword&gt;Financing, Organized/*economics/trends&lt;/keyword&gt;&lt;keyword&gt;Global Health/*economics/trends&lt;/keyword&gt;&lt;keyword&gt;Healthy People Programs/*economics/trends&lt;/keyword&gt;&lt;keyword&gt;Humans&lt;/keyword&gt;&lt;keyword&gt;International Cooperation&lt;/keyword&gt;&lt;keyword&gt;United Nations&lt;/keyword&gt;&lt;/keywords&gt;&lt;dates&gt;&lt;year&gt;2012&lt;/year&gt;&lt;pub-dates&gt;&lt;date&gt;Dec 8&lt;/date&gt;&lt;/pub-dates&gt;&lt;/dates&gt;&lt;isbn&gt;1474-547X (Electronic)&amp;#xD;0140-6736 (Linking)&lt;/isbn&gt;&lt;accession-num&gt;23102585&lt;/accession-num&gt;&lt;urls&gt;&lt;related-urls&gt;&lt;url&gt;https://www.ncbi.nlm.nih.gov/pubmed/23102585&lt;/url&gt;&lt;/related-urls&gt;&lt;/urls&gt;&lt;electronic-resource-num&gt;10.1016/S0140-6736(12)61460-3&lt;/electronic-resource-num&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(Atun et al., 2012)</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r w:rsidRPr="00877C14">
        <w:rPr>
          <w:rFonts w:ascii="Times New Roman" w:hAnsi="Times New Roman" w:cs="Times New Roman"/>
          <w:sz w:val="24"/>
          <w:szCs w:val="24"/>
        </w:rPr>
        <w:t xml:space="preserve"> </w:t>
      </w:r>
    </w:p>
    <w:p w14:paraId="3EE4B462" w14:textId="77777777" w:rsidR="00DD6CD6" w:rsidRDefault="00DD6CD6" w:rsidP="008449A1">
      <w:pPr>
        <w:spacing w:after="0" w:line="480" w:lineRule="auto"/>
        <w:jc w:val="left"/>
        <w:rPr>
          <w:rFonts w:ascii="Times New Roman" w:hAnsi="Times New Roman" w:cs="Times New Roman"/>
          <w:i/>
          <w:sz w:val="24"/>
          <w:szCs w:val="24"/>
        </w:rPr>
      </w:pPr>
    </w:p>
    <w:p w14:paraId="1800DEA9" w14:textId="77777777" w:rsidR="00394C5E" w:rsidRDefault="00394C5E" w:rsidP="008449A1">
      <w:pPr>
        <w:spacing w:after="0" w:line="240" w:lineRule="auto"/>
        <w:jc w:val="center"/>
        <w:rPr>
          <w:rFonts w:ascii="Times New Roman" w:hAnsi="Times New Roman" w:cs="Times New Roman"/>
          <w:i/>
          <w:sz w:val="24"/>
          <w:szCs w:val="24"/>
        </w:rPr>
      </w:pPr>
    </w:p>
    <w:p w14:paraId="3CDB28A6" w14:textId="77777777" w:rsidR="00394C5E" w:rsidRDefault="00394C5E" w:rsidP="008449A1">
      <w:pPr>
        <w:spacing w:after="0" w:line="240" w:lineRule="auto"/>
        <w:jc w:val="center"/>
        <w:rPr>
          <w:rFonts w:ascii="Times New Roman" w:hAnsi="Times New Roman" w:cs="Times New Roman"/>
          <w:i/>
          <w:sz w:val="24"/>
          <w:szCs w:val="24"/>
        </w:rPr>
      </w:pPr>
    </w:p>
    <w:p w14:paraId="7C1A6CD6" w14:textId="77777777" w:rsidR="00394C5E" w:rsidRDefault="00394C5E" w:rsidP="008449A1">
      <w:pPr>
        <w:spacing w:after="0" w:line="240" w:lineRule="auto"/>
        <w:jc w:val="center"/>
        <w:rPr>
          <w:rFonts w:ascii="Times New Roman" w:hAnsi="Times New Roman" w:cs="Times New Roman"/>
          <w:i/>
          <w:sz w:val="24"/>
          <w:szCs w:val="24"/>
        </w:rPr>
      </w:pPr>
    </w:p>
    <w:p w14:paraId="31C4CC56" w14:textId="77777777" w:rsidR="00394C5E" w:rsidRDefault="00394C5E" w:rsidP="008449A1">
      <w:pPr>
        <w:spacing w:after="0" w:line="240" w:lineRule="auto"/>
        <w:jc w:val="center"/>
        <w:rPr>
          <w:rFonts w:ascii="Times New Roman" w:hAnsi="Times New Roman" w:cs="Times New Roman"/>
          <w:i/>
          <w:sz w:val="24"/>
          <w:szCs w:val="24"/>
        </w:rPr>
      </w:pPr>
    </w:p>
    <w:p w14:paraId="5333DEDE" w14:textId="77777777" w:rsidR="00394C5E" w:rsidRDefault="00394C5E" w:rsidP="008449A1">
      <w:pPr>
        <w:spacing w:after="0" w:line="240" w:lineRule="auto"/>
        <w:jc w:val="center"/>
        <w:rPr>
          <w:rFonts w:ascii="Times New Roman" w:hAnsi="Times New Roman" w:cs="Times New Roman"/>
          <w:i/>
          <w:sz w:val="24"/>
          <w:szCs w:val="24"/>
        </w:rPr>
      </w:pPr>
    </w:p>
    <w:p w14:paraId="13E561BB" w14:textId="77777777" w:rsidR="00394C5E" w:rsidRDefault="00394C5E" w:rsidP="008449A1">
      <w:pPr>
        <w:spacing w:after="0" w:line="240" w:lineRule="auto"/>
        <w:jc w:val="center"/>
        <w:rPr>
          <w:rFonts w:ascii="Times New Roman" w:hAnsi="Times New Roman" w:cs="Times New Roman"/>
          <w:i/>
          <w:sz w:val="24"/>
          <w:szCs w:val="24"/>
        </w:rPr>
      </w:pPr>
    </w:p>
    <w:p w14:paraId="4C33AD88" w14:textId="07F9C41E" w:rsidR="00783806" w:rsidRDefault="00877C14" w:rsidP="008449A1">
      <w:pPr>
        <w:spacing w:after="0" w:line="240" w:lineRule="auto"/>
        <w:jc w:val="center"/>
        <w:rPr>
          <w:rFonts w:ascii="Times New Roman" w:hAnsi="Times New Roman" w:cs="Times New Roman"/>
          <w:i/>
          <w:sz w:val="24"/>
          <w:szCs w:val="24"/>
        </w:rPr>
      </w:pPr>
      <w:r w:rsidRPr="00877C14">
        <w:rPr>
          <w:rFonts w:ascii="Times New Roman" w:hAnsi="Times New Roman" w:cs="Times New Roman"/>
          <w:i/>
          <w:sz w:val="24"/>
          <w:szCs w:val="24"/>
        </w:rPr>
        <w:t xml:space="preserve">Figure </w:t>
      </w:r>
      <w:r w:rsidR="00DD6CD6">
        <w:rPr>
          <w:rFonts w:ascii="Times New Roman" w:hAnsi="Times New Roman" w:cs="Times New Roman"/>
          <w:i/>
          <w:sz w:val="24"/>
          <w:szCs w:val="24"/>
        </w:rPr>
        <w:t>1</w:t>
      </w:r>
      <w:r w:rsidRPr="00877C14">
        <w:rPr>
          <w:rFonts w:ascii="Times New Roman" w:hAnsi="Times New Roman" w:cs="Times New Roman"/>
          <w:i/>
          <w:sz w:val="24"/>
          <w:szCs w:val="24"/>
        </w:rPr>
        <w:t>. Value Chain Framework for Innovative Financing</w:t>
      </w:r>
    </w:p>
    <w:p w14:paraId="4F5ED4C4" w14:textId="4672DB77" w:rsidR="00DD6CD6" w:rsidRDefault="00DD6CD6" w:rsidP="008449A1">
      <w:pPr>
        <w:spacing w:after="0"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Source:</w:t>
      </w:r>
      <w:r w:rsidR="004F2440">
        <w:rPr>
          <w:rFonts w:ascii="Times New Roman" w:hAnsi="Times New Roman" w:cs="Times New Roman"/>
          <w:i/>
          <w:sz w:val="20"/>
          <w:szCs w:val="24"/>
        </w:rPr>
        <w:t xml:space="preserve"> Adapted from</w:t>
      </w:r>
      <w:r w:rsidRPr="007B213F">
        <w:rPr>
          <w:rFonts w:ascii="Times New Roman" w:hAnsi="Times New Roman" w:cs="Times New Roman"/>
          <w:i/>
          <w:sz w:val="20"/>
          <w:szCs w:val="24"/>
        </w:rPr>
        <w:t xml:space="preserve"> </w:t>
      </w:r>
      <w:r>
        <w:rPr>
          <w:rFonts w:ascii="Times New Roman" w:hAnsi="Times New Roman" w:cs="Times New Roman"/>
          <w:i/>
          <w:sz w:val="20"/>
          <w:szCs w:val="24"/>
        </w:rPr>
        <w:fldChar w:fldCharType="begin"/>
      </w:r>
      <w:r>
        <w:rPr>
          <w:rFonts w:ascii="Times New Roman" w:hAnsi="Times New Roman" w:cs="Times New Roman"/>
          <w:i/>
          <w:sz w:val="20"/>
          <w:szCs w:val="24"/>
        </w:rPr>
        <w:instrText xml:space="preserve"> ADDIN EN.CITE &lt;EndNote&gt;&lt;Cite&gt;&lt;Author&gt;Atun&lt;/Author&gt;&lt;Year&gt;2017&lt;/Year&gt;&lt;RecNum&gt;42&lt;/RecNum&gt;&lt;DisplayText&gt;(Atun, Silva, &amp;amp; Knaul,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Pr>
          <w:rFonts w:ascii="Times New Roman" w:hAnsi="Times New Roman" w:cs="Times New Roman"/>
          <w:i/>
          <w:sz w:val="20"/>
          <w:szCs w:val="24"/>
        </w:rPr>
        <w:fldChar w:fldCharType="separate"/>
      </w:r>
      <w:r>
        <w:rPr>
          <w:rFonts w:ascii="Times New Roman" w:hAnsi="Times New Roman" w:cs="Times New Roman"/>
          <w:i/>
          <w:noProof/>
          <w:sz w:val="20"/>
          <w:szCs w:val="24"/>
        </w:rPr>
        <w:t>(Atun, Silva, &amp; Knaul, 2017)</w:t>
      </w:r>
      <w:r>
        <w:rPr>
          <w:rFonts w:ascii="Times New Roman" w:hAnsi="Times New Roman" w:cs="Times New Roman"/>
          <w:i/>
          <w:sz w:val="20"/>
          <w:szCs w:val="24"/>
        </w:rPr>
        <w:fldChar w:fldCharType="end"/>
      </w:r>
    </w:p>
    <w:p w14:paraId="6446604C" w14:textId="77777777" w:rsidR="00DD6CD6" w:rsidRDefault="00DD6CD6" w:rsidP="008449A1">
      <w:pPr>
        <w:spacing w:after="0" w:line="240" w:lineRule="auto"/>
        <w:jc w:val="center"/>
        <w:rPr>
          <w:rFonts w:ascii="Times New Roman" w:hAnsi="Times New Roman" w:cs="Times New Roman"/>
          <w:i/>
          <w:sz w:val="24"/>
          <w:szCs w:val="24"/>
        </w:rPr>
      </w:pPr>
    </w:p>
    <w:p w14:paraId="3701D02B" w14:textId="5F6BDAB7" w:rsidR="00877C14" w:rsidRDefault="0042660A" w:rsidP="008449A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AB338" wp14:editId="096FD60D">
            <wp:extent cx="5758006" cy="1191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006" cy="1191260"/>
                    </a:xfrm>
                    <a:prstGeom prst="rect">
                      <a:avLst/>
                    </a:prstGeom>
                    <a:noFill/>
                  </pic:spPr>
                </pic:pic>
              </a:graphicData>
            </a:graphic>
          </wp:inline>
        </w:drawing>
      </w:r>
    </w:p>
    <w:p w14:paraId="60D5C000" w14:textId="77777777" w:rsidR="00DD6CD6" w:rsidRDefault="00DD6CD6" w:rsidP="008449A1">
      <w:pPr>
        <w:spacing w:after="0" w:line="480" w:lineRule="auto"/>
        <w:ind w:firstLine="720"/>
        <w:jc w:val="left"/>
        <w:rPr>
          <w:rFonts w:ascii="Times New Roman" w:hAnsi="Times New Roman" w:cs="Times New Roman"/>
          <w:sz w:val="24"/>
          <w:szCs w:val="24"/>
        </w:rPr>
      </w:pPr>
    </w:p>
    <w:p w14:paraId="219D7059" w14:textId="14E10697" w:rsidR="00877C14"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 xml:space="preserve">Innovative financing can be carried out through innovative financing mechanisms (IFMs) that link together parts of the financing value chain, “to effectively and efficiently mobilize, pool, allocate, and channel financial resources to low-income and middle-income countries and to create incentives to improve implementation and performance of national programs” </w:t>
      </w:r>
      <w:r w:rsidR="00DB1A94">
        <w:rPr>
          <w:rFonts w:ascii="Times New Roman" w:hAnsi="Times New Roman" w:cs="Times New Roman"/>
          <w:sz w:val="24"/>
          <w:szCs w:val="24"/>
        </w:rPr>
        <w:fldChar w:fldCharType="begin"/>
      </w:r>
      <w:r w:rsidR="006C2FEA">
        <w:rPr>
          <w:rFonts w:ascii="Times New Roman" w:hAnsi="Times New Roman" w:cs="Times New Roman"/>
          <w:sz w:val="24"/>
          <w:szCs w:val="24"/>
        </w:rPr>
        <w:instrText xml:space="preserve"> ADDIN EN.CITE &lt;EndNote&gt;&lt;Cite&gt;&lt;Author&gt;Atun&lt;/Author&gt;&lt;Year&gt;2017&lt;/Year&gt;&lt;RecNum&gt;42&lt;/RecNum&gt;&lt;Pages&gt;e720&lt;/Pages&gt;&lt;DisplayText&gt;(Atun et al., 2017, p. e720)&lt;/DisplayText&gt;&lt;record&gt;&lt;rec-number&gt;42&lt;/rec-number&gt;&lt;foreign-keys&gt;&lt;key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sidR="00DB1A94">
        <w:rPr>
          <w:rFonts w:ascii="Times New Roman" w:hAnsi="Times New Roman" w:cs="Times New Roman"/>
          <w:sz w:val="24"/>
          <w:szCs w:val="24"/>
        </w:rPr>
        <w:fldChar w:fldCharType="separate"/>
      </w:r>
      <w:r w:rsidR="006C2FEA">
        <w:rPr>
          <w:rFonts w:ascii="Times New Roman" w:hAnsi="Times New Roman" w:cs="Times New Roman"/>
          <w:noProof/>
          <w:sz w:val="24"/>
          <w:szCs w:val="24"/>
        </w:rPr>
        <w:t>(Atun et al., 2017, p. e720)</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r w:rsidRPr="00877C14">
        <w:rPr>
          <w:rFonts w:ascii="Times New Roman" w:hAnsi="Times New Roman" w:cs="Times New Roman"/>
          <w:sz w:val="24"/>
          <w:szCs w:val="24"/>
        </w:rPr>
        <w:t xml:space="preserve"> IFMs also combine public and private contributions and can effectively function as a fund clearinghouse</w:t>
      </w:r>
      <w:r w:rsidR="00DD6CD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&lt;EndNote&gt;&lt;Cite&gt;&lt;Author&gt;Sander&lt;/Author&gt;&lt;Year&gt;2009&lt;/Year&gt;&lt;RecNum&gt;87&lt;/RecNum&gt;&lt;DisplayText&gt;(Sander et al., 2009)&lt;/DisplayText&gt;&lt;record&gt;&lt;rec-number&gt;87&lt;/rec-number&gt;&lt;foreign-keys&gt;&lt;key app="EN" db-id="zvaft5edszpd5fep9pivwvfh2tzfr90ef2zs" timestamp="1554081649"&gt;87&lt;/key&gt;&lt;key app="ENWeb" db-id=""&gt;0&lt;/key&gt;&lt;/foreign-keys&gt;&lt;ref-type name="Report"&gt;27&lt;/ref-type&gt;&lt;contributors&gt;&lt;authors&gt;&lt;author&gt;Sander, Elisabeth&lt;/author&gt;&lt;author&gt;Scott, Simon&lt;/author&gt;&lt;author&gt;Benn, Julia&lt;/author&gt;&lt;/authors&gt;&lt;secondary-authors&gt;&lt;author&gt;OECD&lt;/author&gt;&lt;/secondary-authors&gt;&lt;/contributors&gt;&lt;titles&gt;&lt;title&gt;Innovative financing to fund development: progress and prospects&lt;/title&gt;&lt;secondary-title&gt;DCD Issues Brief&lt;/secondary-title&gt;&lt;/titles&gt;&lt;dates&gt;&lt;year&gt;2009&lt;/year&gt;&lt;/dates&gt;&lt;urls&gt;&lt;/urls&gt;&lt;/record&gt;&lt;/Cite&gt;&lt;/EndNote&gt;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(Sander et al., 2009)</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r w:rsidRPr="00877C14">
        <w:rPr>
          <w:rFonts w:ascii="Times New Roman" w:hAnsi="Times New Roman" w:cs="Times New Roman"/>
          <w:sz w:val="24"/>
          <w:szCs w:val="24"/>
        </w:rPr>
        <w:t xml:space="preserve"> Well-known global health IFMs include GAVI, The Global Fund, and UNITAID―three IFMs that are integrated across the innovative financing value chain and have reached global scale</w:t>
      </w:r>
      <w:r w:rsidR="00DD6CD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&lt;EndNote&gt;&lt;Cite&gt;&lt;Author&gt;Atun&lt;/Author&gt;&lt;Year&gt;2012&lt;/Year&gt;&lt;RecNum&gt;45&lt;/RecNum&gt;&lt;DisplayText&gt;(Atun et al., 2012)&lt;/DisplayText&gt;&lt;record&gt;&lt;rec-number&gt;45&lt;/rec-number&gt;&lt;foreign-keys&gt;&lt;key app="EN" db-id="zvaft5edszpd5fep9pivwvfh2tzfr90ef2zs" timestamp="1554081649"&gt;45&lt;/key&gt;&lt;key app="ENWeb" db-id=""&gt;0&lt;/key&gt;&lt;/foreign-keys&gt;&lt;ref-type name="Journal Article"&gt;17&lt;/ref-type&gt;&lt;contributors&gt;&lt;authors&gt;&lt;author&gt;Atun, R.&lt;/author&gt;&lt;author&gt;Knaul, F. M.&lt;/author&gt;&lt;author&gt;Akachi, Y.&lt;/author&gt;&lt;author&gt;Frenk, J.&lt;/author&gt;&lt;/authors&gt;&lt;/contributors&gt;&lt;auth-address&gt;The Business School and Faculty of Medicine, Imperial College London, UK. r.atun@imperial.ac.uk&lt;/auth-address&gt;&lt;titles&gt;&lt;title&gt;Innovative financing for health: what is truly innovative?&lt;/title&gt;&lt;secondary-title&gt;Lancet&lt;/secondary-title&gt;&lt;/titles&gt;&lt;periodical&gt;&lt;full-title&gt;Lancet&lt;/full-title&gt;&lt;abbr-1&gt;Lancet (London, England)&lt;/abbr-1&gt;&lt;/periodical&gt;&lt;pages&gt;2044-9&lt;/pages&gt;&lt;volume&gt;380&lt;/volume&gt;&lt;number&gt;9858&lt;/number&gt;&lt;edition&gt;2012/10/30&lt;/edition&gt;&lt;keywords&gt;&lt;keyword&gt;Economic Development&lt;/keyword&gt;&lt;keyword&gt;Economic Recession&lt;/keyword&gt;&lt;keyword&gt;Financing, Organized/*economics/trends&lt;/keyword&gt;&lt;keyword&gt;Global Health/*economics/trends&lt;/keyword&gt;&lt;keyword&gt;Healthy People Programs/*economics/trends&lt;/keyword&gt;&lt;keyword&gt;Humans&lt;/keyword&gt;&lt;keyword&gt;International Cooperation&lt;/keyword&gt;&lt;keyword&gt;United Nations&lt;/keyword&gt;&lt;/keywords&gt;&lt;dates&gt;&lt;year&gt;2012&lt;/year&gt;&lt;pub-dates&gt;&lt;date&gt;Dec 8&lt;/date&gt;&lt;/pub-dates&gt;&lt;/dates&gt;&lt;isbn&gt;1474-547X (Electronic)&amp;#xD;0140-6736 (Linking)&lt;/isbn&gt;&lt;accession-num&gt;23102585&lt;/accession-num&gt;&lt;urls&gt;&lt;related-urls&gt;&lt;url&gt;https://www.ncbi.nlm.nih.gov/pubmed/23102585&lt;/url&gt;&lt;/related-urls&gt;&lt;/urls&gt;&lt;electronic-resource-num&gt;10.1016/S0140-6736(12)61460-3&lt;/electronic-resource-num&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(Atun et al., 2012)</w:t>
      </w:r>
      <w:r w:rsidR="00DB1A94">
        <w:rPr>
          <w:rFonts w:ascii="Times New Roman" w:hAnsi="Times New Roman" w:cs="Times New Roman"/>
          <w:sz w:val="24"/>
          <w:szCs w:val="24"/>
        </w:rPr>
        <w:fldChar w:fldCharType="end"/>
      </w:r>
      <w:r w:rsidR="00DD6CD6">
        <w:rPr>
          <w:rFonts w:ascii="Times New Roman" w:hAnsi="Times New Roman" w:cs="Times New Roman"/>
          <w:sz w:val="24"/>
          <w:szCs w:val="24"/>
        </w:rPr>
        <w:t>.</w:t>
      </w:r>
    </w:p>
    <w:p w14:paraId="7ADF1150" w14:textId="6846D22F" w:rsidR="00506A3F" w:rsidRDefault="00506A3F" w:rsidP="00EA7240">
      <w:pPr>
        <w:spacing w:after="0" w:line="480" w:lineRule="auto"/>
        <w:ind w:firstLine="720"/>
        <w:jc w:val="left"/>
        <w:rPr>
          <w:rFonts w:ascii="Times New Roman" w:hAnsi="Times New Roman" w:cs="Times New Roman"/>
          <w:sz w:val="24"/>
          <w:szCs w:val="24"/>
        </w:rPr>
      </w:pPr>
      <w:r w:rsidRPr="00730FD4">
        <w:rPr>
          <w:rFonts w:ascii="Times New Roman" w:hAnsi="Times New Roman" w:cs="Times New Roman"/>
          <w:sz w:val="24"/>
          <w:szCs w:val="24"/>
        </w:rPr>
        <w:t>Distinct from IFMs, innovative financing instruments (IFIs) are the specific financing schemes that generate and mobilize funds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(Atun et al., 2017)</w:t>
      </w:r>
      <w:r>
        <w:rPr>
          <w:rFonts w:ascii="Times New Roman" w:hAnsi="Times New Roman" w:cs="Times New Roman"/>
          <w:sz w:val="24"/>
          <w:szCs w:val="24"/>
        </w:rPr>
        <w:fldChar w:fldCharType="end"/>
      </w:r>
      <w:r>
        <w:rPr>
          <w:rFonts w:ascii="Times New Roman" w:hAnsi="Times New Roman" w:cs="Times New Roman"/>
          <w:sz w:val="24"/>
          <w:szCs w:val="24"/>
        </w:rPr>
        <w:t>.</w:t>
      </w:r>
      <w:r w:rsidRPr="00730FD4">
        <w:rPr>
          <w:rFonts w:ascii="Times New Roman" w:hAnsi="Times New Roman" w:cs="Times New Roman"/>
          <w:sz w:val="24"/>
          <w:szCs w:val="24"/>
        </w:rPr>
        <w:t xml:space="preserve"> They can vary greatly in their mobilization or delivery structure, as seen in the list of IF examples from a Brookings 2008 publication titled “Innovative Financing for Global Health” (Figure </w:t>
      </w:r>
      <w:r>
        <w:rPr>
          <w:rFonts w:ascii="Times New Roman" w:hAnsi="Times New Roman" w:cs="Times New Roman"/>
          <w:sz w:val="24"/>
          <w:szCs w:val="24"/>
        </w:rPr>
        <w:t>2</w:t>
      </w:r>
      <w:r w:rsidRPr="00730FD4">
        <w:rPr>
          <w:rFonts w:ascii="Times New Roman" w:hAnsi="Times New Roman" w:cs="Times New Roman"/>
          <w:sz w:val="24"/>
          <w:szCs w:val="24"/>
        </w:rPr>
        <w:t xml:space="preserve">). Many instruments </w:t>
      </w:r>
      <w:r w:rsidR="00EA7240">
        <w:rPr>
          <w:rFonts w:ascii="Times New Roman" w:hAnsi="Times New Roman" w:cs="Times New Roman"/>
          <w:sz w:val="24"/>
          <w:szCs w:val="24"/>
        </w:rPr>
        <w:t xml:space="preserve">emphasize results and outcomes rather than </w:t>
      </w:r>
      <w:r w:rsidRPr="00730FD4">
        <w:rPr>
          <w:rFonts w:ascii="Times New Roman" w:hAnsi="Times New Roman" w:cs="Times New Roman"/>
          <w:sz w:val="24"/>
          <w:szCs w:val="24"/>
        </w:rPr>
        <w:t>inputs or activities; others look at ways to engage private investors or mobilize private capital, an approach known as blended finance</w:t>
      </w:r>
      <w:r>
        <w:rPr>
          <w:rFonts w:ascii="Times New Roman" w:hAnsi="Times New Roman" w:cs="Times New Roman"/>
          <w:sz w:val="24"/>
          <w:szCs w:val="24"/>
        </w:rPr>
        <w:t xml:space="preserve"> </w:t>
      </w:r>
      <w:r w:rsidRPr="00730FD4">
        <w:rPr>
          <w:rFonts w:ascii="Times New Roman" w:hAnsi="Times New Roman" w:cs="Times New Roman"/>
          <w:sz w:val="24"/>
          <w:szCs w:val="24"/>
        </w:rPr>
        <w:t>that aims to remove barriers for commercial, private investment in LMIC markets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&lt;EndNote&gt;&lt;Cite&gt;&lt;Author&gt;USAID&lt;/Author&gt;&lt;Year&gt;2019&lt;/Year&gt;&lt;RecNum&gt;148&lt;/RecNum&gt;&lt;DisplayText&gt;(USAID, 2019a)&lt;/DisplayText&gt;&lt;record&gt;&lt;rec-number&gt;148&lt;/rec-number&gt;&lt;foreign-keys&gt;&lt;key app="EN" db-id="zvaft5edszpd5fep9pivwvfh2tzfr90ef2zs" timestamp="1554081649"&gt;148&lt;/key&gt;&lt;key app="ENWeb" db-id=""&gt;0&lt;/key&gt;&lt;/foreign-keys&gt;&lt;ref-type name="Report"&gt;27&lt;/ref-type&gt;&lt;contributors&gt;&lt;authors&gt;&lt;author&gt;USAID&lt;/author&gt;&lt;/authors&gt;&lt;secondary-authors&gt;&lt;author&gt;USAID Center for Innovation and Impact&lt;/author&gt;&lt;/secondary-authors&gt;&lt;/contributors&gt;&lt;titles&gt;&lt;title&gt;Greater than the sum of its parts: blended finance roadmap for global health&lt;/title&gt;&lt;secondary-title&gt;Investing for Impact&lt;/secondary-title&gt;&lt;/titles&gt;&lt;dates&gt;&lt;year&gt;2019&lt;/year&gt;&lt;/dates&gt;&lt;pub-location&gt;Washington, D.C.&lt;/pub-location&gt;&lt;publisher&gt;USAID&lt;/publisher&gt;&lt;urls&gt;&lt;/urls&gt;&lt;/record&gt;&lt;/Cite&gt;&lt;/EndNote&gt;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(USAID, 2019a)</w:t>
      </w:r>
      <w:r>
        <w:rPr>
          <w:rFonts w:ascii="Times New Roman" w:hAnsi="Times New Roman" w:cs="Times New Roman"/>
          <w:sz w:val="24"/>
          <w:szCs w:val="24"/>
        </w:rPr>
        <w:fldChar w:fldCharType="end"/>
      </w:r>
      <w:r>
        <w:rPr>
          <w:rFonts w:ascii="Times New Roman" w:hAnsi="Times New Roman" w:cs="Times New Roman"/>
          <w:sz w:val="24"/>
          <w:szCs w:val="24"/>
        </w:rPr>
        <w:t>.</w:t>
      </w:r>
      <w:r w:rsidRPr="00730FD4">
        <w:rPr>
          <w:rFonts w:ascii="Times New Roman" w:hAnsi="Times New Roman" w:cs="Times New Roman"/>
          <w:sz w:val="24"/>
          <w:szCs w:val="24"/>
        </w:rPr>
        <w:t xml:space="preserve"> Instruments can also be domestically managed like national lotteries or raising tax revenue, or</w:t>
      </w:r>
      <w:r>
        <w:rPr>
          <w:rFonts w:ascii="Times New Roman" w:hAnsi="Times New Roman" w:cs="Times New Roman"/>
          <w:sz w:val="24"/>
          <w:szCs w:val="24"/>
        </w:rPr>
        <w:t xml:space="preserve"> </w:t>
      </w:r>
      <w:r w:rsidRPr="00730FD4">
        <w:rPr>
          <w:rFonts w:ascii="Times New Roman" w:hAnsi="Times New Roman" w:cs="Times New Roman"/>
          <w:sz w:val="24"/>
          <w:szCs w:val="24"/>
        </w:rPr>
        <w:t>globally-focused and managed like cause marketing campaigns and international drug price negotiations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&lt;EndNote&gt;&lt;Cite&gt;&lt;Author&gt;Nakhimovsky&lt;/Author&gt;&lt;Year&gt;2014&lt;/Year&gt;&lt;RecNum&gt;186&lt;/RecNum&gt;&lt;DisplayText&gt;(Nakhimovsky et al., 2014)&lt;/DisplayText&gt;&lt;record&gt;&lt;rec-number&gt;186&lt;/rec-number&gt;&lt;foreign-keys&gt;&lt;key app="EN" db-id="zvaft5edszpd5fep9pivwvfh2tzfr90ef2zs" timestamp="1554081649"&gt;186&lt;/key&gt;&lt;key app="ENWeb" db-id=""&gt;0&lt;/key&gt;&lt;/foreign-keys&gt;&lt;ref-type name="Report"&gt;27&lt;/ref-type&gt;&lt;contributors&gt;&lt;authors&gt;&lt;author&gt;Nakhimovsky, S.&lt;/author&gt;&lt;author&gt;Langenbrunner, J.&lt;/author&gt;&lt;author&gt;White, J.&lt;/author&gt;&lt;author&gt;Vogus, A.&lt;/author&gt;&lt;author&gt;Zelewlew, H.&lt;/author&gt;&lt;author&gt;Avila, C.&lt;/author&gt;&lt;/authors&gt;&lt;/contributors&gt;&lt;titles&gt;&lt;title&gt;Domestic innovative financing for health: learning from country experience&lt;/title&gt;&lt;/titles&gt;&lt;dates&gt;&lt;year&gt;2014&lt;/year&gt;&lt;/dates&gt;&lt;pub-location&gt;Bethesda, MD&lt;/pub-location&gt;&lt;publisher&gt;USAID,&amp;#xD;Abt Associates,&lt;/publisher&gt;&lt;urls&gt;&lt;/urls&gt;&lt;/record&gt;&lt;/Cite&gt;&lt;/EndNote&gt;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(Nakhimovsky et al., 2014)</w:t>
      </w:r>
      <w:r>
        <w:rPr>
          <w:rFonts w:ascii="Times New Roman" w:hAnsi="Times New Roman" w:cs="Times New Roman"/>
          <w:sz w:val="24"/>
          <w:szCs w:val="24"/>
        </w:rPr>
        <w:fldChar w:fldCharType="end"/>
      </w:r>
      <w:r>
        <w:rPr>
          <w:rFonts w:ascii="Times New Roman" w:hAnsi="Times New Roman" w:cs="Times New Roman"/>
          <w:sz w:val="24"/>
          <w:szCs w:val="24"/>
        </w:rPr>
        <w:t>.</w:t>
      </w:r>
      <w:r w:rsidRPr="00730FD4">
        <w:rPr>
          <w:rFonts w:ascii="Times New Roman" w:hAnsi="Times New Roman" w:cs="Times New Roman"/>
          <w:sz w:val="24"/>
          <w:szCs w:val="24"/>
        </w:rPr>
        <w:t xml:space="preserve"> </w:t>
      </w:r>
    </w:p>
    <w:p w14:paraId="638AF8EB" w14:textId="02470D8A" w:rsidR="00877C14" w:rsidRDefault="00877C14" w:rsidP="00506A3F">
      <w:pPr>
        <w:spacing w:after="0" w:line="240" w:lineRule="auto"/>
        <w:jc w:val="center"/>
        <w:rPr>
          <w:rFonts w:ascii="Times New Roman" w:hAnsi="Times New Roman" w:cs="Times New Roman"/>
          <w:i/>
          <w:sz w:val="24"/>
          <w:szCs w:val="24"/>
        </w:rPr>
      </w:pPr>
      <w:r w:rsidRPr="00730FD4">
        <w:rPr>
          <w:rFonts w:ascii="Times New Roman" w:hAnsi="Times New Roman" w:cs="Times New Roman"/>
          <w:i/>
          <w:sz w:val="24"/>
          <w:szCs w:val="24"/>
        </w:rPr>
        <w:t xml:space="preserve">Figure </w:t>
      </w:r>
      <w:r w:rsidR="008449A1">
        <w:rPr>
          <w:rFonts w:ascii="Times New Roman" w:hAnsi="Times New Roman" w:cs="Times New Roman"/>
          <w:i/>
          <w:sz w:val="24"/>
          <w:szCs w:val="24"/>
        </w:rPr>
        <w:t>2</w:t>
      </w:r>
      <w:r w:rsidRPr="00730FD4">
        <w:rPr>
          <w:rFonts w:ascii="Times New Roman" w:hAnsi="Times New Roman" w:cs="Times New Roman"/>
          <w:i/>
          <w:sz w:val="24"/>
          <w:szCs w:val="24"/>
        </w:rPr>
        <w:t>.  Examples of Innovative Financing Options</w:t>
      </w:r>
    </w:p>
    <w:p w14:paraId="5C5F3C21" w14:textId="0F58193B" w:rsidR="008449A1" w:rsidRDefault="008449A1" w:rsidP="00506A3F">
      <w:pPr>
        <w:spacing w:after="0" w:line="240" w:lineRule="auto"/>
        <w:jc w:val="center"/>
        <w:rPr>
          <w:rFonts w:ascii="Times New Roman" w:hAnsi="Times New Roman" w:cs="Times New Roman"/>
          <w:i/>
          <w:sz w:val="20"/>
          <w:szCs w:val="24"/>
        </w:rPr>
      </w:pPr>
      <w:r w:rsidRPr="004F2440">
        <w:rPr>
          <w:rFonts w:ascii="Times New Roman" w:hAnsi="Times New Roman" w:cs="Times New Roman"/>
          <w:i/>
          <w:sz w:val="20"/>
          <w:szCs w:val="24"/>
        </w:rPr>
        <w:t xml:space="preserve">Source: </w:t>
      </w:r>
      <w:r w:rsidR="004F2440" w:rsidRPr="004F2440">
        <w:rPr>
          <w:rFonts w:ascii="Times New Roman" w:hAnsi="Times New Roman" w:cs="Times New Roman"/>
          <w:i/>
          <w:sz w:val="20"/>
          <w:szCs w:val="24"/>
        </w:rPr>
        <w:t>Adapted from</w:t>
      </w:r>
      <w:r w:rsidR="004F2440">
        <w:rPr>
          <w:rFonts w:ascii="Times New Roman" w:hAnsi="Times New Roman" w:cs="Times New Roman"/>
          <w:i/>
          <w:sz w:val="20"/>
          <w:szCs w:val="24"/>
        </w:rPr>
        <w:t xml:space="preserve"> </w:t>
      </w:r>
      <w:r>
        <w:rPr>
          <w:rFonts w:ascii="Times New Roman" w:hAnsi="Times New Roman" w:cs="Times New Roman"/>
          <w:i/>
          <w:sz w:val="20"/>
          <w:szCs w:val="24"/>
        </w:rPr>
        <w:fldChar w:fldCharType="begin"/>
      </w:r>
      <w:r w:rsidRPr="004F2440">
        <w:rPr>
          <w:rFonts w:ascii="Times New Roman" w:hAnsi="Times New Roman" w:cs="Times New Roman"/>
          <w:i/>
          <w:sz w:val="20"/>
          <w:szCs w:val="24"/>
        </w:rPr>
        <w:instrText xml:space="preserve"> ADDIN EN.CITE &lt;EndNote&gt;&lt;Cite&gt;&lt;Author&gt;de Ferranti&lt;/Author&gt;&lt;Year&gt;2008&lt;/Year&gt;&lt;RecNum&gt;46&lt;/RecNum&gt;&lt;DisplayText&gt;(de Ferranti et al., 2008)&lt;/DisplayText&gt;&lt;record&gt;&lt;rec-number&gt;46&lt;/rec-number&gt;&lt;foreign-keys&gt;&lt;key app="EN" db-id="zvaft5edszpd5fep9pivwvfh2tzfr90ef2zs" timestamp="1554081649"&gt;46&lt;/key&gt;&lt;key app="ENWeb" db-id=""&gt;0&lt;/key&gt;&lt;/foreign-keys&gt;&lt;ref-type name="Report"&gt;27&lt;/ref-type&gt;&lt;contributors&gt;&lt;authors&gt;&lt;author&gt;de Ferranti, David&lt;/author&gt;&lt;author&gt;Griffin, Charles&lt;/author&gt;&lt;author&gt;Escobar, Maria Luisa&lt;/author&gt;&lt;author&gt;Glassman, Amanda&lt;/author&gt;&lt;author&gt;Lagomarsino, Gina&lt;/author&gt;&lt;/authors&gt;&lt;secondary-authors&gt;&lt;author&gt;Global Health Financing Initiative&lt;/author&gt;&lt;/secondary-authors&gt;&lt;/contributors&gt;&lt;titles&gt;&lt;title&gt;Innovative financing for global health: tools for analyzing the options&lt;/title&gt;&lt;secondary-title&gt;Working Paper 2&lt;/secondary-title&gt;&lt;/titles&gt;&lt;dates&gt;&lt;year&gt;2008&lt;/year&gt;&lt;/dates&gt;&lt;publisher&gt;Brookings&lt;/publisher&gt;&lt;urls&gt;&lt;/urls&gt;&lt;/record&gt;&lt;/Cite&gt;&lt;/EndNote&gt;</w:instrText>
      </w:r>
      <w:r>
        <w:rPr>
          <w:rFonts w:ascii="Times New Roman" w:hAnsi="Times New Roman" w:cs="Times New Roman"/>
          <w:i/>
          <w:sz w:val="20"/>
          <w:szCs w:val="24"/>
        </w:rPr>
        <w:fldChar w:fldCharType="separate"/>
      </w:r>
      <w:r w:rsidRPr="004F2440">
        <w:rPr>
          <w:rFonts w:ascii="Times New Roman" w:hAnsi="Times New Roman" w:cs="Times New Roman"/>
          <w:i/>
          <w:noProof/>
          <w:sz w:val="20"/>
          <w:szCs w:val="24"/>
        </w:rPr>
        <w:t>(de Ferranti et al., 2008)</w:t>
      </w:r>
      <w:r>
        <w:rPr>
          <w:rFonts w:ascii="Times New Roman" w:hAnsi="Times New Roman" w:cs="Times New Roman"/>
          <w:i/>
          <w:sz w:val="20"/>
          <w:szCs w:val="24"/>
        </w:rPr>
        <w:fldChar w:fldCharType="end"/>
      </w:r>
    </w:p>
    <w:p w14:paraId="41CC9951" w14:textId="77777777" w:rsidR="00506A3F" w:rsidRPr="004F2440" w:rsidRDefault="00506A3F" w:rsidP="00506A3F">
      <w:pPr>
        <w:spacing w:after="0" w:line="240" w:lineRule="auto"/>
        <w:jc w:val="center"/>
        <w:rPr>
          <w:rFonts w:ascii="Times New Roman" w:hAnsi="Times New Roman" w:cs="Times New Roman"/>
          <w:i/>
          <w:sz w:val="20"/>
          <w:szCs w:val="24"/>
        </w:rPr>
      </w:pPr>
    </w:p>
    <w:p w14:paraId="72514296" w14:textId="0BBC21BE" w:rsidR="0099531C" w:rsidRDefault="00730FD4" w:rsidP="008449A1">
      <w:pPr>
        <w:spacing w:after="0" w:line="480" w:lineRule="auto"/>
        <w:jc w:val="center"/>
        <w:rPr>
          <w:rFonts w:ascii="Times New Roman" w:hAnsi="Times New Roman" w:cs="Times New Roman"/>
          <w:sz w:val="24"/>
          <w:szCs w:val="24"/>
        </w:rPr>
      </w:pPr>
      <w:r>
        <w:rPr>
          <w:rFonts w:ascii="Arial" w:hAnsi="Arial" w:cs="Arial"/>
          <w:i/>
          <w:noProof/>
        </w:rPr>
        <w:drawing>
          <wp:inline distT="0" distB="0" distL="0" distR="0" wp14:anchorId="4B673124" wp14:editId="50D517FB">
            <wp:extent cx="5666581" cy="3475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145" cy="3481433"/>
                    </a:xfrm>
                    <a:prstGeom prst="rect">
                      <a:avLst/>
                    </a:prstGeom>
                    <a:noFill/>
                  </pic:spPr>
                </pic:pic>
              </a:graphicData>
            </a:graphic>
          </wp:inline>
        </w:drawing>
      </w:r>
    </w:p>
    <w:p w14:paraId="2F0F9273" w14:textId="77777777" w:rsidR="00506A3F" w:rsidRDefault="00506A3F" w:rsidP="00506A3F">
      <w:pPr>
        <w:spacing w:after="0" w:line="480" w:lineRule="auto"/>
        <w:jc w:val="left"/>
        <w:rPr>
          <w:rFonts w:ascii="Times New Roman" w:hAnsi="Times New Roman" w:cs="Times New Roman"/>
          <w:sz w:val="24"/>
          <w:szCs w:val="24"/>
        </w:rPr>
      </w:pPr>
    </w:p>
    <w:p w14:paraId="2EC5B59B" w14:textId="51E4A718" w:rsidR="00877C14" w:rsidRDefault="00877C14" w:rsidP="00506A3F">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Making this distinction between IFMs and IFIs, Atun et al. identified ten ongoing global health IFIs in 2017, including GAVI’s International Finance Facility for Immunisation-Malaria (IFFIm) and Advanced Market Commitments pilot for the pneumococcal vaccine, the Global Fund’s Debt2Health program, and more</w:t>
      </w:r>
      <w:r w:rsidR="00EE0653">
        <w:rPr>
          <w:rFonts w:ascii="Times New Roman" w:hAnsi="Times New Roman" w:cs="Times New Roman"/>
          <w:sz w:val="24"/>
          <w:szCs w:val="24"/>
        </w:rPr>
        <w:t xml:space="preserve"> (Figure </w:t>
      </w:r>
      <w:r w:rsidR="008449A1">
        <w:rPr>
          <w:rFonts w:ascii="Times New Roman" w:hAnsi="Times New Roman" w:cs="Times New Roman"/>
          <w:sz w:val="24"/>
          <w:szCs w:val="24"/>
        </w:rPr>
        <w:t>3</w:t>
      </w:r>
      <w:r w:rsidR="00506A3F">
        <w:rPr>
          <w:rFonts w:ascii="Times New Roman" w:hAnsi="Times New Roman" w:cs="Times New Roman"/>
          <w:sz w:val="24"/>
          <w:szCs w:val="24"/>
        </w:rPr>
        <w:t xml:space="preserve"> on next page</w:t>
      </w:r>
      <w:r w:rsidR="00EE0653">
        <w:rPr>
          <w:rFonts w:ascii="Times New Roman" w:hAnsi="Times New Roman" w:cs="Times New Roman"/>
          <w:sz w:val="24"/>
          <w:szCs w:val="24"/>
        </w:rPr>
        <w:t>)</w:t>
      </w:r>
      <w:r w:rsidR="008449A1">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(Atun et al., 2017)</w:t>
      </w:r>
      <w:r w:rsidR="00DB1A94">
        <w:rPr>
          <w:rFonts w:ascii="Times New Roman" w:hAnsi="Times New Roman" w:cs="Times New Roman"/>
          <w:sz w:val="24"/>
          <w:szCs w:val="24"/>
        </w:rPr>
        <w:fldChar w:fldCharType="end"/>
      </w:r>
      <w:r w:rsidR="008449A1">
        <w:rPr>
          <w:rFonts w:ascii="Times New Roman" w:hAnsi="Times New Roman" w:cs="Times New Roman"/>
          <w:sz w:val="24"/>
          <w:szCs w:val="24"/>
        </w:rPr>
        <w:t>.</w:t>
      </w:r>
      <w:r w:rsidRPr="00877C14">
        <w:rPr>
          <w:rFonts w:ascii="Times New Roman" w:hAnsi="Times New Roman" w:cs="Times New Roman"/>
          <w:sz w:val="24"/>
          <w:szCs w:val="24"/>
        </w:rPr>
        <w:t xml:space="preserve"> Seven of the ten IFIs fell within the operations of IFMs like GAVI, the Global Fund, and UNITAID, that spur resource mobilization and then pool and channel these innovative funds</w:t>
      </w:r>
      <w:r w:rsidR="008449A1">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941BDE">
        <w:rPr>
          <w:rFonts w:ascii="Times New Roman" w:hAnsi="Times New Roman" w:cs="Times New Roman"/>
          <w:sz w:val="24"/>
          <w:szCs w:val="24"/>
        </w:rPr>
        <w:instrText xml:space="preserve"> ADDIN EN.CITE &lt;EndNote&gt;&lt;Cite&gt;&lt;Author&gt;Atun&lt;/Author&gt;&lt;Year&gt;2012&lt;/Year&gt;&lt;RecNum&gt;45&lt;/RecNum&gt;&lt;DisplayText&gt;(Atun et al., 2012)&lt;/DisplayText&gt;&lt;record&gt;&lt;rec-number&gt;45&lt;/rec-number&gt;&lt;foreign-keys&gt;&lt;key app="EN" db-id="zvaft5edszpd5fep9pivwvfh2tzfr90ef2zs" timestamp="1554081649"&gt;45&lt;/key&gt;&lt;key app="ENWeb" db-id=""&gt;0&lt;/key&gt;&lt;/foreign-keys&gt;&lt;ref-type name="Journal Article"&gt;17&lt;/ref-type&gt;&lt;contributors&gt;&lt;authors&gt;&lt;author&gt;Atun, R.&lt;/author&gt;&lt;author&gt;Knaul, F. M.&lt;/author&gt;&lt;author&gt;Akachi, Y.&lt;/author&gt;&lt;author&gt;Frenk, J.&lt;/author&gt;&lt;/authors&gt;&lt;/contributors&gt;&lt;auth-address&gt;The Business School and Faculty of Medicine, Imperial College London, UK. r.atun@imperial.ac.uk&lt;/auth-address&gt;&lt;titles&gt;&lt;title&gt;Innovative financing for health: what is truly innovative?&lt;/title&gt;&lt;secondary-title&gt;Lancet&lt;/secondary-title&gt;&lt;/titles&gt;&lt;periodical&gt;&lt;full-title&gt;Lancet&lt;/full-title&gt;&lt;abbr-1&gt;Lancet (London, England)&lt;/abbr-1&gt;&lt;/periodical&gt;&lt;pages&gt;2044-9&lt;/pages&gt;&lt;volume&gt;380&lt;/volume&gt;&lt;number&gt;9858&lt;/number&gt;&lt;edition&gt;2012/10/30&lt;/edition&gt;&lt;keywords&gt;&lt;keyword&gt;Economic Development&lt;/keyword&gt;&lt;keyword&gt;Economic Recession&lt;/keyword&gt;&lt;keyword&gt;Financing, Organized/*economics/trends&lt;/keyword&gt;&lt;keyword&gt;Global Health/*economics/trends&lt;/keyword&gt;&lt;keyword&gt;Healthy People Programs/*economics/trends&lt;/keyword&gt;&lt;keyword&gt;Humans&lt;/keyword&gt;&lt;keyword&gt;International Cooperation&lt;/keyword&gt;&lt;keyword&gt;United Nations&lt;/keyword&gt;&lt;/keywords&gt;&lt;dates&gt;&lt;year&gt;2012&lt;/year&gt;&lt;pub-dates&gt;&lt;date&gt;Dec 8&lt;/date&gt;&lt;/pub-dates&gt;&lt;/dates&gt;&lt;isbn&gt;1474-547X (Electronic)&amp;#xD;0140-6736 (Linking)&lt;/isbn&gt;&lt;accession-num&gt;23102585&lt;/accession-num&gt;&lt;urls&gt;&lt;related-urls&gt;&lt;url&gt;https://www.ncbi.nlm.nih.gov/pubmed/23102585&lt;/url&gt;&lt;/related-urls&gt;&lt;/urls&gt;&lt;electronic-resource-num&gt;10.1016/S0140-6736(12)61460-3&lt;/electronic-resource-num&gt;&lt;/record&gt;&lt;/Cite&gt;&lt;/EndNote&gt;</w:instrText>
      </w:r>
      <w:r w:rsidR="00DB1A94">
        <w:rPr>
          <w:rFonts w:ascii="Times New Roman" w:hAnsi="Times New Roman" w:cs="Times New Roman"/>
          <w:sz w:val="24"/>
          <w:szCs w:val="24"/>
        </w:rPr>
        <w:fldChar w:fldCharType="separate"/>
      </w:r>
      <w:r w:rsidR="00941BDE">
        <w:rPr>
          <w:rFonts w:ascii="Times New Roman" w:hAnsi="Times New Roman" w:cs="Times New Roman"/>
          <w:noProof/>
          <w:sz w:val="24"/>
          <w:szCs w:val="24"/>
        </w:rPr>
        <w:t>(Atun et al., 2012)</w:t>
      </w:r>
      <w:r w:rsidR="00DB1A94">
        <w:rPr>
          <w:rFonts w:ascii="Times New Roman" w:hAnsi="Times New Roman" w:cs="Times New Roman"/>
          <w:sz w:val="24"/>
          <w:szCs w:val="24"/>
        </w:rPr>
        <w:fldChar w:fldCharType="end"/>
      </w:r>
      <w:r w:rsidR="008449A1">
        <w:rPr>
          <w:rFonts w:ascii="Times New Roman" w:hAnsi="Times New Roman" w:cs="Times New Roman"/>
          <w:sz w:val="24"/>
          <w:szCs w:val="24"/>
        </w:rPr>
        <w:t>.</w:t>
      </w:r>
      <w:r w:rsidRPr="00877C14">
        <w:rPr>
          <w:rFonts w:ascii="Times New Roman" w:hAnsi="Times New Roman" w:cs="Times New Roman"/>
          <w:sz w:val="24"/>
          <w:szCs w:val="24"/>
        </w:rPr>
        <w:t xml:space="preserve"> Additionally, all ten IFIs mapped to the resource mobilization segment of the IF value chain, with a few IFIs also mapping to the polling, channeling, and implementation steps.</w:t>
      </w:r>
    </w:p>
    <w:p w14:paraId="3542C9E4" w14:textId="30916A35" w:rsidR="00877C14" w:rsidRDefault="00877C14" w:rsidP="00941BDE">
      <w:pPr>
        <w:spacing w:after="0" w:line="240" w:lineRule="auto"/>
        <w:jc w:val="center"/>
        <w:rPr>
          <w:rFonts w:ascii="Times New Roman" w:hAnsi="Times New Roman" w:cs="Times New Roman"/>
          <w:i/>
          <w:sz w:val="24"/>
          <w:szCs w:val="24"/>
        </w:rPr>
      </w:pPr>
      <w:r w:rsidRPr="00877C14">
        <w:rPr>
          <w:rFonts w:ascii="Times New Roman" w:hAnsi="Times New Roman" w:cs="Times New Roman"/>
          <w:i/>
          <w:sz w:val="24"/>
          <w:szCs w:val="24"/>
        </w:rPr>
        <w:t xml:space="preserve">Figure </w:t>
      </w:r>
      <w:r w:rsidR="00451DC3">
        <w:rPr>
          <w:rFonts w:ascii="Times New Roman" w:hAnsi="Times New Roman" w:cs="Times New Roman"/>
          <w:i/>
          <w:sz w:val="24"/>
          <w:szCs w:val="24"/>
        </w:rPr>
        <w:t>3</w:t>
      </w:r>
      <w:r w:rsidRPr="00877C14">
        <w:rPr>
          <w:rFonts w:ascii="Times New Roman" w:hAnsi="Times New Roman" w:cs="Times New Roman"/>
          <w:i/>
          <w:sz w:val="24"/>
          <w:szCs w:val="24"/>
        </w:rPr>
        <w:t>. Value Chain Mapping of 10 Selected Innovative Financing Instruments</w:t>
      </w:r>
    </w:p>
    <w:p w14:paraId="198216AA" w14:textId="65462D9D" w:rsidR="00941BDE" w:rsidRDefault="00941BDE" w:rsidP="00941BDE">
      <w:pPr>
        <w:spacing w:after="0"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Source</w:t>
      </w:r>
      <w:r w:rsidR="004F2440">
        <w:rPr>
          <w:rFonts w:ascii="Times New Roman" w:hAnsi="Times New Roman" w:cs="Times New Roman"/>
          <w:i/>
          <w:sz w:val="20"/>
          <w:szCs w:val="24"/>
        </w:rPr>
        <w:t xml:space="preserve">: Adapted from </w:t>
      </w:r>
      <w:r>
        <w:rPr>
          <w:rFonts w:ascii="Times New Roman" w:hAnsi="Times New Roman" w:cs="Times New Roman"/>
          <w:i/>
          <w:sz w:val="20"/>
          <w:szCs w:val="24"/>
        </w:rPr>
        <w:fldChar w:fldCharType="begin"/>
      </w:r>
      <w:r>
        <w:rPr>
          <w:rFonts w:ascii="Times New Roman" w:hAnsi="Times New Roman" w:cs="Times New Roman"/>
          <w:i/>
          <w:sz w:val="20"/>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Pr>
          <w:rFonts w:ascii="Times New Roman" w:hAnsi="Times New Roman" w:cs="Times New Roman"/>
          <w:i/>
          <w:sz w:val="20"/>
          <w:szCs w:val="24"/>
        </w:rPr>
        <w:fldChar w:fldCharType="separate"/>
      </w:r>
      <w:r>
        <w:rPr>
          <w:rFonts w:ascii="Times New Roman" w:hAnsi="Times New Roman" w:cs="Times New Roman"/>
          <w:i/>
          <w:noProof/>
          <w:sz w:val="20"/>
          <w:szCs w:val="24"/>
        </w:rPr>
        <w:t>(Atun et al., 2017)</w:t>
      </w:r>
      <w:r>
        <w:rPr>
          <w:rFonts w:ascii="Times New Roman" w:hAnsi="Times New Roman" w:cs="Times New Roman"/>
          <w:i/>
          <w:sz w:val="20"/>
          <w:szCs w:val="24"/>
        </w:rPr>
        <w:fldChar w:fldCharType="end"/>
      </w:r>
    </w:p>
    <w:p w14:paraId="52A199BA" w14:textId="77777777" w:rsidR="00941BDE" w:rsidRPr="007B213F" w:rsidRDefault="00941BDE" w:rsidP="00941BDE">
      <w:pPr>
        <w:spacing w:after="0" w:line="240" w:lineRule="auto"/>
        <w:jc w:val="center"/>
        <w:rPr>
          <w:rFonts w:ascii="Times New Roman" w:hAnsi="Times New Roman" w:cs="Times New Roman"/>
          <w:i/>
          <w:sz w:val="24"/>
          <w:szCs w:val="24"/>
        </w:rPr>
      </w:pPr>
    </w:p>
    <w:p w14:paraId="6581F829" w14:textId="70C6AA25" w:rsidR="00877C14" w:rsidRPr="00877C14" w:rsidRDefault="00642CBF" w:rsidP="008449A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BA1295" wp14:editId="0204B54F">
            <wp:extent cx="6314156" cy="2736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5569" cy="2746131"/>
                    </a:xfrm>
                    <a:prstGeom prst="rect">
                      <a:avLst/>
                    </a:prstGeom>
                    <a:noFill/>
                  </pic:spPr>
                </pic:pic>
              </a:graphicData>
            </a:graphic>
          </wp:inline>
        </w:drawing>
      </w:r>
    </w:p>
    <w:p w14:paraId="52AB9616" w14:textId="6DF8D38B" w:rsidR="00877C14" w:rsidRPr="0099531C" w:rsidRDefault="00877C14" w:rsidP="008449A1">
      <w:pPr>
        <w:spacing w:after="0" w:line="480" w:lineRule="auto"/>
        <w:ind w:firstLine="720"/>
        <w:jc w:val="left"/>
        <w:rPr>
          <w:rFonts w:ascii="Times New Roman" w:hAnsi="Times New Roman" w:cs="Times New Roman"/>
          <w:sz w:val="24"/>
          <w:szCs w:val="24"/>
        </w:rPr>
      </w:pPr>
      <w:r w:rsidRPr="00877C14">
        <w:rPr>
          <w:rFonts w:ascii="Times New Roman" w:hAnsi="Times New Roman" w:cs="Times New Roman"/>
          <w:sz w:val="24"/>
          <w:szCs w:val="24"/>
        </w:rPr>
        <w:t>Between 2002 and 2015, the IFIs generated total revenues of $8.9B and disbursed $7.5B</w:t>
      </w:r>
      <w:r w:rsidR="00D51EC8">
        <w:rPr>
          <w:rFonts w:ascii="Times New Roman" w:hAnsi="Times New Roman" w:cs="Times New Roman"/>
          <w:sz w:val="24"/>
          <w:szCs w:val="24"/>
        </w:rPr>
        <w:t xml:space="preserve">. </w:t>
      </w:r>
      <w:r w:rsidRPr="00877C14">
        <w:rPr>
          <w:rFonts w:ascii="Times New Roman" w:hAnsi="Times New Roman" w:cs="Times New Roman"/>
          <w:sz w:val="24"/>
          <w:szCs w:val="24"/>
        </w:rPr>
        <w:t xml:space="preserve"> Revenue generation followed a range of models: direct contributions via retail sales (ProductRED, Airline Levy); revenues from government and charitable foundations (IFFIm, AMFm, AMC); loan, credit, or debt conversion and buy-back (IDA Buy-Back, ODA Loan Conversion, Debt2Health); hedge fund management (Children’s Investment Fund Foundation); and matching revenue generation (GAVI Matching Fund). However, the revenue model did not necessarily generate greater revenue generation. The Children’s Investment Fund Foundation had the highest cumulative and average annual revenue, followed by IFFIm and</w:t>
      </w:r>
      <w:r w:rsidR="00FB5BF4">
        <w:rPr>
          <w:rFonts w:ascii="Times New Roman" w:hAnsi="Times New Roman" w:cs="Times New Roman"/>
          <w:sz w:val="24"/>
          <w:szCs w:val="24"/>
        </w:rPr>
        <w:t xml:space="preserve"> </w:t>
      </w:r>
      <w:r w:rsidRPr="00877C14">
        <w:rPr>
          <w:rFonts w:ascii="Times New Roman" w:hAnsi="Times New Roman" w:cs="Times New Roman"/>
          <w:sz w:val="24"/>
          <w:szCs w:val="24"/>
        </w:rPr>
        <w:t>Airline Levy</w:t>
      </w:r>
      <w:r w:rsidR="00FB5BF4">
        <w:rPr>
          <w:rFonts w:ascii="Times New Roman" w:hAnsi="Times New Roman" w:cs="Times New Roman"/>
          <w:sz w:val="24"/>
          <w:szCs w:val="24"/>
        </w:rPr>
        <w:t>.</w:t>
      </w:r>
      <w:r w:rsidRPr="00877C14">
        <w:rPr>
          <w:rFonts w:ascii="Times New Roman" w:hAnsi="Times New Roman" w:cs="Times New Roman"/>
          <w:sz w:val="24"/>
          <w:szCs w:val="24"/>
        </w:rPr>
        <w:t xml:space="preserve"> </w:t>
      </w:r>
    </w:p>
    <w:p w14:paraId="5E8229F0" w14:textId="7DB1B201" w:rsidR="00520959" w:rsidRPr="00520959" w:rsidRDefault="00520959" w:rsidP="00E65297">
      <w:pPr>
        <w:spacing w:after="0" w:line="480" w:lineRule="auto"/>
        <w:ind w:firstLine="540"/>
        <w:rPr>
          <w:rFonts w:ascii="Times New Roman" w:hAnsi="Times New Roman" w:cs="Times New Roman"/>
          <w:sz w:val="24"/>
          <w:szCs w:val="24"/>
        </w:rPr>
      </w:pPr>
      <w:r w:rsidRPr="00520959">
        <w:rPr>
          <w:rFonts w:ascii="Times New Roman" w:hAnsi="Times New Roman" w:cs="Times New Roman"/>
          <w:sz w:val="24"/>
          <w:szCs w:val="24"/>
        </w:rPr>
        <w:t xml:space="preserve">Some of these IFIs have garnered significant interest and attention over the years, like The Global Fund’s AMFm and Debt2Health programs and GAVI’s IFFIm vaccine bonds. A brief synopsis of these three </w:t>
      </w:r>
      <w:r w:rsidR="00991887">
        <w:rPr>
          <w:rFonts w:ascii="Times New Roman" w:hAnsi="Times New Roman" w:cs="Times New Roman"/>
          <w:sz w:val="24"/>
          <w:szCs w:val="24"/>
        </w:rPr>
        <w:t>IFIs are included below</w:t>
      </w:r>
      <w:r w:rsidRPr="00520959">
        <w:rPr>
          <w:rFonts w:ascii="Times New Roman" w:hAnsi="Times New Roman" w:cs="Times New Roman"/>
          <w:sz w:val="24"/>
          <w:szCs w:val="24"/>
        </w:rPr>
        <w:t>:</w:t>
      </w:r>
    </w:p>
    <w:p w14:paraId="676EBF15" w14:textId="00265EB8" w:rsidR="007B213F" w:rsidRDefault="00520959" w:rsidP="00D51EC8">
      <w:pPr>
        <w:pStyle w:val="ListParagraph"/>
        <w:numPr>
          <w:ilvl w:val="0"/>
          <w:numId w:val="5"/>
        </w:numPr>
        <w:spacing w:after="0" w:line="480" w:lineRule="auto"/>
        <w:jc w:val="left"/>
        <w:rPr>
          <w:rFonts w:ascii="Times New Roman" w:hAnsi="Times New Roman" w:cs="Times New Roman"/>
          <w:sz w:val="24"/>
          <w:szCs w:val="24"/>
        </w:rPr>
      </w:pPr>
      <w:r w:rsidRPr="007B213F">
        <w:rPr>
          <w:rFonts w:ascii="Times New Roman" w:hAnsi="Times New Roman" w:cs="Times New Roman"/>
          <w:b/>
          <w:sz w:val="24"/>
          <w:szCs w:val="24"/>
        </w:rPr>
        <w:t>AMFm:</w:t>
      </w:r>
      <w:r w:rsidRPr="007B213F">
        <w:rPr>
          <w:rFonts w:ascii="Times New Roman" w:hAnsi="Times New Roman" w:cs="Times New Roman"/>
          <w:sz w:val="24"/>
          <w:szCs w:val="24"/>
        </w:rPr>
        <w:t xml:space="preserve"> The Affordable Medicines Facility—malaria launched in 2010 under the Global Fund as a series of national-scale pilot programs across Sub-Saharan Africa. AMFm’s goal was to increase the access and use of quality-assured artemisinin-based combination therapies (QAACTs) to treat malaria and to reduce artemisinin monotherapies contributing to the threat of artemisinin resistance</w:t>
      </w:r>
      <w:r w:rsidR="00D51EC8">
        <w:rPr>
          <w:rFonts w:ascii="Times New Roman" w:hAnsi="Times New Roman" w:cs="Times New Roman"/>
          <w:sz w:val="24"/>
          <w:szCs w:val="24"/>
        </w:rPr>
        <w:t xml:space="preserve"> </w:t>
      </w:r>
      <w:r w:rsidR="00D51EC8">
        <w:rPr>
          <w:rFonts w:ascii="Times New Roman" w:hAnsi="Times New Roman" w:cs="Times New Roman"/>
          <w:sz w:val="24"/>
          <w:szCs w:val="24"/>
        </w:rPr>
        <w:fldChar w:fldCharType="begin">
          <w:fldData xml:space="preserve">PEVuZE5vdGU+PENpdGU+PEF1dGhvcj5Ub3VnaGVyPC9BdXRob3I+PFllYXI+MjAxMjwvWWVhcj48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L2FsdC1wZXJpb2RpY2FsPjxwYWdlcz4xOTE2LTI2PC9wYWdlcz48dm9sdW1lPjM4MDwvdm9sdW1l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=
</w:fldData>
        </w:fldChar>
      </w:r>
      <w:r w:rsidR="00D51EC8">
        <w:rPr>
          <w:rFonts w:ascii="Times New Roman" w:hAnsi="Times New Roman" w:cs="Times New Roman"/>
          <w:sz w:val="24"/>
          <w:szCs w:val="24"/>
        </w:rPr>
        <w:instrText xml:space="preserve"> ADDIN EN.CITE </w:instrText>
      </w:r>
      <w:r w:rsidR="00D51EC8">
        <w:rPr>
          <w:rFonts w:ascii="Times New Roman" w:hAnsi="Times New Roman" w:cs="Times New Roman"/>
          <w:sz w:val="24"/>
          <w:szCs w:val="24"/>
        </w:rPr>
        <w:fldChar w:fldCharType="begin">
          <w:fldData xml:space="preserve">PEVuZE5vdGU+PENpdGU+PEF1dGhvcj5Ub3VnaGVyPC9BdXRob3I+PFllYXI+MjAxMjwvWWVhcj48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L2FsdC1wZXJpb2RpY2FsPjxwYWdlcz4xOTE2LTI2PC9wYWdlcz48dm9sdW1lPjM4MDwvdm9sdW1l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=
</w:fldData>
        </w:fldChar>
      </w:r>
      <w:r w:rsidR="00D51EC8">
        <w:rPr>
          <w:rFonts w:ascii="Times New Roman" w:hAnsi="Times New Roman" w:cs="Times New Roman"/>
          <w:sz w:val="24"/>
          <w:szCs w:val="24"/>
        </w:rPr>
        <w:instrText xml:space="preserve"> ADDIN EN.CITE.DATA </w:instrText>
      </w:r>
      <w:r w:rsidR="00D51EC8">
        <w:rPr>
          <w:rFonts w:ascii="Times New Roman" w:hAnsi="Times New Roman" w:cs="Times New Roman"/>
          <w:sz w:val="24"/>
          <w:szCs w:val="24"/>
        </w:rPr>
      </w:r>
      <w:r w:rsidR="00D51EC8">
        <w:rPr>
          <w:rFonts w:ascii="Times New Roman" w:hAnsi="Times New Roman" w:cs="Times New Roman"/>
          <w:sz w:val="24"/>
          <w:szCs w:val="24"/>
        </w:rPr>
        <w:fldChar w:fldCharType="end"/>
      </w:r>
      <w:r w:rsidR="00D51EC8">
        <w:rPr>
          <w:rFonts w:ascii="Times New Roman" w:hAnsi="Times New Roman" w:cs="Times New Roman"/>
          <w:sz w:val="24"/>
          <w:szCs w:val="24"/>
        </w:rPr>
      </w:r>
      <w:r w:rsidR="00D51EC8">
        <w:rPr>
          <w:rFonts w:ascii="Times New Roman" w:hAnsi="Times New Roman" w:cs="Times New Roman"/>
          <w:sz w:val="24"/>
          <w:szCs w:val="24"/>
        </w:rPr>
        <w:fldChar w:fldCharType="separate"/>
      </w:r>
      <w:r w:rsidR="00D51EC8">
        <w:rPr>
          <w:rFonts w:ascii="Times New Roman" w:hAnsi="Times New Roman" w:cs="Times New Roman"/>
          <w:noProof/>
          <w:sz w:val="24"/>
          <w:szCs w:val="24"/>
        </w:rPr>
        <w:t>(Arrow et al., 2012; Tougher et al., 2012)</w:t>
      </w:r>
      <w:r w:rsidR="00D51EC8">
        <w:rPr>
          <w:rFonts w:ascii="Times New Roman" w:hAnsi="Times New Roman" w:cs="Times New Roman"/>
          <w:sz w:val="24"/>
          <w:szCs w:val="24"/>
        </w:rPr>
        <w:fldChar w:fldCharType="end"/>
      </w:r>
      <w:r w:rsidRPr="007B213F">
        <w:rPr>
          <w:rFonts w:ascii="Times New Roman" w:hAnsi="Times New Roman" w:cs="Times New Roman"/>
          <w:sz w:val="24"/>
          <w:szCs w:val="24"/>
        </w:rPr>
        <w:t>. The pilots specifically focused on enabling manufacturing price reductions, offering buyer subsidies or co-payments for eligible public and private importers, and introducing supporting interventions like regulatory changes, retail price updates, and malaria advocacy and communication plans</w:t>
      </w:r>
      <w:r w:rsidR="004F2440">
        <w:rPr>
          <w:rFonts w:ascii="Times New Roman" w:hAnsi="Times New Roman" w:cs="Times New Roman"/>
          <w:sz w:val="24"/>
          <w:szCs w:val="24"/>
        </w:rPr>
        <w:t xml:space="preserve"> </w:t>
      </w:r>
      <w:r w:rsidR="004F2440">
        <w:rPr>
          <w:rFonts w:ascii="Times New Roman" w:hAnsi="Times New Roman" w:cs="Times New Roman"/>
          <w:sz w:val="24"/>
          <w:szCs w:val="24"/>
        </w:rPr>
        <w:fldChar w:fldCharType="begin"/>
      </w:r>
      <w:r w:rsidR="004F2440">
        <w:rPr>
          <w:rFonts w:ascii="Times New Roman" w:hAnsi="Times New Roman" w:cs="Times New Roman"/>
          <w:sz w:val="24"/>
          <w:szCs w:val="24"/>
        </w:rPr>
        <w:instrText xml:space="preserve"> ADDIN EN.CITE &lt;EndNote&gt;&lt;Cite&gt;&lt;Author&gt;The Global Fund&lt;/Author&gt;&lt;Year&gt;2019&lt;/Year&gt;&lt;RecNum&gt;197&lt;/RecNum&gt;&lt;DisplayText&gt;(The Global Fund, 2019)&lt;/DisplayText&gt;&lt;record&gt;&lt;rec-number&gt;197&lt;/rec-number&gt;&lt;foreign-keys&gt;&lt;key app="EN" db-id="zvaft5edszpd5fep9pivwvfh2tzfr90ef2zs" timestamp="1554993556"&gt;197&lt;/key&gt;&lt;/foreign-keys&gt;&lt;ref-type name="Web Page"&gt;12&lt;/ref-type&gt;&lt;contributors&gt;&lt;authors&gt;&lt;author&gt;The Global Fund,&lt;/author&gt;&lt;/authors&gt;&lt;/contributors&gt;&lt;titles&gt;&lt;title&gt;Sourcing &amp;amp; management of health products&lt;/title&gt;&lt;/titles&gt;&lt;volume&gt;2019&lt;/volume&gt;&lt;number&gt;March 15&lt;/number&gt;&lt;dates&gt;&lt;year&gt;2019&lt;/year&gt;&lt;/dates&gt;&lt;publisher&gt;The Global Fund,&lt;/publisher&gt;&lt;urls&gt;&lt;related-urls&gt;&lt;url&gt;https://www.theglobalfund.org/en/sourcing-management/health-products/antimalarial-medicines/&lt;/url&gt;&lt;/related-urls&gt;&lt;/urls&gt;&lt;/record&gt;&lt;/Cite&gt;&lt;/EndNote&gt;</w:instrText>
      </w:r>
      <w:r w:rsidR="004F2440">
        <w:rPr>
          <w:rFonts w:ascii="Times New Roman" w:hAnsi="Times New Roman" w:cs="Times New Roman"/>
          <w:sz w:val="24"/>
          <w:szCs w:val="24"/>
        </w:rPr>
        <w:fldChar w:fldCharType="separate"/>
      </w:r>
      <w:r w:rsidR="004F2440">
        <w:rPr>
          <w:rFonts w:ascii="Times New Roman" w:hAnsi="Times New Roman" w:cs="Times New Roman"/>
          <w:noProof/>
          <w:sz w:val="24"/>
          <w:szCs w:val="24"/>
        </w:rPr>
        <w:t>(The Global Fund, 2019)</w:t>
      </w:r>
      <w:r w:rsidR="004F2440">
        <w:rPr>
          <w:rFonts w:ascii="Times New Roman" w:hAnsi="Times New Roman" w:cs="Times New Roman"/>
          <w:sz w:val="24"/>
          <w:szCs w:val="24"/>
        </w:rPr>
        <w:fldChar w:fldCharType="end"/>
      </w:r>
      <w:r w:rsidR="004F2440">
        <w:rPr>
          <w:rFonts w:ascii="Times New Roman" w:hAnsi="Times New Roman" w:cs="Times New Roman"/>
          <w:sz w:val="24"/>
          <w:szCs w:val="24"/>
        </w:rPr>
        <w:t>.</w:t>
      </w:r>
      <w:r w:rsidRPr="007B213F">
        <w:rPr>
          <w:rFonts w:ascii="Times New Roman" w:hAnsi="Times New Roman" w:cs="Times New Roman"/>
          <w:sz w:val="24"/>
          <w:szCs w:val="24"/>
        </w:rPr>
        <w:t xml:space="preserve"> Since 2011, the AMFm has successfully continued as The Private Sector Co-Payment Mechanism with the same financing goals and structure</w:t>
      </w:r>
      <w:r w:rsidR="004F2440">
        <w:rPr>
          <w:rFonts w:ascii="Times New Roman" w:hAnsi="Times New Roman" w:cs="Times New Roman"/>
          <w:sz w:val="24"/>
          <w:szCs w:val="24"/>
        </w:rPr>
        <w:t xml:space="preserve"> </w:t>
      </w:r>
      <w:r w:rsidR="004F2440">
        <w:rPr>
          <w:rFonts w:ascii="Times New Roman" w:hAnsi="Times New Roman" w:cs="Times New Roman"/>
          <w:sz w:val="24"/>
          <w:szCs w:val="24"/>
        </w:rPr>
        <w:fldChar w:fldCharType="begin">
          <w:fldData xml:space="preserve">PEVuZE5vdGU+PENpdGU+PEF1dGhvcj5UaGUgR2xvYmFsIEZ1bmQ8L0F1dGhvcj48WWVhcj4yMDEz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</w:fldData>
        </w:fldChar>
      </w:r>
      <w:r w:rsidR="004F2440">
        <w:rPr>
          <w:rFonts w:ascii="Times New Roman" w:hAnsi="Times New Roman" w:cs="Times New Roman"/>
          <w:sz w:val="24"/>
          <w:szCs w:val="24"/>
        </w:rPr>
        <w:instrText xml:space="preserve"> ADDIN EN.CITE </w:instrText>
      </w:r>
      <w:r w:rsidR="004F2440">
        <w:rPr>
          <w:rFonts w:ascii="Times New Roman" w:hAnsi="Times New Roman" w:cs="Times New Roman"/>
          <w:sz w:val="24"/>
          <w:szCs w:val="24"/>
        </w:rPr>
        <w:fldChar w:fldCharType="begin">
          <w:fldData xml:space="preserve">PEVuZE5vdGU+PENpdGU+PEF1dGhvcj5UaGUgR2xvYmFsIEZ1bmQ8L0F1dGhvcj48WWVhcj4yMDEz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</w:fldData>
        </w:fldChar>
      </w:r>
      <w:r w:rsidR="004F2440">
        <w:rPr>
          <w:rFonts w:ascii="Times New Roman" w:hAnsi="Times New Roman" w:cs="Times New Roman"/>
          <w:sz w:val="24"/>
          <w:szCs w:val="24"/>
        </w:rPr>
        <w:instrText xml:space="preserve"> ADDIN EN.CITE.DATA </w:instrText>
      </w:r>
      <w:r w:rsidR="004F2440">
        <w:rPr>
          <w:rFonts w:ascii="Times New Roman" w:hAnsi="Times New Roman" w:cs="Times New Roman"/>
          <w:sz w:val="24"/>
          <w:szCs w:val="24"/>
        </w:rPr>
      </w:r>
      <w:r w:rsidR="004F2440">
        <w:rPr>
          <w:rFonts w:ascii="Times New Roman" w:hAnsi="Times New Roman" w:cs="Times New Roman"/>
          <w:sz w:val="24"/>
          <w:szCs w:val="24"/>
        </w:rPr>
        <w:fldChar w:fldCharType="end"/>
      </w:r>
      <w:r w:rsidR="004F2440">
        <w:rPr>
          <w:rFonts w:ascii="Times New Roman" w:hAnsi="Times New Roman" w:cs="Times New Roman"/>
          <w:sz w:val="24"/>
          <w:szCs w:val="24"/>
        </w:rPr>
      </w:r>
      <w:r w:rsidR="004F2440">
        <w:rPr>
          <w:rFonts w:ascii="Times New Roman" w:hAnsi="Times New Roman" w:cs="Times New Roman"/>
          <w:sz w:val="24"/>
          <w:szCs w:val="24"/>
        </w:rPr>
        <w:fldChar w:fldCharType="separate"/>
      </w:r>
      <w:r w:rsidR="004F2440">
        <w:rPr>
          <w:rFonts w:ascii="Times New Roman" w:hAnsi="Times New Roman" w:cs="Times New Roman"/>
          <w:noProof/>
          <w:sz w:val="24"/>
          <w:szCs w:val="24"/>
        </w:rPr>
        <w:t>(The Global Fund, 2013; Tougher, Hanson, &amp; Goodman, 2017)</w:t>
      </w:r>
      <w:r w:rsidR="004F2440">
        <w:rPr>
          <w:rFonts w:ascii="Times New Roman" w:hAnsi="Times New Roman" w:cs="Times New Roman"/>
          <w:sz w:val="24"/>
          <w:szCs w:val="24"/>
        </w:rPr>
        <w:fldChar w:fldCharType="end"/>
      </w:r>
      <w:r w:rsidR="00D51EC8">
        <w:rPr>
          <w:rFonts w:ascii="Times New Roman" w:hAnsi="Times New Roman" w:cs="Times New Roman"/>
          <w:sz w:val="24"/>
          <w:szCs w:val="24"/>
        </w:rPr>
        <w:t xml:space="preserve">. </w:t>
      </w:r>
      <w:r w:rsidRPr="007B213F">
        <w:rPr>
          <w:rFonts w:ascii="Times New Roman" w:hAnsi="Times New Roman" w:cs="Times New Roman"/>
          <w:sz w:val="24"/>
          <w:szCs w:val="24"/>
        </w:rPr>
        <w:t>As of 2015, this financing instrument generated a cumulative $521M in revenues</w:t>
      </w:r>
      <w:r w:rsidR="00D51EC8">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PEVuZE5vdGU+PENpdGU+PEF1dGhvcj5Ub3VnaGVyPC9BdXRob3I+PFllYXI+MjAxNzwvWWVhcj48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</w:fldData>
        </w:fldChar>
      </w:r>
      <w:r w:rsidR="00D51EC8">
        <w:rPr>
          <w:rFonts w:ascii="Times New Roman" w:hAnsi="Times New Roman" w:cs="Times New Roman"/>
          <w:sz w:val="24"/>
          <w:szCs w:val="24"/>
        </w:rPr>
        <w:instrText xml:space="preserve"> ADDIN EN.CITE </w:instrText>
      </w:r>
      <w:r w:rsidR="00D51EC8">
        <w:rPr>
          <w:rFonts w:ascii="Times New Roman" w:hAnsi="Times New Roman" w:cs="Times New Roman"/>
          <w:sz w:val="24"/>
          <w:szCs w:val="24"/>
        </w:rPr>
        <w:fldChar w:fldCharType="begin">
          <w:fldData xml:space="preserve">PEVuZE5vdGU+PENpdGU+PEF1dGhvcj5Ub3VnaGVyPC9BdXRob3I+PFllYXI+MjAxNzwvWWVhcj48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</w:fldData>
        </w:fldChar>
      </w:r>
      <w:r w:rsidR="00D51EC8">
        <w:rPr>
          <w:rFonts w:ascii="Times New Roman" w:hAnsi="Times New Roman" w:cs="Times New Roman"/>
          <w:sz w:val="24"/>
          <w:szCs w:val="24"/>
        </w:rPr>
        <w:instrText xml:space="preserve"> ADDIN EN.CITE.DATA </w:instrText>
      </w:r>
      <w:r w:rsidR="00D51EC8">
        <w:rPr>
          <w:rFonts w:ascii="Times New Roman" w:hAnsi="Times New Roman" w:cs="Times New Roman"/>
          <w:sz w:val="24"/>
          <w:szCs w:val="24"/>
        </w:rPr>
      </w:r>
      <w:r w:rsidR="00D51EC8">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51EC8">
        <w:rPr>
          <w:rFonts w:ascii="Times New Roman" w:hAnsi="Times New Roman" w:cs="Times New Roman"/>
          <w:noProof/>
          <w:sz w:val="24"/>
          <w:szCs w:val="24"/>
        </w:rPr>
        <w:t>(Atun et al., 2017; Tougher et al., 2017)</w:t>
      </w:r>
      <w:r w:rsidR="00DB1A94">
        <w:rPr>
          <w:rFonts w:ascii="Times New Roman" w:hAnsi="Times New Roman" w:cs="Times New Roman"/>
          <w:sz w:val="24"/>
          <w:szCs w:val="24"/>
        </w:rPr>
        <w:fldChar w:fldCharType="end"/>
      </w:r>
      <w:r w:rsidR="00D51EC8">
        <w:rPr>
          <w:rFonts w:ascii="Times New Roman" w:hAnsi="Times New Roman" w:cs="Times New Roman"/>
          <w:sz w:val="24"/>
          <w:szCs w:val="24"/>
        </w:rPr>
        <w:t>.</w:t>
      </w:r>
    </w:p>
    <w:p w14:paraId="38D2AFE5" w14:textId="6E59CB8F" w:rsidR="007B213F" w:rsidRDefault="00520959" w:rsidP="00D51EC8">
      <w:pPr>
        <w:pStyle w:val="ListParagraph"/>
        <w:numPr>
          <w:ilvl w:val="0"/>
          <w:numId w:val="5"/>
        </w:numPr>
        <w:spacing w:after="0" w:line="480" w:lineRule="auto"/>
        <w:jc w:val="left"/>
        <w:rPr>
          <w:rFonts w:ascii="Times New Roman" w:hAnsi="Times New Roman" w:cs="Times New Roman"/>
          <w:sz w:val="24"/>
          <w:szCs w:val="24"/>
        </w:rPr>
      </w:pPr>
      <w:r w:rsidRPr="007B213F">
        <w:rPr>
          <w:rFonts w:ascii="Times New Roman" w:hAnsi="Times New Roman" w:cs="Times New Roman"/>
          <w:b/>
          <w:sz w:val="24"/>
          <w:szCs w:val="24"/>
        </w:rPr>
        <w:t>Debt2Health:</w:t>
      </w:r>
      <w:r w:rsidRPr="007B213F">
        <w:rPr>
          <w:rFonts w:ascii="Times New Roman" w:hAnsi="Times New Roman" w:cs="Times New Roman"/>
          <w:sz w:val="24"/>
          <w:szCs w:val="24"/>
        </w:rPr>
        <w:t xml:space="preserve"> The Global Fund’s Debt2Health instrument functions as a flexible debt swap scheme between beneficiary and creditor nations. Each debt swap agreement is individually negotiated to convert debt repayments into lifesaving investments in health. The creditor foregoes debt repayment conditional upon the beneficiary nation’s commitment to invest the freed-up financial resources into a health investment for HIV/AIDS, tuberculosis, and malaria via a Global Fund-supported program</w:t>
      </w:r>
      <w:r w:rsidR="0089198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&lt;EndNote&gt;&lt;Cite&gt;&lt;Author&gt;The Global Fund&lt;/Author&gt;&lt;Year&gt;2016&lt;/Year&gt;&lt;RecNum&gt;23&lt;/RecNum&gt;&lt;DisplayText&gt;(The Global Fund, 2016)&lt;/DisplayText&gt;&lt;record&gt;&lt;rec-number&gt;23&lt;/rec-number&gt;&lt;foreign-keys&gt;&lt;key app="EN" db-id="zvaft5edszpd5fep9pivwvfh2tzfr90ef2zs" timestamp="1554081649"&gt;23&lt;/key&gt;&lt;key app="ENWeb" db-id=""&gt;0&lt;/key&gt;&lt;/foreign-keys&gt;&lt;ref-type name="Pamphlet"&gt;24&lt;/ref-type&gt;&lt;contributors&gt;&lt;authors&gt;&lt;author&gt;The Global Fund,&lt;/author&gt;&lt;/authors&gt;&lt;/contributors&gt;&lt;titles&gt;&lt;title&gt;Focus on innovative financing for health&lt;/title&gt;&lt;/titles&gt;&lt;section&gt;2&lt;/section&gt;&lt;dates&gt;&lt;year&gt;2016&lt;/year&gt;&lt;/dates&gt;&lt;urls&gt;&lt;/urls&gt;&lt;/record&gt;&lt;/Cite&gt;&lt;/EndNote&gt;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(The Global Fund, 2016)</w:t>
      </w:r>
      <w:r w:rsidR="00DB1A94">
        <w:rPr>
          <w:rFonts w:ascii="Times New Roman" w:hAnsi="Times New Roman" w:cs="Times New Roman"/>
          <w:sz w:val="24"/>
          <w:szCs w:val="24"/>
        </w:rPr>
        <w:fldChar w:fldCharType="end"/>
      </w:r>
      <w:r w:rsidR="00891982">
        <w:rPr>
          <w:rFonts w:ascii="Times New Roman" w:hAnsi="Times New Roman" w:cs="Times New Roman"/>
          <w:sz w:val="24"/>
          <w:szCs w:val="24"/>
        </w:rPr>
        <w:t>.</w:t>
      </w:r>
      <w:r w:rsidRPr="007B213F">
        <w:rPr>
          <w:rFonts w:ascii="Times New Roman" w:hAnsi="Times New Roman" w:cs="Times New Roman"/>
          <w:sz w:val="24"/>
          <w:szCs w:val="24"/>
        </w:rPr>
        <w:t xml:space="preserve"> Since Debt2Health conversions create one-time funding opportunities, Debt2Health revenue generation depends on sustained agreements. No agreements were made between 2011</w:t>
      </w:r>
      <w:r w:rsidR="00E84266">
        <w:rPr>
          <w:rFonts w:ascii="Times New Roman" w:hAnsi="Times New Roman" w:cs="Times New Roman"/>
          <w:sz w:val="24"/>
          <w:szCs w:val="24"/>
        </w:rPr>
        <w:t xml:space="preserve"> and</w:t>
      </w:r>
      <w:r w:rsidRPr="007B213F">
        <w:rPr>
          <w:rFonts w:ascii="Times New Roman" w:hAnsi="Times New Roman" w:cs="Times New Roman"/>
          <w:sz w:val="24"/>
          <w:szCs w:val="24"/>
        </w:rPr>
        <w:t xml:space="preserve"> 2017 </w:t>
      </w:r>
      <w:r w:rsidR="00E84266">
        <w:rPr>
          <w:rFonts w:ascii="Times New Roman" w:hAnsi="Times New Roman" w:cs="Times New Roman"/>
          <w:sz w:val="24"/>
          <w:szCs w:val="24"/>
        </w:rPr>
        <w:t>until</w:t>
      </w:r>
      <w:r w:rsidRPr="007B213F">
        <w:rPr>
          <w:rFonts w:ascii="Times New Roman" w:hAnsi="Times New Roman" w:cs="Times New Roman"/>
          <w:sz w:val="24"/>
          <w:szCs w:val="24"/>
        </w:rPr>
        <w:t xml:space="preserve"> Spain announced debt swap agreements with Cameroon, the DRC, and Ethiopia; a ramp-up of agreements was projected for 2018 but there has been no news of additional agreements to date</w:t>
      </w:r>
      <w:r w:rsidR="0089198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 ExcludeYear="1"&gt;&lt;Author&gt;Pallares&lt;/Author&gt;&lt;RecNum&gt;70&lt;/RecNum&gt;&lt;DisplayText&gt;(Pallares; The Global Fund, 2017)&lt;/DisplayText&gt;&lt;record&gt;&lt;rec-number&gt;70&lt;/rec-number&gt;&lt;foreign-keys&gt;&lt;key app="EN" db-id="zvaft5edszpd5fep9pivwvfh2tzfr90ef2zs" timestamp="1554081649"&gt;70&lt;/key&gt;&lt;key app="ENWeb" db-id=""&gt;0&lt;/key&gt;&lt;/foreign-keys&gt;&lt;ref-type name="Web Page"&gt;12&lt;/ref-type&gt;&lt;contributors&gt;&lt;authors&gt;&lt;author&gt;Pallares, Gloria&lt;/author&gt;&lt;/authors&gt;&lt;/contributors&gt;&lt;titles&gt;&lt;title&gt;Global Fund relaunches debt-to-health swaps after six-year hiatus&lt;/title&gt;&lt;secondary-title&gt;Inside Development, Focus On: Global Health&lt;/secondary-title&gt;&lt;/titles&gt;&lt;volume&gt;2018&lt;/volume&gt;&lt;number&gt;November 5&lt;/number&gt;&lt;dates&gt;&lt;pub-dates&gt;&lt;date&gt;November 29, 2017&lt;/date&gt;&lt;/pub-dates&gt;&lt;/dates&gt;&lt;publisher&gt;DevEx&lt;/publisher&gt;&lt;urls&gt;&lt;related-urls&gt;&lt;url&gt;https://www.devex.com/news/global-fund-relaunches-debt-to-health-swaps-after-six-year-hiatus-91642&lt;/url&gt;&lt;/related-urls&gt;&lt;/urls&gt;&lt;/record&gt;&lt;/Cite&gt;&lt;Cite&gt;&lt;Author&gt;The Global Fund&lt;/Author&gt;&lt;Year&gt;2017&lt;/Year&gt;&lt;RecNum&gt;71&lt;/RecNum&gt;&lt;record&gt;&lt;rec-number&gt;71&lt;/rec-number&gt;&lt;foreign-keys&gt;&lt;key app="EN" db-id="zvaft5edszpd5fep9pivwvfh2tzfr90ef2zs" timestamp="1554081649"&gt;71&lt;/key&gt;&lt;key app="ENWeb" db-id=""&gt;0&lt;/key&gt;&lt;/foreign-keys&gt;&lt;ref-type name="Web Page"&gt;12&lt;/ref-type&gt;&lt;contributors&gt;&lt;authors&gt;&lt;author&gt;The Global Fund,&lt;/author&gt;&lt;/authors&gt;&lt;/contributors&gt;&lt;titles&gt;&lt;title&gt;Spain, three African countries and the Global Fund launch new Debt2Health initiative&lt;/title&gt;&lt;/titles&gt;&lt;volume&gt;2018&lt;/volume&gt;&lt;number&gt;November 5&lt;/number&gt;&lt;dates&gt;&lt;year&gt;2017&lt;/year&gt;&lt;pub-dates&gt;&lt;date&gt;November 29, 2017&lt;/date&gt;&lt;/pub-dates&gt;&lt;/dates&gt;&lt;pub-location&gt;Madrid&lt;/pub-location&gt;&lt;urls&gt;&lt;related-urls&gt;&lt;url&gt;https://www.theglobalfund.org/en/news/2017-11-29-spain-three-african-countries-and-the-global-fund-launch-new-debt2health-initiative/&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(Pallares; The Global Fund, 2017)</w:t>
      </w:r>
      <w:r w:rsidR="00DB1A94">
        <w:rPr>
          <w:rFonts w:ascii="Times New Roman" w:hAnsi="Times New Roman" w:cs="Times New Roman"/>
          <w:sz w:val="24"/>
          <w:szCs w:val="24"/>
        </w:rPr>
        <w:fldChar w:fldCharType="end"/>
      </w:r>
      <w:r w:rsidR="00891982">
        <w:rPr>
          <w:rFonts w:ascii="Times New Roman" w:hAnsi="Times New Roman" w:cs="Times New Roman"/>
          <w:sz w:val="24"/>
          <w:szCs w:val="24"/>
        </w:rPr>
        <w:t>.</w:t>
      </w:r>
      <w:r w:rsidRPr="007B213F">
        <w:rPr>
          <w:rFonts w:ascii="Times New Roman" w:hAnsi="Times New Roman" w:cs="Times New Roman"/>
          <w:sz w:val="24"/>
          <w:szCs w:val="24"/>
        </w:rPr>
        <w:t xml:space="preserve"> As of 2015, cumulative revenues generated were $96.2M</w:t>
      </w:r>
      <w:r w:rsidR="00891982">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(Atun et al., 2017)</w:t>
      </w:r>
      <w:r w:rsidR="00DB1A94">
        <w:rPr>
          <w:rFonts w:ascii="Times New Roman" w:hAnsi="Times New Roman" w:cs="Times New Roman"/>
          <w:sz w:val="24"/>
          <w:szCs w:val="24"/>
        </w:rPr>
        <w:fldChar w:fldCharType="end"/>
      </w:r>
      <w:r w:rsidR="00891982">
        <w:rPr>
          <w:rFonts w:ascii="Times New Roman" w:hAnsi="Times New Roman" w:cs="Times New Roman"/>
          <w:sz w:val="24"/>
          <w:szCs w:val="24"/>
        </w:rPr>
        <w:t>.</w:t>
      </w:r>
    </w:p>
    <w:p w14:paraId="2157BD24" w14:textId="02BB7F2B" w:rsidR="00520959" w:rsidRPr="007B213F" w:rsidRDefault="00520959" w:rsidP="00D51EC8">
      <w:pPr>
        <w:pStyle w:val="ListParagraph"/>
        <w:numPr>
          <w:ilvl w:val="0"/>
          <w:numId w:val="5"/>
        </w:numPr>
        <w:spacing w:after="0" w:line="480" w:lineRule="auto"/>
        <w:jc w:val="left"/>
        <w:rPr>
          <w:rFonts w:ascii="Times New Roman" w:hAnsi="Times New Roman" w:cs="Times New Roman"/>
          <w:sz w:val="24"/>
          <w:szCs w:val="24"/>
        </w:rPr>
      </w:pPr>
      <w:r w:rsidRPr="007B213F">
        <w:rPr>
          <w:rFonts w:ascii="Times New Roman" w:hAnsi="Times New Roman" w:cs="Times New Roman"/>
          <w:b/>
          <w:sz w:val="24"/>
          <w:szCs w:val="24"/>
        </w:rPr>
        <w:t>IFFIm:</w:t>
      </w:r>
      <w:r w:rsidRPr="007B213F">
        <w:rPr>
          <w:rFonts w:ascii="Times New Roman" w:hAnsi="Times New Roman" w:cs="Times New Roman"/>
          <w:sz w:val="24"/>
          <w:szCs w:val="24"/>
        </w:rPr>
        <w:t xml:space="preserve"> The International Finance Facility for Immunization supports the GAVI Vaccine Alliance through an IFI similar to a standard capital market bond. Known as vaccine bonds, the IFFIm uses long-term, legally-binding ODA pledges from donor governments to sell vaccine bonds in capital markets and create cash resources immediately available for GAVI programs. Through this frontloading model, GAVI can </w:t>
      </w:r>
      <w:r w:rsidR="003571B9">
        <w:rPr>
          <w:rFonts w:ascii="Times New Roman" w:hAnsi="Times New Roman" w:cs="Times New Roman"/>
          <w:sz w:val="24"/>
          <w:szCs w:val="24"/>
        </w:rPr>
        <w:t xml:space="preserve">plan ahead more effectively and also </w:t>
      </w:r>
      <w:r w:rsidRPr="007B213F">
        <w:rPr>
          <w:rFonts w:ascii="Times New Roman" w:hAnsi="Times New Roman" w:cs="Times New Roman"/>
          <w:sz w:val="24"/>
          <w:szCs w:val="24"/>
        </w:rPr>
        <w:t xml:space="preserve">access IFFIm financing </w:t>
      </w:r>
      <w:r w:rsidR="003571B9">
        <w:rPr>
          <w:rFonts w:ascii="Times New Roman" w:hAnsi="Times New Roman" w:cs="Times New Roman"/>
          <w:sz w:val="24"/>
          <w:szCs w:val="24"/>
        </w:rPr>
        <w:t>more immediately a</w:t>
      </w:r>
      <w:r w:rsidRPr="007B213F">
        <w:rPr>
          <w:rFonts w:ascii="Times New Roman" w:hAnsi="Times New Roman" w:cs="Times New Roman"/>
          <w:sz w:val="24"/>
          <w:szCs w:val="24"/>
        </w:rPr>
        <w:t>s it launches capital-intensive vaccine programs. Since its launch, IFFIm has disburse</w:t>
      </w:r>
      <w:r w:rsidR="009C698A">
        <w:rPr>
          <w:rFonts w:ascii="Times New Roman" w:hAnsi="Times New Roman" w:cs="Times New Roman"/>
          <w:sz w:val="24"/>
          <w:szCs w:val="24"/>
        </w:rPr>
        <w:t>d</w:t>
      </w:r>
      <w:r w:rsidRPr="007B213F">
        <w:rPr>
          <w:rFonts w:ascii="Times New Roman" w:hAnsi="Times New Roman" w:cs="Times New Roman"/>
          <w:sz w:val="24"/>
          <w:szCs w:val="24"/>
        </w:rPr>
        <w:t xml:space="preserve"> a cumulative $2.6B in highly predictable revenues</w:t>
      </w:r>
      <w:r w:rsidR="00564B8C">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&lt;EndNote&gt;&lt;Cite&gt;&lt;Author&gt;IFFIm&lt;/Author&gt;&lt;Year&gt;2018&lt;/Year&gt;&lt;RecNum&gt;67&lt;/RecNum&gt;&lt;DisplayText&gt;(IFFIm, 2018)&lt;/DisplayText&gt;&lt;record&gt;&lt;rec-number&gt;67&lt;/rec-number&gt;&lt;foreign-keys&gt;&lt;key app="EN" db-id="zvaft5edszpd5fep9pivwvfh2tzfr90ef2zs" timestamp="1554081649"&gt;67&lt;/key&gt;&lt;key app="ENWeb" db-id=""&gt;0&lt;/key&gt;&lt;/foreign-keys&gt;&lt;ref-type name="Web Page"&gt;12&lt;/ref-type&gt;&lt;contributors&gt;&lt;authors&gt;&lt;author&gt;IFFIm,&lt;/author&gt;&lt;/authors&gt;&lt;/contributors&gt;&lt;titles&gt;&lt;title&gt;Overview: IFFIm&lt;/title&gt;&lt;/titles&gt;&lt;volume&gt;2018&lt;/volume&gt;&lt;number&gt;November 5&lt;/number&gt;&lt;dates&gt;&lt;year&gt;2018&lt;/year&gt;&lt;/dates&gt;&lt;urls&gt;&lt;related-urls&gt;&lt;url&gt;https://www.iffim.org/about/overview/&lt;/url&gt;&lt;/related-urls&gt;&lt;/urls&gt;&lt;/record&gt;&lt;/Cite&gt;&lt;/EndNote&gt;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(IFFIm, 2018)</w:t>
      </w:r>
      <w:r w:rsidR="00DB1A94">
        <w:rPr>
          <w:rFonts w:ascii="Times New Roman" w:hAnsi="Times New Roman" w:cs="Times New Roman"/>
          <w:sz w:val="24"/>
          <w:szCs w:val="24"/>
        </w:rPr>
        <w:fldChar w:fldCharType="end"/>
      </w:r>
      <w:r w:rsidR="00564B8C">
        <w:rPr>
          <w:rFonts w:ascii="Times New Roman" w:hAnsi="Times New Roman" w:cs="Times New Roman"/>
          <w:sz w:val="24"/>
          <w:szCs w:val="24"/>
        </w:rPr>
        <w:t xml:space="preserve">. </w:t>
      </w:r>
      <w:r w:rsidRPr="007B213F">
        <w:rPr>
          <w:rFonts w:ascii="Times New Roman" w:hAnsi="Times New Roman" w:cs="Times New Roman"/>
          <w:sz w:val="24"/>
          <w:szCs w:val="24"/>
        </w:rPr>
        <w:t xml:space="preserve">However, despite its past success and generally positive stakeholder sentiment, there is concern that IFFIm may have diminishing importance for future </w:t>
      </w:r>
      <w:r w:rsidR="00411D8B">
        <w:rPr>
          <w:rFonts w:ascii="Times New Roman" w:hAnsi="Times New Roman" w:cs="Times New Roman"/>
          <w:sz w:val="24"/>
          <w:szCs w:val="24"/>
        </w:rPr>
        <w:t xml:space="preserve">GAVI </w:t>
      </w:r>
      <w:r w:rsidRPr="007B213F">
        <w:rPr>
          <w:rFonts w:ascii="Times New Roman" w:hAnsi="Times New Roman" w:cs="Times New Roman"/>
          <w:sz w:val="24"/>
          <w:szCs w:val="24"/>
        </w:rPr>
        <w:t xml:space="preserve">financing </w:t>
      </w:r>
      <w:r w:rsidR="00411D8B">
        <w:rPr>
          <w:rFonts w:ascii="Times New Roman" w:hAnsi="Times New Roman" w:cs="Times New Roman"/>
          <w:sz w:val="24"/>
          <w:szCs w:val="24"/>
        </w:rPr>
        <w:t>as</w:t>
      </w:r>
      <w:r w:rsidRPr="007B213F">
        <w:rPr>
          <w:rFonts w:ascii="Times New Roman" w:hAnsi="Times New Roman" w:cs="Times New Roman"/>
          <w:sz w:val="24"/>
          <w:szCs w:val="24"/>
        </w:rPr>
        <w:t xml:space="preserve"> its percent contribution to GAVI funding </w:t>
      </w:r>
      <w:r w:rsidR="00411D8B">
        <w:rPr>
          <w:rFonts w:ascii="Times New Roman" w:hAnsi="Times New Roman" w:cs="Times New Roman"/>
          <w:sz w:val="24"/>
          <w:szCs w:val="24"/>
        </w:rPr>
        <w:t>is expected to decline</w:t>
      </w:r>
      <w:r w:rsidR="00564B8C">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&lt;EndNote&gt;&lt;Cite&gt;&lt;Author&gt;Crocker-Buque&lt;/Author&gt;&lt;Year&gt;2016&lt;/Year&gt;&lt;RecNum&gt;37&lt;/RecNum&gt;&lt;DisplayText&gt;(Crocker-Buque &amp;amp; Mounier-Jack, 2016)&lt;/DisplayText&gt;&lt;record&gt;&lt;rec-number&gt;37&lt;/rec-number&gt;&lt;foreign-keys&gt;&lt;key app="EN" db-id="zvaft5edszpd5fep9pivwvfh2tzfr90ef2zs" timestamp="1554081649"&gt;37&lt;/key&gt;&lt;key app="ENWeb" db-id=""&gt;0&lt;/key&gt;&lt;/foreign-keys&gt;&lt;ref-type name="Journal Article"&gt;17&lt;/ref-type&gt;&lt;contributors&gt;&lt;authors&gt;&lt;author&gt;Crocker-Buque, T.&lt;/author&gt;&lt;author&gt;Mounier-Jack, S.&lt;/author&gt;&lt;/authors&gt;&lt;/contributors&gt;&lt;auth-address&gt;London School of Hygiene &amp;amp; Tropical Medicine, 15-17 Tavistock Place, London WC1H 9SH, England .&lt;/auth-address&gt;&lt;titles&gt;&lt;title&gt;The International Finance Facility for Immunisation: stakeholders&amp;apos; perspectives&lt;/title&gt;&lt;secondary-title&gt;Bull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Organization&lt;/abbr-1&gt;&lt;/alt-periodical&gt;&lt;pages&gt;687-693&lt;/pages&gt;&lt;volume&gt;94&lt;/volume&gt;&lt;number&gt;9&lt;/number&gt;&lt;edition&gt;2016/10/07&lt;/edition&gt;&lt;keywords&gt;&lt;keyword&gt;*Attitude to Health&lt;/keyword&gt;&lt;keyword&gt;Developing Countries&lt;/keyword&gt;&lt;keyword&gt;Europe&lt;/keyword&gt;&lt;keyword&gt;Government&lt;/keyword&gt;&lt;keyword&gt;*Health Policy&lt;/keyword&gt;&lt;keyword&gt;Health Promotion/economics&lt;/keyword&gt;&lt;keyword&gt;Humans&lt;/keyword&gt;&lt;keyword&gt;Immunization/*economics&lt;/keyword&gt;&lt;keyword&gt;Immunization Programs/economics&lt;/keyword&gt;&lt;keyword&gt;International Agencies&lt;/keyword&gt;&lt;keyword&gt;Interviews as Topic&lt;/keyword&gt;&lt;keyword&gt;United States&lt;/keyword&gt;&lt;/keywords&gt;&lt;dates&gt;&lt;year&gt;2016&lt;/year&gt;&lt;pub-dates&gt;&lt;date&gt;Sep 1&lt;/date&gt;&lt;/pub-dates&gt;&lt;/dates&gt;&lt;isbn&gt;0042-9686&lt;/isbn&gt;&lt;accession-num&gt;27708474&lt;/accession-num&gt;&lt;urls&gt;&lt;/urls&gt;&lt;custom2&gt;PMC5034636&lt;/custom2&gt;&lt;electronic-resource-num&gt;10.2471/blt.15.166553&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(Crocker-Buque &amp; Mounier-Jack, 2016)</w:t>
      </w:r>
      <w:r w:rsidR="00DB1A94">
        <w:rPr>
          <w:rFonts w:ascii="Times New Roman" w:hAnsi="Times New Roman" w:cs="Times New Roman"/>
          <w:sz w:val="24"/>
          <w:szCs w:val="24"/>
        </w:rPr>
        <w:fldChar w:fldCharType="end"/>
      </w:r>
      <w:r w:rsidR="00564B8C">
        <w:rPr>
          <w:rFonts w:ascii="Times New Roman" w:hAnsi="Times New Roman" w:cs="Times New Roman"/>
          <w:sz w:val="24"/>
          <w:szCs w:val="24"/>
        </w:rPr>
        <w:t>.</w:t>
      </w:r>
    </w:p>
    <w:p w14:paraId="35F481C9" w14:textId="77777777" w:rsidR="007B213F" w:rsidRDefault="007B213F" w:rsidP="00D51EC8">
      <w:pPr>
        <w:spacing w:after="0" w:line="480" w:lineRule="auto"/>
        <w:jc w:val="left"/>
        <w:rPr>
          <w:rFonts w:ascii="Times New Roman" w:hAnsi="Times New Roman" w:cs="Times New Roman"/>
          <w:sz w:val="24"/>
          <w:szCs w:val="24"/>
        </w:rPr>
      </w:pPr>
    </w:p>
    <w:p w14:paraId="0AB95B9D" w14:textId="73096C03" w:rsidR="00C2106C" w:rsidRDefault="00520959" w:rsidP="00D51EC8">
      <w:pPr>
        <w:spacing w:after="0" w:line="480" w:lineRule="auto"/>
        <w:ind w:firstLine="360"/>
        <w:jc w:val="left"/>
        <w:rPr>
          <w:rFonts w:ascii="Times New Roman" w:hAnsi="Times New Roman" w:cs="Times New Roman"/>
          <w:sz w:val="24"/>
          <w:szCs w:val="24"/>
        </w:rPr>
      </w:pPr>
      <w:r w:rsidRPr="00520959">
        <w:rPr>
          <w:rFonts w:ascii="Times New Roman" w:hAnsi="Times New Roman" w:cs="Times New Roman"/>
          <w:sz w:val="24"/>
          <w:szCs w:val="24"/>
        </w:rPr>
        <w:t xml:space="preserve">Beyond Atun et al.’s IFI list, there are other non-traditional financing initiatives and mechanisms worth mentioning that act as financial clearinghouses or funds to distribute financing. For example, the World Bank launched the Health Results Innovative Trust Fund (HRITF) in 2007 to support results-based financing approaches to improve maternal and child health. The HRITF uses a blended finance model of grants linked primarily to </w:t>
      </w:r>
      <w:r w:rsidR="00B84635">
        <w:rPr>
          <w:rFonts w:ascii="Times New Roman" w:hAnsi="Times New Roman" w:cs="Times New Roman"/>
          <w:sz w:val="24"/>
          <w:szCs w:val="24"/>
        </w:rPr>
        <w:t>International Development Association (</w:t>
      </w:r>
      <w:r w:rsidRPr="00520959">
        <w:rPr>
          <w:rFonts w:ascii="Times New Roman" w:hAnsi="Times New Roman" w:cs="Times New Roman"/>
          <w:sz w:val="24"/>
          <w:szCs w:val="24"/>
        </w:rPr>
        <w:t>IDA</w:t>
      </w:r>
      <w:r w:rsidR="00B84635">
        <w:rPr>
          <w:rFonts w:ascii="Times New Roman" w:hAnsi="Times New Roman" w:cs="Times New Roman"/>
          <w:sz w:val="24"/>
          <w:szCs w:val="24"/>
        </w:rPr>
        <w:t>)</w:t>
      </w:r>
      <w:r w:rsidRPr="00520959">
        <w:rPr>
          <w:rFonts w:ascii="Times New Roman" w:hAnsi="Times New Roman" w:cs="Times New Roman"/>
          <w:sz w:val="24"/>
          <w:szCs w:val="24"/>
        </w:rPr>
        <w:t xml:space="preserve"> loans as its disbursement model to advance country programs, promote technical dialogue, and support program evaluation efforts</w:t>
      </w:r>
      <w:r w:rsidR="001F7D07">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1F7D07">
        <w:rPr>
          <w:rFonts w:ascii="Times New Roman" w:hAnsi="Times New Roman" w:cs="Times New Roman"/>
          <w:sz w:val="24"/>
          <w:szCs w:val="24"/>
        </w:rPr>
        <w:instrText xml:space="preserve"> ADDIN EN.CITE &lt;EndNote&gt;&lt;Cite&gt;&lt;Author&gt;RBFHealth&lt;/Author&gt;&lt;Year&gt;2018&lt;/Year&gt;&lt;RecNum&gt;72&lt;/RecNum&gt;&lt;DisplayText&gt;(IOD PARC, 2018; RBFHealth, 2018)&lt;/DisplayText&gt;&lt;record&gt;&lt;rec-number&gt;72&lt;/rec-number&gt;&lt;foreign-keys&gt;&lt;key app="EN" db-id="zvaft5edszpd5fep9pivwvfh2tzfr90ef2zs" timestamp="1554081649"&gt;72&lt;/key&gt;&lt;key app="ENWeb" db-id=""&gt;0&lt;/key&gt;&lt;/foreign-keys&gt;&lt;ref-type name="Web Page"&gt;12&lt;/ref-type&gt;&lt;contributors&gt;&lt;authors&gt;&lt;author&gt;RBFHealth&lt;/author&gt;&lt;/authors&gt;&lt;/contributors&gt;&lt;titles&gt;&lt;title&gt;Mission&lt;/title&gt;&lt;/titles&gt;&lt;volume&gt;2018&lt;/volume&gt;&lt;number&gt;November 5&lt;/number&gt;&lt;dates&gt;&lt;year&gt;2018&lt;/year&gt;&lt;/dates&gt;&lt;urls&gt;&lt;related-urls&gt;&lt;url&gt;https://www.rbfhealth.org/mission&lt;/url&gt;&lt;/related-urls&gt;&lt;/urls&gt;&lt;/record&gt;&lt;/Cite&gt;&lt;Cite&gt;&lt;Author&gt;IOD PARC&lt;/Author&gt;&lt;Year&gt;2018&lt;/Year&gt;&lt;RecNum&gt;193&lt;/RecNum&gt;&lt;record&gt;&lt;rec-number&gt;193&lt;/rec-number&gt;&lt;foreign-keys&gt;&lt;key app="EN" db-id="zvaft5edszpd5fep9pivwvfh2tzfr90ef2zs" timestamp="1554081649"&gt;193&lt;/key&gt;&lt;key app="ENWeb" db-id=""&gt;0&lt;/key&gt;&lt;/foreign-keys&gt;&lt;ref-type name="Report"&gt;27&lt;/ref-type&gt;&lt;contributors&gt;&lt;authors&gt;&lt;author&gt;IOD PARC,&lt;/author&gt;&lt;/authors&gt;&lt;/contributors&gt;&lt;titles&gt;&lt;title&gt;Health results innovation trust fund, Mid-term Review, Final Report&lt;/title&gt;&lt;/titles&gt;&lt;dates&gt;&lt;year&gt;2018&lt;/year&gt;&lt;/dates&gt;&lt;pub-location&gt;United Kingdom&lt;/pub-location&gt;&lt;publisher&gt;IOD PARC&lt;/publisher&gt;&lt;urls&gt;&lt;/urls&gt;&lt;/record&gt;&lt;/Cite&gt;&lt;/EndNote&gt;</w:instrText>
      </w:r>
      <w:r w:rsidR="00DB1A94">
        <w:rPr>
          <w:rFonts w:ascii="Times New Roman" w:hAnsi="Times New Roman" w:cs="Times New Roman"/>
          <w:sz w:val="24"/>
          <w:szCs w:val="24"/>
        </w:rPr>
        <w:fldChar w:fldCharType="separate"/>
      </w:r>
      <w:r w:rsidR="001F7D07">
        <w:rPr>
          <w:rFonts w:ascii="Times New Roman" w:hAnsi="Times New Roman" w:cs="Times New Roman"/>
          <w:noProof/>
          <w:sz w:val="24"/>
          <w:szCs w:val="24"/>
        </w:rPr>
        <w:t>(IOD PARC, 2018; RBFHealth, 2018)</w:t>
      </w:r>
      <w:r w:rsidR="00DB1A94">
        <w:rPr>
          <w:rFonts w:ascii="Times New Roman" w:hAnsi="Times New Roman" w:cs="Times New Roman"/>
          <w:sz w:val="24"/>
          <w:szCs w:val="24"/>
        </w:rPr>
        <w:fldChar w:fldCharType="end"/>
      </w:r>
      <w:r w:rsidR="001F7D07">
        <w:rPr>
          <w:rFonts w:ascii="Times New Roman" w:hAnsi="Times New Roman" w:cs="Times New Roman"/>
          <w:sz w:val="24"/>
          <w:szCs w:val="24"/>
        </w:rPr>
        <w:t>.</w:t>
      </w:r>
      <w:r w:rsidRPr="00520959">
        <w:rPr>
          <w:rFonts w:ascii="Times New Roman" w:hAnsi="Times New Roman" w:cs="Times New Roman"/>
          <w:sz w:val="24"/>
          <w:szCs w:val="24"/>
        </w:rPr>
        <w:t xml:space="preserve"> Other notable initiatives include the Global Innovation Fund, the World Bank’s Global Financing Facility, and </w:t>
      </w:r>
      <w:r w:rsidR="00487041">
        <w:rPr>
          <w:rFonts w:ascii="Times New Roman" w:hAnsi="Times New Roman" w:cs="Times New Roman"/>
          <w:sz w:val="24"/>
          <w:szCs w:val="24"/>
        </w:rPr>
        <w:t xml:space="preserve">the </w:t>
      </w:r>
      <w:r w:rsidRPr="00520959">
        <w:rPr>
          <w:rFonts w:ascii="Times New Roman" w:hAnsi="Times New Roman" w:cs="Times New Roman"/>
          <w:sz w:val="24"/>
          <w:szCs w:val="24"/>
        </w:rPr>
        <w:t>Grand Challeng</w:t>
      </w:r>
      <w:r w:rsidR="00487041">
        <w:rPr>
          <w:rFonts w:ascii="Times New Roman" w:hAnsi="Times New Roman" w:cs="Times New Roman"/>
          <w:sz w:val="24"/>
          <w:szCs w:val="24"/>
        </w:rPr>
        <w:t>e</w:t>
      </w:r>
      <w:r w:rsidRPr="00520959">
        <w:rPr>
          <w:rFonts w:ascii="Times New Roman" w:hAnsi="Times New Roman" w:cs="Times New Roman"/>
          <w:sz w:val="24"/>
          <w:szCs w:val="24"/>
        </w:rPr>
        <w:t>. Specific to NTDs, two new funds</w:t>
      </w:r>
      <w:r w:rsidR="000D022A">
        <w:rPr>
          <w:rFonts w:ascii="Times New Roman" w:hAnsi="Times New Roman" w:cs="Times New Roman"/>
          <w:sz w:val="24"/>
          <w:szCs w:val="24"/>
        </w:rPr>
        <w:t xml:space="preserve"> launched in 2017: T</w:t>
      </w:r>
      <w:r w:rsidRPr="00520959">
        <w:rPr>
          <w:rFonts w:ascii="Times New Roman" w:hAnsi="Times New Roman" w:cs="Times New Roman"/>
          <w:sz w:val="24"/>
          <w:szCs w:val="24"/>
        </w:rPr>
        <w:t>he Ross Fund led by DFID and the Islamic Development Bank’s Lives and Livelihoods Funds</w:t>
      </w:r>
      <w:r w:rsidR="001F7D07">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3166BD">
        <w:rPr>
          <w:rFonts w:ascii="Times New Roman" w:hAnsi="Times New Roman" w:cs="Times New Roman"/>
          <w:sz w:val="24"/>
          <w:szCs w:val="24"/>
        </w:rPr>
        <w:instrText xml:space="preserve"> ADDIN EN.CITE &lt;EndNote&gt;&lt;Cite&gt;&lt;Author&gt;WHO&lt;/Author&gt;&lt;Year&gt;2017&lt;/Year&gt;&lt;RecNum&gt;50&lt;/RecNum&gt;&lt;DisplayText&gt;(DFID, 2016b; 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Cite&gt;&lt;Author&gt;DFID&lt;/Author&gt;&lt;Year&gt;2016&lt;/Year&gt;&lt;RecNum&gt;202&lt;/RecNum&gt;&lt;record&gt;&lt;rec-number&gt;202&lt;/rec-number&gt;&lt;foreign-keys&gt;&lt;key app="EN" db-id="zvaft5edszpd5fep9pivwvfh2tzfr90ef2zs" timestamp="1555759320"&gt;202&lt;/key&gt;&lt;/foreign-keys&gt;&lt;ref-type name="Report"&gt;27&lt;/ref-type&gt;&lt;contributors&gt;&lt;authors&gt;&lt;author&gt;DFID,&lt;/author&gt;&lt;/authors&gt;&lt;/contributors&gt;&lt;titles&gt;&lt;title&gt;Ross Fund: Summary&lt;/title&gt;&lt;/titles&gt;&lt;dates&gt;&lt;year&gt;2016&lt;/year&gt;&lt;/dates&gt;&lt;publisher&gt;DFID,&lt;/publisher&gt;&lt;urls&gt;&lt;/urls&gt;&lt;/record&gt;&lt;/Cite&gt;&lt;/EndNote&gt;</w:instrText>
      </w:r>
      <w:r w:rsidR="00DB1A94">
        <w:rPr>
          <w:rFonts w:ascii="Times New Roman" w:hAnsi="Times New Roman" w:cs="Times New Roman"/>
          <w:sz w:val="24"/>
          <w:szCs w:val="24"/>
        </w:rPr>
        <w:fldChar w:fldCharType="separate"/>
      </w:r>
      <w:r w:rsidR="003166BD">
        <w:rPr>
          <w:rFonts w:ascii="Times New Roman" w:hAnsi="Times New Roman" w:cs="Times New Roman"/>
          <w:noProof/>
          <w:sz w:val="24"/>
          <w:szCs w:val="24"/>
        </w:rPr>
        <w:t>(DFID, 2016b; WHO, 2017b)</w:t>
      </w:r>
      <w:r w:rsidR="00DB1A94">
        <w:rPr>
          <w:rFonts w:ascii="Times New Roman" w:hAnsi="Times New Roman" w:cs="Times New Roman"/>
          <w:sz w:val="24"/>
          <w:szCs w:val="24"/>
        </w:rPr>
        <w:fldChar w:fldCharType="end"/>
      </w:r>
      <w:r w:rsidR="003166BD">
        <w:rPr>
          <w:rFonts w:ascii="Times New Roman" w:hAnsi="Times New Roman" w:cs="Times New Roman"/>
          <w:sz w:val="24"/>
          <w:szCs w:val="24"/>
        </w:rPr>
        <w:t>.</w:t>
      </w:r>
      <w:r w:rsidRPr="00520959">
        <w:rPr>
          <w:rFonts w:ascii="Times New Roman" w:hAnsi="Times New Roman" w:cs="Times New Roman"/>
          <w:sz w:val="24"/>
          <w:szCs w:val="24"/>
        </w:rPr>
        <w:t xml:space="preserve"> These financing facilities also use a blended finance approach. For example, the Islamic Development Bank’s Lives and Livelihoods Fund launched in 2017 as a $2.5B fund </w:t>
      </w:r>
      <w:r w:rsidR="00125731">
        <w:rPr>
          <w:rFonts w:ascii="Times New Roman" w:hAnsi="Times New Roman" w:cs="Times New Roman"/>
          <w:sz w:val="24"/>
          <w:szCs w:val="24"/>
        </w:rPr>
        <w:t>to</w:t>
      </w:r>
      <w:r w:rsidRPr="00520959">
        <w:rPr>
          <w:rFonts w:ascii="Times New Roman" w:hAnsi="Times New Roman" w:cs="Times New Roman"/>
          <w:sz w:val="24"/>
          <w:szCs w:val="24"/>
        </w:rPr>
        <w:t xml:space="preserve"> fight poverty by offering a blend of grants and affordable, concessional loans for programs and interventions across four areas: infectious disease, primary health care, agricultural productivity, and basic infrastructure investment</w:t>
      </w:r>
      <w:r w:rsidR="001F7D07">
        <w:rPr>
          <w:rFonts w:ascii="Times New Roman" w:hAnsi="Times New Roman" w:cs="Times New Roman"/>
          <w:sz w:val="24"/>
          <w:szCs w:val="24"/>
        </w:rPr>
        <w:t xml:space="preserve"> </w:t>
      </w:r>
      <w:r w:rsidR="001F7D07">
        <w:rPr>
          <w:rFonts w:ascii="Times New Roman" w:hAnsi="Times New Roman" w:cs="Times New Roman"/>
          <w:sz w:val="24"/>
          <w:szCs w:val="24"/>
        </w:rPr>
        <w:fldChar w:fldCharType="begin"/>
      </w:r>
      <w:r w:rsidR="001F7D07">
        <w:rPr>
          <w:rFonts w:ascii="Times New Roman" w:hAnsi="Times New Roman" w:cs="Times New Roman"/>
          <w:sz w:val="24"/>
          <w:szCs w:val="24"/>
        </w:rPr>
        <w:instrText xml:space="preserve"> ADDIN EN.CITE &lt;EndNote&gt;&lt;Cite&gt;&lt;Author&gt;Islamic Development Bank&lt;/Author&gt;&lt;Year&gt;2017&lt;/Year&gt;&lt;RecNum&gt;198&lt;/RecNum&gt;&lt;DisplayText&gt;(Islamic Development Bank, 2017)&lt;/DisplayText&gt;&lt;record&gt;&lt;rec-number&gt;198&lt;/rec-number&gt;&lt;foreign-keys&gt;&lt;key app="EN" db-id="zvaft5edszpd5fep9pivwvfh2tzfr90ef2zs" timestamp="1554995916"&gt;198&lt;/key&gt;&lt;/foreign-keys&gt;&lt;ref-type name="Report"&gt;27&lt;/ref-type&gt;&lt;contributors&gt;&lt;authors&gt;&lt;author&gt;Islamic Development Bank,&lt;/author&gt;&lt;/authors&gt;&lt;/contributors&gt;&lt;titles&gt;&lt;title&gt;A Guide to the Lives and Livelihoods Fund: a unique global partnership for financing projects to build a better future in Islamic Development Bank member countries&lt;/title&gt;&lt;/titles&gt;&lt;dates&gt;&lt;year&gt;2017&lt;/year&gt;&lt;/dates&gt;&lt;pub-location&gt;Jeddah, Saudi Arabia&lt;/pub-location&gt;&lt;publisher&gt;Islamic Development Bank Group&lt;/publisher&gt;&lt;urls&gt;&lt;/urls&gt;&lt;/record&gt;&lt;/Cite&gt;&lt;/EndNote&gt;</w:instrText>
      </w:r>
      <w:r w:rsidR="001F7D07">
        <w:rPr>
          <w:rFonts w:ascii="Times New Roman" w:hAnsi="Times New Roman" w:cs="Times New Roman"/>
          <w:sz w:val="24"/>
          <w:szCs w:val="24"/>
        </w:rPr>
        <w:fldChar w:fldCharType="separate"/>
      </w:r>
      <w:r w:rsidR="001F7D07">
        <w:rPr>
          <w:rFonts w:ascii="Times New Roman" w:hAnsi="Times New Roman" w:cs="Times New Roman"/>
          <w:noProof/>
          <w:sz w:val="24"/>
          <w:szCs w:val="24"/>
        </w:rPr>
        <w:t>(Islamic Development Bank, 2017)</w:t>
      </w:r>
      <w:r w:rsidR="001F7D07">
        <w:rPr>
          <w:rFonts w:ascii="Times New Roman" w:hAnsi="Times New Roman" w:cs="Times New Roman"/>
          <w:sz w:val="24"/>
          <w:szCs w:val="24"/>
        </w:rPr>
        <w:fldChar w:fldCharType="end"/>
      </w:r>
      <w:r w:rsidRPr="00520959">
        <w:rPr>
          <w:rFonts w:ascii="Times New Roman" w:hAnsi="Times New Roman" w:cs="Times New Roman"/>
          <w:sz w:val="24"/>
          <w:szCs w:val="24"/>
        </w:rPr>
        <w:t>.</w:t>
      </w:r>
    </w:p>
    <w:p w14:paraId="1EB11DA0" w14:textId="0BCA473D" w:rsidR="004C5CB1" w:rsidRDefault="004C5CB1" w:rsidP="00D51EC8">
      <w:pPr>
        <w:spacing w:after="0" w:line="480" w:lineRule="auto"/>
        <w:jc w:val="left"/>
        <w:rPr>
          <w:rFonts w:ascii="Times New Roman" w:hAnsi="Times New Roman" w:cs="Times New Roman"/>
          <w:sz w:val="24"/>
          <w:szCs w:val="24"/>
        </w:rPr>
      </w:pPr>
    </w:p>
    <w:p w14:paraId="6A1BA6E8" w14:textId="4FDD4809" w:rsidR="004C5CB1" w:rsidRDefault="004C5CB1" w:rsidP="00D51EC8">
      <w:pPr>
        <w:pStyle w:val="Heading3"/>
        <w:spacing w:before="0" w:line="480" w:lineRule="auto"/>
        <w:jc w:val="left"/>
        <w:rPr>
          <w:rFonts w:ascii="Times New Roman" w:hAnsi="Times New Roman" w:cs="Times New Roman"/>
          <w:i/>
        </w:rPr>
      </w:pPr>
      <w:bookmarkStart w:id="21" w:name="_Toc7023706"/>
      <w:r>
        <w:rPr>
          <w:rFonts w:ascii="Times New Roman" w:hAnsi="Times New Roman" w:cs="Times New Roman"/>
          <w:i/>
        </w:rPr>
        <w:t>2.4.3 Evidence to Support IFIs</w:t>
      </w:r>
      <w:bookmarkEnd w:id="21"/>
    </w:p>
    <w:p w14:paraId="72BDDAFB" w14:textId="1FBE9321" w:rsidR="00F75656" w:rsidRPr="00F75656" w:rsidRDefault="00395307" w:rsidP="00D51EC8">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Despite their popularity over the past two decades, r</w:t>
      </w:r>
      <w:r w:rsidR="00F75656" w:rsidRPr="00F75656">
        <w:rPr>
          <w:rFonts w:ascii="Times New Roman" w:hAnsi="Times New Roman" w:cs="Times New Roman"/>
          <w:sz w:val="24"/>
          <w:szCs w:val="24"/>
        </w:rPr>
        <w:t>elatively few studies exist that evaluate the impact of IFIs, and specifically IFIs in global health</w:t>
      </w:r>
      <w:r>
        <w:rPr>
          <w:rFonts w:ascii="Times New Roman" w:hAnsi="Times New Roman" w:cs="Times New Roman"/>
          <w:sz w:val="24"/>
          <w:szCs w:val="24"/>
        </w:rPr>
        <w:t xml:space="preserve">. </w:t>
      </w:r>
      <w:r w:rsidR="00F75656" w:rsidRPr="00F75656">
        <w:rPr>
          <w:rFonts w:ascii="Times New Roman" w:hAnsi="Times New Roman" w:cs="Times New Roman"/>
          <w:sz w:val="24"/>
          <w:szCs w:val="24"/>
        </w:rPr>
        <w:t>As previously mentioned, Atun et al.’s 2017 analysis offers the most up-to-date systematic view of IFIs’s ability to mobilize financial resources. However, per Atun et al., no systematic data exists to evaluate the impact of IFIs on health outcomes</w:t>
      </w:r>
      <w:r w:rsidR="003953D0">
        <w:rPr>
          <w:rFonts w:ascii="Times New Roman" w:hAnsi="Times New Roman" w:cs="Times New Roman"/>
          <w:sz w:val="24"/>
          <w:szCs w:val="24"/>
        </w:rPr>
        <w:t>.</w:t>
      </w:r>
    </w:p>
    <w:p w14:paraId="66675F5E" w14:textId="7DDCA901" w:rsidR="00F75656" w:rsidRPr="00F75656" w:rsidRDefault="003166BD" w:rsidP="00D51EC8">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Focusing</w:t>
      </w:r>
      <w:r w:rsidR="00F75656" w:rsidRPr="00F75656">
        <w:rPr>
          <w:rFonts w:ascii="Times New Roman" w:hAnsi="Times New Roman" w:cs="Times New Roman"/>
          <w:sz w:val="24"/>
          <w:szCs w:val="24"/>
        </w:rPr>
        <w:t xml:space="preserve"> on the financial impact, Atun et al. (2017) observed that IFIs were successful in raising attention and somewhat successful in raising funds. Across the ten IFIs, revenues typically peaked soon after an IFI’s introduction and then stabilized at lower levels. Revenues also remained in line with the business cycle, increasing during economic growth and decreasing during economic downturn in the late 2000s. The instruments also varied substantially in their revenue and disbursement amounts. IFM-backed IFIs had more consistent revenue generation, perhaps shepherded by the effective pooling and channeling of funds via the IFM structure. IFM-backed IFIs did not have to sustain all funding for The Global Fund, for example, but offered an alternate funding source to complement traditional donors. Conversely, other IFIs like exchange-traded funds failed to generate meaningful funds and were discontinued by 2015. </w:t>
      </w:r>
    </w:p>
    <w:p w14:paraId="26C2747D" w14:textId="06C58FBC" w:rsidR="00F75656" w:rsidRPr="00F75656" w:rsidRDefault="00F75656" w:rsidP="00D51EC8">
      <w:pPr>
        <w:spacing w:after="0" w:line="480" w:lineRule="auto"/>
        <w:ind w:firstLine="720"/>
        <w:jc w:val="left"/>
        <w:rPr>
          <w:rFonts w:ascii="Times New Roman" w:hAnsi="Times New Roman" w:cs="Times New Roman"/>
          <w:sz w:val="24"/>
          <w:szCs w:val="24"/>
        </w:rPr>
      </w:pPr>
      <w:r w:rsidRPr="00F75656">
        <w:rPr>
          <w:rFonts w:ascii="Times New Roman" w:hAnsi="Times New Roman" w:cs="Times New Roman"/>
          <w:sz w:val="24"/>
          <w:szCs w:val="24"/>
        </w:rPr>
        <w:t>While IFIs help introduce new funds for global health issues, the most dominant IFIs supported a narrow set of high-priority communicable disease and interventions including new and underused vaccines (42% of disbursement between 2002-15), HIV/AIDS (17.7%), malaria (16.9%), polio (8%), pneumococcal disease (8%), tuberculosis (5.5%), with the remaining 2% in cross-cutting programs. Looking ahead, it is important to consider how IFIs can support lower priority infectious diseases, noncommunicable diseases, or health system strengthening given the lack of IFI examples in these areas.</w:t>
      </w:r>
    </w:p>
    <w:p w14:paraId="0CFBA300" w14:textId="44FB9B51" w:rsidR="00F75656" w:rsidRPr="00F75656" w:rsidRDefault="00B7107C" w:rsidP="00D51EC8">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Atun et al.’s review also helped highlight the </w:t>
      </w:r>
      <w:r w:rsidR="00F75656" w:rsidRPr="00F75656">
        <w:rPr>
          <w:rFonts w:ascii="Times New Roman" w:hAnsi="Times New Roman" w:cs="Times New Roman"/>
          <w:sz w:val="24"/>
          <w:szCs w:val="24"/>
        </w:rPr>
        <w:t xml:space="preserve">potential risk in financially sustaining less successful instruments. Many IFIs may remain small with high start-up costs and relatively low realized revenues over time. Funding may also be volatile, and potential IFI implementers should be aware of these potential shortcomings of innovative financing. Therefore, there does not appear to be evidence yet guaranteeing an average or above average yield or sustainability from IFIs over traditional ODA or DAH mechanisms. </w:t>
      </w:r>
    </w:p>
    <w:p w14:paraId="2CA8E455" w14:textId="25A99512" w:rsidR="00F75656" w:rsidRPr="00F75656" w:rsidRDefault="00F75656" w:rsidP="00D51EC8">
      <w:pPr>
        <w:spacing w:after="0" w:line="480" w:lineRule="auto"/>
        <w:ind w:firstLine="720"/>
        <w:jc w:val="left"/>
        <w:rPr>
          <w:rFonts w:ascii="Times New Roman" w:hAnsi="Times New Roman" w:cs="Times New Roman"/>
          <w:sz w:val="24"/>
          <w:szCs w:val="24"/>
        </w:rPr>
      </w:pPr>
      <w:r w:rsidRPr="00F75656">
        <w:rPr>
          <w:rFonts w:ascii="Times New Roman" w:hAnsi="Times New Roman" w:cs="Times New Roman"/>
          <w:sz w:val="24"/>
          <w:szCs w:val="24"/>
        </w:rPr>
        <w:t>A few evaluations for the AMFm and IFFIm have been conducted despite a lack of systematic data about IFIs. One 2012 study evaluated the AMFm’s initial national pilots using statistical analysis of baseline and endpoint public and private sector drug outlets to assess changes in quality-assured artemisinin-based combination therapies (QAACT) availability, price, and market share with AMFm implementation</w:t>
      </w:r>
      <w:r w:rsidR="008E051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PEVuZE5vdGU+PENpdGU+PEF1dGhvcj5BcnJvdzwvQXV0aG9yPjxZZWFyPjIwMTI8L1llYXI+PFJl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YW5kKTwvYWJici0xPjwvYWx0LXBlcmlvZGljYWw+PHBhZ2VzPjE5MTYtMjY8L3BhZ2VzPjx2b2x1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=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PEVuZE5vdGU+PENpdGU+PEF1dGhvcj5BcnJvdzwvQXV0aG9yPjxZZWFyPjIwMTI8L1llYXI+PFJl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YW5kKTwvYWJici0xPjwvYWx0LXBlcmlvZGljYWw+PHBhZ2VzPjE5MTYtMjY8L3BhZ2VzPjx2b2x1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=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(Arrow et al., 2012; Tougher et al., 2012)</w:t>
      </w:r>
      <w:r w:rsidR="00DB1A94">
        <w:rPr>
          <w:rFonts w:ascii="Times New Roman" w:hAnsi="Times New Roman" w:cs="Times New Roman"/>
          <w:sz w:val="24"/>
          <w:szCs w:val="24"/>
        </w:rPr>
        <w:fldChar w:fldCharType="end"/>
      </w:r>
      <w:r w:rsidR="008E0516">
        <w:rPr>
          <w:rFonts w:ascii="Times New Roman" w:hAnsi="Times New Roman" w:cs="Times New Roman"/>
          <w:sz w:val="24"/>
          <w:szCs w:val="24"/>
        </w:rPr>
        <w:t>.</w:t>
      </w:r>
      <w:r w:rsidRPr="00F75656">
        <w:rPr>
          <w:rFonts w:ascii="Times New Roman" w:hAnsi="Times New Roman" w:cs="Times New Roman"/>
          <w:sz w:val="24"/>
          <w:szCs w:val="24"/>
        </w:rPr>
        <w:t xml:space="preserve"> For most countries’, QAACT availability and market share increased by at least 25% and 15%, respectively, driven by changes in the private for-profit sector; QAACT median price also fell significantly. This pilot-focused evaluation concluded that the AMFm’s subsidies and supporting interventions were likely effective to improve all three QAACT-related outputs, with effects mostly concentrated in the private for-profit sector. </w:t>
      </w:r>
    </w:p>
    <w:p w14:paraId="74FD78F1" w14:textId="525954BD" w:rsidR="00F75656" w:rsidRDefault="00F75656" w:rsidP="00D51EC8">
      <w:pPr>
        <w:spacing w:after="0" w:line="480" w:lineRule="auto"/>
        <w:ind w:firstLine="720"/>
        <w:jc w:val="left"/>
        <w:rPr>
          <w:rFonts w:ascii="Times New Roman" w:hAnsi="Times New Roman" w:cs="Times New Roman"/>
          <w:sz w:val="24"/>
          <w:szCs w:val="24"/>
        </w:rPr>
      </w:pPr>
      <w:r w:rsidRPr="00F75656">
        <w:rPr>
          <w:rFonts w:ascii="Times New Roman" w:hAnsi="Times New Roman" w:cs="Times New Roman"/>
          <w:sz w:val="24"/>
          <w:szCs w:val="24"/>
        </w:rPr>
        <w:t>A more recent 2017 article returned to AMFm to analyze if these improvements were maintained during the AMFm’s evolution into The Private Sector Co-Payment Mechanism structure</w:t>
      </w:r>
      <w:r w:rsidR="00F13C95">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PEVuZE5vdGU+PENpdGU+PEF1dGhvcj5Ub3VnaGVyPC9BdXRob3I+PFllYXI+MjAxNzwvWWVhcj48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PEVuZE5vdGU+PENpdGU+PEF1dGhvcj5Ub3VnaGVyPC9BdXRob3I+PFllYXI+MjAxNzwvWWVhcj48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(Tougher et al., 2017)</w:t>
      </w:r>
      <w:r w:rsidR="00DB1A94">
        <w:rPr>
          <w:rFonts w:ascii="Times New Roman" w:hAnsi="Times New Roman" w:cs="Times New Roman"/>
          <w:sz w:val="24"/>
          <w:szCs w:val="24"/>
        </w:rPr>
        <w:fldChar w:fldCharType="end"/>
      </w:r>
      <w:r w:rsidR="00F13C95">
        <w:rPr>
          <w:rFonts w:ascii="Times New Roman" w:hAnsi="Times New Roman" w:cs="Times New Roman"/>
          <w:sz w:val="24"/>
          <w:szCs w:val="24"/>
        </w:rPr>
        <w:t>.</w:t>
      </w:r>
      <w:r w:rsidRPr="00F75656">
        <w:rPr>
          <w:rFonts w:ascii="Times New Roman" w:hAnsi="Times New Roman" w:cs="Times New Roman"/>
          <w:sz w:val="24"/>
          <w:szCs w:val="24"/>
        </w:rPr>
        <w:t xml:space="preserve"> Similar patterns in price, availability, and market share held in Nigeria, Tanzania, and Uganda, but had mixed results in Kenya and Madagascar, leading to the conclusion that the AMFm’s subsidy mechanism relies on its critical supporting interventions to realize the full potential of the IFI. </w:t>
      </w:r>
    </w:p>
    <w:p w14:paraId="1C08CDA2" w14:textId="2ECF9DEB" w:rsidR="00F75656" w:rsidRPr="00F75656" w:rsidRDefault="00F75656" w:rsidP="00D51EC8">
      <w:pPr>
        <w:spacing w:after="0" w:line="480" w:lineRule="auto"/>
        <w:ind w:firstLine="720"/>
        <w:jc w:val="left"/>
        <w:rPr>
          <w:rFonts w:ascii="Times New Roman" w:hAnsi="Times New Roman" w:cs="Times New Roman"/>
          <w:sz w:val="24"/>
          <w:szCs w:val="24"/>
        </w:rPr>
      </w:pPr>
      <w:r w:rsidRPr="00F75656">
        <w:rPr>
          <w:rFonts w:ascii="Times New Roman" w:hAnsi="Times New Roman" w:cs="Times New Roman"/>
          <w:sz w:val="24"/>
          <w:szCs w:val="24"/>
        </w:rPr>
        <w:t>For GAVI’s IFFIm, the primary evidence comes from a 2011 independent evaluation conducted to validate if the IFFIm concept and investments offered value for money</w:t>
      </w:r>
      <w:r w:rsidR="00671A1F">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PEVuZE5vdGU+PENpdGU+PEF1dGhvcj5QZWFyc29uPC9BdXRob3I+PFllYXI+MjAxMTwvWWVhcj48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</w:fldData>
        </w:fldChar>
      </w:r>
      <w:r w:rsidR="00B04CFA">
        <w:rPr>
          <w:rFonts w:ascii="Times New Roman" w:hAnsi="Times New Roman" w:cs="Times New Roman"/>
          <w:sz w:val="24"/>
          <w:szCs w:val="24"/>
        </w:rPr>
        <w:instrText xml:space="preserve"> ADDIN EN.CITE </w:instrText>
      </w:r>
      <w:r w:rsidR="00B04CFA">
        <w:rPr>
          <w:rFonts w:ascii="Times New Roman" w:hAnsi="Times New Roman" w:cs="Times New Roman"/>
          <w:sz w:val="24"/>
          <w:szCs w:val="24"/>
        </w:rPr>
        <w:fldChar w:fldCharType="begin">
          <w:fldData xml:space="preserve">PEVuZE5vdGU+PENpdGU+PEF1dGhvcj5QZWFyc29uPC9BdXRob3I+PFllYXI+MjAxMTwvWWVhcj48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</w:fldData>
        </w:fldChar>
      </w:r>
      <w:r w:rsidR="00B04CFA">
        <w:rPr>
          <w:rFonts w:ascii="Times New Roman" w:hAnsi="Times New Roman" w:cs="Times New Roman"/>
          <w:sz w:val="24"/>
          <w:szCs w:val="24"/>
        </w:rPr>
        <w:instrText xml:space="preserve"> ADDIN EN.CITE.DATA </w:instrText>
      </w:r>
      <w:r w:rsidR="00B04CFA">
        <w:rPr>
          <w:rFonts w:ascii="Times New Roman" w:hAnsi="Times New Roman" w:cs="Times New Roman"/>
          <w:sz w:val="24"/>
          <w:szCs w:val="24"/>
        </w:rPr>
      </w:r>
      <w:r w:rsidR="00B04CFA">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F13C95">
        <w:rPr>
          <w:rFonts w:ascii="Times New Roman" w:hAnsi="Times New Roman" w:cs="Times New Roman"/>
          <w:noProof/>
          <w:sz w:val="24"/>
          <w:szCs w:val="24"/>
        </w:rPr>
        <w:t xml:space="preserve">(Crocker-Buque &amp; Mounier-Jack, 2016; </w:t>
      </w:r>
      <w:r w:rsidR="00F13C95" w:rsidRPr="00F13C95">
        <w:rPr>
          <w:rFonts w:ascii="Times New Roman" w:hAnsi="Times New Roman" w:cs="Times New Roman"/>
          <w:i/>
          <w:noProof/>
          <w:sz w:val="24"/>
          <w:szCs w:val="24"/>
        </w:rPr>
        <w:t>IFFIm Resource Guide</w:t>
      </w:r>
      <w:r w:rsidR="00F13C95">
        <w:rPr>
          <w:rFonts w:ascii="Times New Roman" w:hAnsi="Times New Roman" w:cs="Times New Roman"/>
          <w:noProof/>
          <w:sz w:val="24"/>
          <w:szCs w:val="24"/>
        </w:rPr>
        <w:t>, 2018; Pearson et al., 2011)</w:t>
      </w:r>
      <w:r w:rsidR="00DB1A94">
        <w:rPr>
          <w:rFonts w:ascii="Times New Roman" w:hAnsi="Times New Roman" w:cs="Times New Roman"/>
          <w:sz w:val="24"/>
          <w:szCs w:val="24"/>
        </w:rPr>
        <w:fldChar w:fldCharType="end"/>
      </w:r>
      <w:r w:rsidR="00F13C95">
        <w:rPr>
          <w:rFonts w:ascii="Times New Roman" w:hAnsi="Times New Roman" w:cs="Times New Roman"/>
          <w:sz w:val="24"/>
          <w:szCs w:val="24"/>
        </w:rPr>
        <w:t>.</w:t>
      </w:r>
      <w:r w:rsidRPr="00F75656">
        <w:rPr>
          <w:rFonts w:ascii="Times New Roman" w:hAnsi="Times New Roman" w:cs="Times New Roman"/>
          <w:sz w:val="24"/>
          <w:szCs w:val="24"/>
        </w:rPr>
        <w:t xml:space="preserve"> Methods included key stakeholder interviews, market and financial data analysis, a survey of bond dealers, and health impact modeling. Using an abbreviated cost-benefit analysis, Pearson et al. estimated a conservative cost-benefit ratio of 1:3.5 accounting for health benefits of deaths averted and DALYs saved around $20.9B. However, the evaluation states the IFFIm concept may not be directly transferrable to other global health issues. Additionally, the direct health impact of IFFIm funded investments is difficult to measure or attribute to IFFIm because of co-financing arrangements for programs that existed pre-IFFIm</w:t>
      </w:r>
      <w:r w:rsidR="00F13C95">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&lt;EndNote&gt;&lt;Cite&gt;&lt;Author&gt;Crocker-Buque&lt;/Author&gt;&lt;Year&gt;2016&lt;/Year&gt;&lt;RecNum&gt;37&lt;/RecNum&gt;&lt;DisplayText&gt;(Crocker-Buque &amp;amp; Mounier-Jack, 2016)&lt;/DisplayText&gt;&lt;record&gt;&lt;rec-number&gt;37&lt;/rec-number&gt;&lt;foreign-keys&gt;&lt;key app="EN" db-id="zvaft5edszpd5fep9pivwvfh2tzfr90ef2zs" timestamp="1554081649"&gt;37&lt;/key&gt;&lt;key app="ENWeb" db-id=""&gt;0&lt;/key&gt;&lt;/foreign-keys&gt;&lt;ref-type name="Journal Article"&gt;17&lt;/ref-type&gt;&lt;contributors&gt;&lt;authors&gt;&lt;author&gt;Crocker-Buque, T.&lt;/author&gt;&lt;author&gt;Mounier-Jack, S.&lt;/author&gt;&lt;/authors&gt;&lt;/contributors&gt;&lt;auth-address&gt;London School of Hygiene &amp;amp; Tropical Medicine, 15-17 Tavistock Place, London WC1H 9SH, England .&lt;/auth-address&gt;&lt;titles&gt;&lt;title&gt;The International Finance Facility for Immunisation: stakeholders&amp;apos; perspectives&lt;/title&gt;&lt;secondary-title&gt;Bull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Organization&lt;/abbr-1&gt;&lt;/alt-periodical&gt;&lt;pages&gt;687-693&lt;/pages&gt;&lt;volume&gt;94&lt;/volume&gt;&lt;number&gt;9&lt;/number&gt;&lt;edition&gt;2016/10/07&lt;/edition&gt;&lt;keywords&gt;&lt;keyword&gt;*Attitude to Health&lt;/keyword&gt;&lt;keyword&gt;Developing Countries&lt;/keyword&gt;&lt;keyword&gt;Europe&lt;/keyword&gt;&lt;keyword&gt;Government&lt;/keyword&gt;&lt;keyword&gt;*Health Policy&lt;/keyword&gt;&lt;keyword&gt;Health Promotion/economics&lt;/keyword&gt;&lt;keyword&gt;Humans&lt;/keyword&gt;&lt;keyword&gt;Immunization/*economics&lt;/keyword&gt;&lt;keyword&gt;Immunization Programs/economics&lt;/keyword&gt;&lt;keyword&gt;International Agencies&lt;/keyword&gt;&lt;keyword&gt;Interviews as Topic&lt;/keyword&gt;&lt;keyword&gt;United States&lt;/keyword&gt;&lt;/keywords&gt;&lt;dates&gt;&lt;year&gt;2016&lt;/year&gt;&lt;pub-dates&gt;&lt;date&gt;Sep 1&lt;/date&gt;&lt;/pub-dates&gt;&lt;/dates&gt;&lt;isbn&gt;0042-9686&lt;/isbn&gt;&lt;accession-num&gt;27708474&lt;/accession-num&gt;&lt;urls&gt;&lt;/urls&gt;&lt;custom2&gt;PMC5034636&lt;/custom2&gt;&lt;electronic-resource-num&gt;10.2471/blt.15.166553&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(Crocker-Buque &amp; Mounier-Jack, 2016)</w:t>
      </w:r>
      <w:r w:rsidR="00DB1A94">
        <w:rPr>
          <w:rFonts w:ascii="Times New Roman" w:hAnsi="Times New Roman" w:cs="Times New Roman"/>
          <w:sz w:val="24"/>
          <w:szCs w:val="24"/>
        </w:rPr>
        <w:fldChar w:fldCharType="end"/>
      </w:r>
      <w:r w:rsidR="00F13C95">
        <w:rPr>
          <w:rFonts w:ascii="Times New Roman" w:hAnsi="Times New Roman" w:cs="Times New Roman"/>
          <w:sz w:val="24"/>
          <w:szCs w:val="24"/>
        </w:rPr>
        <w:t xml:space="preserve">. </w:t>
      </w:r>
      <w:r w:rsidRPr="00F75656">
        <w:rPr>
          <w:rFonts w:ascii="Times New Roman" w:hAnsi="Times New Roman" w:cs="Times New Roman"/>
          <w:sz w:val="24"/>
          <w:szCs w:val="24"/>
        </w:rPr>
        <w:t xml:space="preserve">Ultimately, while the 2011 evidence is favorable towards IFFIm with </w:t>
      </w:r>
      <w:r w:rsidR="0033794F">
        <w:rPr>
          <w:rFonts w:ascii="Times New Roman" w:hAnsi="Times New Roman" w:cs="Times New Roman"/>
          <w:sz w:val="24"/>
          <w:szCs w:val="24"/>
        </w:rPr>
        <w:t xml:space="preserve">positive </w:t>
      </w:r>
      <w:r w:rsidRPr="00F75656">
        <w:rPr>
          <w:rFonts w:ascii="Times New Roman" w:hAnsi="Times New Roman" w:cs="Times New Roman"/>
          <w:sz w:val="24"/>
          <w:szCs w:val="24"/>
        </w:rPr>
        <w:t>development returns, a more recent evaluation is not available.</w:t>
      </w:r>
    </w:p>
    <w:p w14:paraId="7721514A" w14:textId="7F6914B3" w:rsidR="004C5CB1" w:rsidRDefault="007668AB" w:rsidP="00895A4B">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Altogether</w:t>
      </w:r>
      <w:r w:rsidR="00F75656" w:rsidRPr="00F75656">
        <w:rPr>
          <w:rFonts w:ascii="Times New Roman" w:hAnsi="Times New Roman" w:cs="Times New Roman"/>
          <w:sz w:val="24"/>
          <w:szCs w:val="24"/>
        </w:rPr>
        <w:t>, there is mixed evidence on how effective IFIs are at revenue generation and disbursement, as well as their direct impact on improving downstream health outcomes. The Lancet analysis shows that resource mobilization effectiveness can vary greatly across IFIs. However, some IFIs like IFFIm and AMFm have shown moderate, if not strong, promise in their ability to impact financial or health delivery in the short-run.</w:t>
      </w:r>
    </w:p>
    <w:p w14:paraId="688B6478" w14:textId="44B67213" w:rsidR="002B7686" w:rsidRPr="00736FD7" w:rsidRDefault="002B7686" w:rsidP="00895A4B">
      <w:pPr>
        <w:pStyle w:val="Heading2"/>
        <w:spacing w:before="0" w:line="480" w:lineRule="auto"/>
        <w:jc w:val="left"/>
        <w:rPr>
          <w:rFonts w:ascii="Times New Roman" w:hAnsi="Times New Roman" w:cs="Times New Roman"/>
          <w:b w:val="0"/>
          <w:i/>
          <w:sz w:val="24"/>
          <w:szCs w:val="24"/>
        </w:rPr>
      </w:pPr>
      <w:bookmarkStart w:id="22" w:name="_Toc7023707"/>
      <w:r w:rsidRPr="00736FD7">
        <w:rPr>
          <w:rFonts w:ascii="Times New Roman" w:hAnsi="Times New Roman" w:cs="Times New Roman"/>
          <w:b w:val="0"/>
          <w:i/>
          <w:sz w:val="24"/>
          <w:szCs w:val="24"/>
        </w:rPr>
        <w:t>2.5 Social &amp; Development Impact Bonds</w:t>
      </w:r>
      <w:bookmarkEnd w:id="22"/>
    </w:p>
    <w:p w14:paraId="264328CF" w14:textId="562D6B2D" w:rsidR="00201EB2" w:rsidRDefault="00201EB2" w:rsidP="00895A4B">
      <w:pPr>
        <w:spacing w:after="0" w:line="480" w:lineRule="auto"/>
        <w:ind w:firstLine="720"/>
        <w:jc w:val="left"/>
        <w:rPr>
          <w:rFonts w:ascii="Times New Roman" w:hAnsi="Times New Roman" w:cs="Times New Roman"/>
          <w:sz w:val="24"/>
          <w:szCs w:val="24"/>
        </w:rPr>
      </w:pPr>
      <w:r w:rsidRPr="00201EB2">
        <w:rPr>
          <w:rFonts w:ascii="Times New Roman" w:hAnsi="Times New Roman" w:cs="Times New Roman"/>
          <w:sz w:val="24"/>
          <w:szCs w:val="24"/>
        </w:rPr>
        <w:t>As mentioned previously, the WHO’s 3</w:t>
      </w:r>
      <w:r w:rsidRPr="00B75F07">
        <w:rPr>
          <w:rFonts w:ascii="Times New Roman" w:hAnsi="Times New Roman" w:cs="Times New Roman"/>
          <w:sz w:val="24"/>
          <w:szCs w:val="24"/>
          <w:vertAlign w:val="superscript"/>
        </w:rPr>
        <w:t>rd</w:t>
      </w:r>
      <w:r w:rsidRPr="00201EB2">
        <w:rPr>
          <w:rFonts w:ascii="Times New Roman" w:hAnsi="Times New Roman" w:cs="Times New Roman"/>
          <w:sz w:val="24"/>
          <w:szCs w:val="24"/>
        </w:rPr>
        <w:t xml:space="preserve"> and 4</w:t>
      </w:r>
      <w:r w:rsidRPr="00B75F07">
        <w:rPr>
          <w:rFonts w:ascii="Times New Roman" w:hAnsi="Times New Roman" w:cs="Times New Roman"/>
          <w:sz w:val="24"/>
          <w:szCs w:val="24"/>
          <w:vertAlign w:val="superscript"/>
        </w:rPr>
        <w:t>th</w:t>
      </w:r>
      <w:r w:rsidRPr="00201EB2">
        <w:rPr>
          <w:rFonts w:ascii="Times New Roman" w:hAnsi="Times New Roman" w:cs="Times New Roman"/>
          <w:sz w:val="24"/>
          <w:szCs w:val="24"/>
        </w:rPr>
        <w:t xml:space="preserve"> Report on NTD discuss social impact bonds (SIBs), and specifically development impact bonds (DIBs), as potential</w:t>
      </w:r>
      <w:r w:rsidR="00505EE7">
        <w:rPr>
          <w:rFonts w:ascii="Times New Roman" w:hAnsi="Times New Roman" w:cs="Times New Roman"/>
          <w:sz w:val="24"/>
          <w:szCs w:val="24"/>
        </w:rPr>
        <w:t xml:space="preserve"> IFIs for</w:t>
      </w:r>
      <w:r w:rsidRPr="00201EB2">
        <w:rPr>
          <w:rFonts w:ascii="Times New Roman" w:hAnsi="Times New Roman" w:cs="Times New Roman"/>
          <w:sz w:val="24"/>
          <w:szCs w:val="24"/>
        </w:rPr>
        <w:t xml:space="preserve"> NTDs. </w:t>
      </w:r>
      <w:r w:rsidR="00DD388B">
        <w:rPr>
          <w:rFonts w:ascii="Times New Roman" w:hAnsi="Times New Roman" w:cs="Times New Roman"/>
          <w:sz w:val="24"/>
          <w:szCs w:val="24"/>
        </w:rPr>
        <w:t xml:space="preserve">This section defines </w:t>
      </w:r>
      <w:r w:rsidRPr="00201EB2">
        <w:rPr>
          <w:rFonts w:ascii="Times New Roman" w:hAnsi="Times New Roman" w:cs="Times New Roman"/>
          <w:sz w:val="24"/>
          <w:szCs w:val="24"/>
        </w:rPr>
        <w:t>SIBs and DIBs and discuss</w:t>
      </w:r>
      <w:r w:rsidR="00DD388B">
        <w:rPr>
          <w:rFonts w:ascii="Times New Roman" w:hAnsi="Times New Roman" w:cs="Times New Roman"/>
          <w:sz w:val="24"/>
          <w:szCs w:val="24"/>
        </w:rPr>
        <w:t>es</w:t>
      </w:r>
      <w:r w:rsidRPr="00201EB2">
        <w:rPr>
          <w:rFonts w:ascii="Times New Roman" w:hAnsi="Times New Roman" w:cs="Times New Roman"/>
          <w:sz w:val="24"/>
          <w:szCs w:val="24"/>
        </w:rPr>
        <w:t xml:space="preserve"> their current applications and evidence.</w:t>
      </w:r>
    </w:p>
    <w:p w14:paraId="2722C72E" w14:textId="7C4007F9" w:rsidR="00201EB2" w:rsidRDefault="00201EB2" w:rsidP="00895A4B">
      <w:pPr>
        <w:spacing w:after="0" w:line="480" w:lineRule="auto"/>
        <w:jc w:val="left"/>
        <w:rPr>
          <w:rFonts w:ascii="Times New Roman" w:hAnsi="Times New Roman" w:cs="Times New Roman"/>
          <w:sz w:val="24"/>
          <w:szCs w:val="24"/>
        </w:rPr>
      </w:pPr>
    </w:p>
    <w:p w14:paraId="3F7EDA9C" w14:textId="568D3E47" w:rsidR="00201EB2" w:rsidRDefault="00201EB2" w:rsidP="00895A4B">
      <w:pPr>
        <w:pStyle w:val="Heading3"/>
        <w:spacing w:before="0" w:line="480" w:lineRule="auto"/>
        <w:jc w:val="left"/>
        <w:rPr>
          <w:rFonts w:ascii="Times New Roman" w:hAnsi="Times New Roman" w:cs="Times New Roman"/>
          <w:i/>
        </w:rPr>
      </w:pPr>
      <w:bookmarkStart w:id="23" w:name="_Toc7023708"/>
      <w:r>
        <w:rPr>
          <w:rFonts w:ascii="Times New Roman" w:hAnsi="Times New Roman" w:cs="Times New Roman"/>
          <w:i/>
        </w:rPr>
        <w:t>2.5.1 Results-Based Financing</w:t>
      </w:r>
      <w:bookmarkEnd w:id="23"/>
    </w:p>
    <w:p w14:paraId="469E3539" w14:textId="6FA780FB" w:rsidR="00F462E0" w:rsidRPr="00F462E0" w:rsidRDefault="00F462E0" w:rsidP="00895A4B">
      <w:pPr>
        <w:spacing w:after="0" w:line="480" w:lineRule="auto"/>
        <w:ind w:firstLine="720"/>
        <w:jc w:val="left"/>
        <w:rPr>
          <w:rFonts w:ascii="Times New Roman" w:hAnsi="Times New Roman" w:cs="Times New Roman"/>
          <w:sz w:val="24"/>
          <w:szCs w:val="24"/>
        </w:rPr>
      </w:pPr>
      <w:r w:rsidRPr="00F462E0">
        <w:rPr>
          <w:rFonts w:ascii="Times New Roman" w:hAnsi="Times New Roman" w:cs="Times New Roman"/>
          <w:sz w:val="24"/>
          <w:szCs w:val="24"/>
        </w:rPr>
        <w:t>SIBs and DIBs are a form of Results-based Financing (RbF). RbF, also known as outcomes-based financing, is an umbrella term for approaches and financing instruments that links rewards and payments with outcomes and performance</w:t>
      </w:r>
      <w:r w:rsidR="0015069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&lt;EndNote&gt;&lt;Cite&gt;&lt;Author&gt;Urban Institute&lt;/Author&gt;&lt;Year&gt;2016&lt;/Year&gt;&lt;RecNum&gt;74&lt;/RecNum&gt;&lt;DisplayText&gt;(Urban Institute, 2016)&lt;/DisplayText&gt;&lt;record&gt;&lt;rec-number&gt;74&lt;/rec-number&gt;&lt;foreign-keys&gt;&lt;key app="EN" db-id="zvaft5edszpd5fep9pivwvfh2tzfr90ef2zs" timestamp="1554081649"&gt;74&lt;/key&gt;&lt;key app="ENWeb" db-id=""&gt;0&lt;/key&gt;&lt;/foreign-keys&gt;&lt;ref-type name="Report"&gt;27&lt;/ref-type&gt;&lt;contributors&gt;&lt;authors&gt;&lt;author&gt;Urban Institute,&lt;/author&gt;&lt;/authors&gt;&lt;/contributors&gt;&lt;titles&gt;&lt;title&gt;Results-based financing approaches: observations for pay for success from itnernational experiences&lt;/title&gt;&lt;/titles&gt;&lt;dates&gt;&lt;year&gt;2016&lt;/year&gt;&lt;/dates&gt;&lt;pub-location&gt;Washington, DC&lt;/pub-location&gt;&lt;urls&gt;&lt;/urls&gt;&lt;/record&gt;&lt;/Cite&gt;&lt;/EndNote&gt;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(Urban Institute, 2016)</w:t>
      </w:r>
      <w:r w:rsidR="00DB1A94">
        <w:rPr>
          <w:rFonts w:ascii="Times New Roman" w:hAnsi="Times New Roman" w:cs="Times New Roman"/>
          <w:sz w:val="24"/>
          <w:szCs w:val="24"/>
        </w:rPr>
        <w:fldChar w:fldCharType="end"/>
      </w:r>
      <w:r w:rsidR="00150699">
        <w:rPr>
          <w:rFonts w:ascii="Times New Roman" w:hAnsi="Times New Roman" w:cs="Times New Roman"/>
          <w:sz w:val="24"/>
          <w:szCs w:val="24"/>
        </w:rPr>
        <w:t>.</w:t>
      </w:r>
      <w:r w:rsidRPr="00F462E0">
        <w:rPr>
          <w:rFonts w:ascii="Times New Roman" w:hAnsi="Times New Roman" w:cs="Times New Roman"/>
          <w:sz w:val="24"/>
          <w:szCs w:val="24"/>
        </w:rPr>
        <w:t xml:space="preserve"> Other terms associated with or nested under RbF include pay-for-performance, performance-based financing, and pay-for-success. The foundation of RbF starts with an output- or outcomes-based financing agreement that incentivizes quality and outcomes and often makes final payment conditional upon achieving these results. By tying financing to results or outcomes, RbF approaches enable governments, multilaterals, and other organizations to ensure funds are effectively directed and that service providers and funders are held accountable</w:t>
      </w:r>
      <w:r w:rsidR="00150699">
        <w:rPr>
          <w:rFonts w:ascii="Times New Roman" w:hAnsi="Times New Roman" w:cs="Times New Roman"/>
          <w:sz w:val="24"/>
          <w:szCs w:val="24"/>
        </w:rPr>
        <w:t xml:space="preserve"> </w:t>
      </w:r>
      <w:r w:rsidR="00150699">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Boggild-Jones, Segell, &amp;amp; Durland,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150699">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Boggild-Jones, Segell, &amp; Durland, 2017)</w:t>
      </w:r>
      <w:r w:rsidR="00150699">
        <w:rPr>
          <w:rFonts w:ascii="Times New Roman" w:hAnsi="Times New Roman" w:cs="Times New Roman"/>
          <w:sz w:val="24"/>
          <w:szCs w:val="24"/>
        </w:rPr>
        <w:fldChar w:fldCharType="end"/>
      </w:r>
      <w:r w:rsidR="00150699">
        <w:rPr>
          <w:rFonts w:ascii="Times New Roman" w:hAnsi="Times New Roman" w:cs="Times New Roman"/>
          <w:sz w:val="24"/>
          <w:szCs w:val="24"/>
        </w:rPr>
        <w:t>.</w:t>
      </w:r>
      <w:r w:rsidRPr="00F462E0">
        <w:rPr>
          <w:rFonts w:ascii="Times New Roman" w:hAnsi="Times New Roman" w:cs="Times New Roman"/>
          <w:sz w:val="24"/>
          <w:szCs w:val="24"/>
        </w:rPr>
        <w:t xml:space="preserve"> The model therefore also aims to sharpen results measurement and demonstration and improve service delivery. </w:t>
      </w:r>
    </w:p>
    <w:p w14:paraId="039B0236" w14:textId="0078E9D4" w:rsidR="00F462E0" w:rsidRPr="00F462E0" w:rsidRDefault="00F462E0" w:rsidP="00895A4B">
      <w:pPr>
        <w:spacing w:after="0" w:line="480" w:lineRule="auto"/>
        <w:ind w:firstLine="720"/>
        <w:jc w:val="left"/>
        <w:rPr>
          <w:rFonts w:ascii="Times New Roman" w:hAnsi="Times New Roman" w:cs="Times New Roman"/>
          <w:sz w:val="24"/>
          <w:szCs w:val="24"/>
        </w:rPr>
      </w:pPr>
      <w:r w:rsidRPr="00F462E0">
        <w:rPr>
          <w:rFonts w:ascii="Times New Roman" w:hAnsi="Times New Roman" w:cs="Times New Roman"/>
          <w:sz w:val="24"/>
          <w:szCs w:val="24"/>
        </w:rPr>
        <w:t xml:space="preserve">Many iterations of RbF continue to emerge, especially in the global development and health space. A 2016 Urban Institute report offered a simple RbF categorization approach by looking at differences across four characteristics: investor type, type of results, recipient, and timing. </w:t>
      </w:r>
      <w:r w:rsidR="00C461BF">
        <w:rPr>
          <w:rFonts w:ascii="Times New Roman" w:hAnsi="Times New Roman" w:cs="Times New Roman"/>
          <w:sz w:val="24"/>
          <w:szCs w:val="24"/>
        </w:rPr>
        <w:t xml:space="preserve">Table 2A </w:t>
      </w:r>
      <w:r w:rsidR="007B213F">
        <w:rPr>
          <w:rFonts w:ascii="Times New Roman" w:hAnsi="Times New Roman" w:cs="Times New Roman"/>
          <w:sz w:val="24"/>
          <w:szCs w:val="24"/>
        </w:rPr>
        <w:t>in the Appendix</w:t>
      </w:r>
      <w:r w:rsidRPr="00F462E0">
        <w:rPr>
          <w:rFonts w:ascii="Times New Roman" w:hAnsi="Times New Roman" w:cs="Times New Roman"/>
          <w:sz w:val="24"/>
          <w:szCs w:val="24"/>
        </w:rPr>
        <w:t xml:space="preserve"> shows common RbF approaches with their specific set of characteristics. RbF can also be categorized as supply-side, demand-side, or a mixed mechanism RbF </w:t>
      </w:r>
      <w:r w:rsidR="00FA2137">
        <w:rPr>
          <w:rFonts w:ascii="Times New Roman" w:hAnsi="Times New Roman" w:cs="Times New Roman"/>
          <w:sz w:val="24"/>
          <w:szCs w:val="24"/>
        </w:rPr>
        <w:fldChar w:fldCharType="begin"/>
      </w:r>
      <w:r w:rsidR="00FA2137">
        <w:rPr>
          <w:rFonts w:ascii="Times New Roman" w:hAnsi="Times New Roman" w:cs="Times New Roman"/>
          <w:sz w:val="24"/>
          <w:szCs w:val="24"/>
        </w:rPr>
        <w:instrText xml:space="preserve"> ADDIN EN.CITE &lt;EndNote&gt;&lt;Cite&gt;&lt;Author&gt;Grittner&lt;/Author&gt;&lt;Year&gt;2013&lt;/Year&gt;&lt;RecNum&gt;203&lt;/RecNum&gt;&lt;DisplayText&gt;(Grittner, 2013)&lt;/DisplayText&gt;&lt;record&gt;&lt;rec-number&gt;203&lt;/rec-number&gt;&lt;foreign-keys&gt;&lt;key app="EN" db-id="zvaft5edszpd5fep9pivwvfh2tzfr90ef2zs" timestamp="1555759428"&gt;203&lt;/key&gt;&lt;/foreign-keys&gt;&lt;ref-type name="Report"&gt;27&lt;/ref-type&gt;&lt;contributors&gt;&lt;authors&gt;&lt;author&gt;Grittner, A&lt;/author&gt;&lt;/authors&gt;&lt;/contributors&gt;&lt;titles&gt;&lt;title&gt;Results-based Financing: evidence from performance-based financing in the health sector&lt;/title&gt;&lt;/titles&gt;&lt;dates&gt;&lt;year&gt;2013&lt;/year&gt;&lt;/dates&gt;&lt;pub-location&gt;Bonn&lt;/pub-location&gt;&lt;publisher&gt;German Development Institute&lt;/publisher&gt;&lt;urls&gt;&lt;/urls&gt;&lt;/record&gt;&lt;/Cite&gt;&lt;/EndNote&gt;</w:instrText>
      </w:r>
      <w:r w:rsidR="00FA2137">
        <w:rPr>
          <w:rFonts w:ascii="Times New Roman" w:hAnsi="Times New Roman" w:cs="Times New Roman"/>
          <w:sz w:val="24"/>
          <w:szCs w:val="24"/>
        </w:rPr>
        <w:fldChar w:fldCharType="separate"/>
      </w:r>
      <w:r w:rsidR="00FA2137">
        <w:rPr>
          <w:rFonts w:ascii="Times New Roman" w:hAnsi="Times New Roman" w:cs="Times New Roman"/>
          <w:noProof/>
          <w:sz w:val="24"/>
          <w:szCs w:val="24"/>
        </w:rPr>
        <w:t>(Grittner, 2013)</w:t>
      </w:r>
      <w:r w:rsidR="00FA2137">
        <w:rPr>
          <w:rFonts w:ascii="Times New Roman" w:hAnsi="Times New Roman" w:cs="Times New Roman"/>
          <w:sz w:val="24"/>
          <w:szCs w:val="24"/>
        </w:rPr>
        <w:fldChar w:fldCharType="end"/>
      </w:r>
      <w:r w:rsidR="00C461BF">
        <w:rPr>
          <w:rFonts w:ascii="Times New Roman" w:hAnsi="Times New Roman" w:cs="Times New Roman"/>
          <w:sz w:val="24"/>
          <w:szCs w:val="24"/>
        </w:rPr>
        <w:t>.</w:t>
      </w:r>
      <w:r w:rsidRPr="00F462E0">
        <w:rPr>
          <w:rFonts w:ascii="Times New Roman" w:hAnsi="Times New Roman" w:cs="Times New Roman"/>
          <w:sz w:val="24"/>
          <w:szCs w:val="24"/>
        </w:rPr>
        <w:t xml:space="preserve"> Supply-side RbF, or performance-based financing, focuses on setting incentives for service providers like health systems, facilities, or physicians. The provider must meet certain performance indicators or results to receive full payment or reimbursement, for example. Demand-side RbF approaches, like conditional cash transfers (CCT), conversely target individuals or beneficiaries in a market. In a CCT scheme, targeted beneficiaries receive a predefined payment for meeting certain requirements like receiving vaccinations or attending check-ups. In some scenarios, both demand- and supply-side RbF approaches can be combined into a mixed mechanism like a voucher system where individuals and providers are incentivized to receive certain healthcare services.</w:t>
      </w:r>
    </w:p>
    <w:p w14:paraId="34974B25" w14:textId="77777777" w:rsidR="007B213F" w:rsidRDefault="007B213F" w:rsidP="00895A4B">
      <w:pPr>
        <w:spacing w:after="0" w:line="480" w:lineRule="auto"/>
        <w:jc w:val="left"/>
        <w:rPr>
          <w:rFonts w:ascii="Times New Roman" w:hAnsi="Times New Roman" w:cs="Times New Roman"/>
          <w:i/>
          <w:sz w:val="24"/>
          <w:szCs w:val="24"/>
        </w:rPr>
      </w:pPr>
    </w:p>
    <w:p w14:paraId="6F176B5D" w14:textId="1F9F128C" w:rsidR="00E85802" w:rsidRDefault="00E85802" w:rsidP="00895A4B">
      <w:pPr>
        <w:pStyle w:val="Heading3"/>
        <w:spacing w:before="0" w:line="480" w:lineRule="auto"/>
        <w:jc w:val="left"/>
        <w:rPr>
          <w:rFonts w:ascii="Times New Roman" w:hAnsi="Times New Roman" w:cs="Times New Roman"/>
          <w:i/>
        </w:rPr>
      </w:pPr>
      <w:bookmarkStart w:id="24" w:name="_Toc7023709"/>
      <w:r>
        <w:rPr>
          <w:rFonts w:ascii="Times New Roman" w:hAnsi="Times New Roman" w:cs="Times New Roman"/>
          <w:i/>
        </w:rPr>
        <w:t xml:space="preserve">2.5.2 SIB </w:t>
      </w:r>
      <w:r w:rsidR="00B458D9">
        <w:rPr>
          <w:rFonts w:ascii="Times New Roman" w:hAnsi="Times New Roman" w:cs="Times New Roman"/>
          <w:i/>
        </w:rPr>
        <w:t>Concept &amp; Overview</w:t>
      </w:r>
      <w:bookmarkEnd w:id="24"/>
    </w:p>
    <w:p w14:paraId="08502D79" w14:textId="771B1001" w:rsidR="00E85802" w:rsidRDefault="00E85802" w:rsidP="00895A4B">
      <w:pPr>
        <w:spacing w:after="0" w:line="480" w:lineRule="auto"/>
        <w:ind w:firstLine="720"/>
        <w:jc w:val="left"/>
        <w:rPr>
          <w:rFonts w:ascii="Times New Roman" w:hAnsi="Times New Roman" w:cs="Times New Roman"/>
          <w:sz w:val="24"/>
          <w:szCs w:val="24"/>
        </w:rPr>
      </w:pPr>
      <w:r w:rsidRPr="00E85802">
        <w:rPr>
          <w:rFonts w:ascii="Times New Roman" w:hAnsi="Times New Roman" w:cs="Times New Roman"/>
          <w:sz w:val="24"/>
          <w:szCs w:val="24"/>
        </w:rPr>
        <w:t>Social impact bonds (SIBs), also called pay-for-success in the US and social benefit bonds in Australia, have gained significant attention in the past decade as a new supply-side RbF-based model that pulls from the impact investing and public-private partnership space.</w:t>
      </w:r>
    </w:p>
    <w:p w14:paraId="1100575E" w14:textId="6ED8C71C" w:rsidR="00E85802" w:rsidRPr="00E85802" w:rsidRDefault="00E85802" w:rsidP="00C461BF">
      <w:pPr>
        <w:spacing w:after="0" w:line="480" w:lineRule="auto"/>
        <w:ind w:firstLine="720"/>
        <w:jc w:val="left"/>
        <w:rPr>
          <w:rFonts w:ascii="Times New Roman" w:hAnsi="Times New Roman" w:cs="Times New Roman"/>
          <w:sz w:val="24"/>
          <w:szCs w:val="24"/>
        </w:rPr>
      </w:pPr>
      <w:r w:rsidRPr="00E85802">
        <w:rPr>
          <w:rFonts w:ascii="Times New Roman" w:hAnsi="Times New Roman" w:cs="Times New Roman"/>
          <w:sz w:val="24"/>
          <w:szCs w:val="24"/>
        </w:rPr>
        <w:t xml:space="preserve">Not technically a bond, a SIB is built on the concept that scaling programs can be accomplished by using private capital to invest in proven, effective interventions that the government may be unable to </w:t>
      </w:r>
      <w:r w:rsidR="00872863">
        <w:rPr>
          <w:rFonts w:ascii="Times New Roman" w:hAnsi="Times New Roman" w:cs="Times New Roman"/>
          <w:sz w:val="24"/>
          <w:szCs w:val="24"/>
        </w:rPr>
        <w:t xml:space="preserve">initially </w:t>
      </w:r>
      <w:r w:rsidRPr="00E85802">
        <w:rPr>
          <w:rFonts w:ascii="Times New Roman" w:hAnsi="Times New Roman" w:cs="Times New Roman"/>
          <w:sz w:val="24"/>
          <w:szCs w:val="24"/>
        </w:rPr>
        <w:t xml:space="preserve">fund due to the risk profile or capital requirements. Instead, non-government investors pay the upfront investment, a nonprofit or service provider implements the program, and the government pays back the investment contingent on the program’s </w:t>
      </w:r>
      <w:r w:rsidR="00F81EE8">
        <w:rPr>
          <w:rFonts w:ascii="Times New Roman" w:hAnsi="Times New Roman" w:cs="Times New Roman"/>
          <w:sz w:val="24"/>
          <w:szCs w:val="24"/>
        </w:rPr>
        <w:t>predefined outcomes and results bei</w:t>
      </w:r>
      <w:r w:rsidRPr="00E85802">
        <w:rPr>
          <w:rFonts w:ascii="Times New Roman" w:hAnsi="Times New Roman" w:cs="Times New Roman"/>
          <w:sz w:val="24"/>
          <w:szCs w:val="24"/>
        </w:rPr>
        <w:t xml:space="preserve">ng met. Figure </w:t>
      </w:r>
      <w:r w:rsidR="00AA767E">
        <w:rPr>
          <w:rFonts w:ascii="Times New Roman" w:hAnsi="Times New Roman" w:cs="Times New Roman"/>
          <w:sz w:val="24"/>
          <w:szCs w:val="24"/>
        </w:rPr>
        <w:t>4</w:t>
      </w:r>
      <w:r w:rsidR="005A5C45">
        <w:rPr>
          <w:rFonts w:ascii="Times New Roman" w:hAnsi="Times New Roman" w:cs="Times New Roman"/>
          <w:sz w:val="24"/>
          <w:szCs w:val="24"/>
        </w:rPr>
        <w:t xml:space="preserve"> </w:t>
      </w:r>
      <w:r w:rsidRPr="00E85802">
        <w:rPr>
          <w:rFonts w:ascii="Times New Roman" w:hAnsi="Times New Roman" w:cs="Times New Roman"/>
          <w:sz w:val="24"/>
          <w:szCs w:val="24"/>
        </w:rPr>
        <w:t>shows the full overview and mechanics of a SIB</w:t>
      </w:r>
      <w:r w:rsidR="005A5C45">
        <w:rPr>
          <w:rFonts w:ascii="Times New Roman" w:hAnsi="Times New Roman" w:cs="Times New Roman"/>
          <w:sz w:val="24"/>
          <w:szCs w:val="24"/>
        </w:rPr>
        <w:t xml:space="preserve"> (see p.33)</w:t>
      </w:r>
      <w:r w:rsidRPr="00E85802">
        <w:rPr>
          <w:rFonts w:ascii="Times New Roman" w:hAnsi="Times New Roman" w:cs="Times New Roman"/>
          <w:sz w:val="24"/>
          <w:szCs w:val="24"/>
        </w:rPr>
        <w:t>. It should be expected that investors, as part of their incentive to provide an initial principal investment, may seek some level of return or interest on their investment, which could be in the form of an internal rate of return, percentage return, or a capped dollar amount</w:t>
      </w:r>
      <w:r w:rsidR="00AA767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AA767E">
        <w:rPr>
          <w:rFonts w:ascii="Times New Roman" w:hAnsi="Times New Roman" w:cs="Times New Roman"/>
          <w:sz w:val="24"/>
          <w:szCs w:val="24"/>
        </w:rPr>
        <w:t>.</w:t>
      </w:r>
      <w:r w:rsidRPr="00E85802">
        <w:rPr>
          <w:rFonts w:ascii="Times New Roman" w:hAnsi="Times New Roman" w:cs="Times New Roman"/>
          <w:sz w:val="24"/>
          <w:szCs w:val="24"/>
        </w:rPr>
        <w:t xml:space="preserve"> Finally, to launch a SIB, the development process </w:t>
      </w:r>
      <w:r w:rsidR="00F02F1C">
        <w:rPr>
          <w:rFonts w:ascii="Times New Roman" w:hAnsi="Times New Roman" w:cs="Times New Roman"/>
          <w:sz w:val="24"/>
          <w:szCs w:val="24"/>
        </w:rPr>
        <w:t xml:space="preserve">has </w:t>
      </w:r>
      <w:r w:rsidRPr="00E85802">
        <w:rPr>
          <w:rFonts w:ascii="Times New Roman" w:hAnsi="Times New Roman" w:cs="Times New Roman"/>
          <w:sz w:val="24"/>
          <w:szCs w:val="24"/>
        </w:rPr>
        <w:t>four common stages from conducting a</w:t>
      </w:r>
      <w:r w:rsidR="00611F75">
        <w:rPr>
          <w:rFonts w:ascii="Times New Roman" w:hAnsi="Times New Roman" w:cs="Times New Roman"/>
          <w:sz w:val="24"/>
          <w:szCs w:val="24"/>
        </w:rPr>
        <w:t>n intervention</w:t>
      </w:r>
      <w:r w:rsidRPr="00E85802">
        <w:rPr>
          <w:rFonts w:ascii="Times New Roman" w:hAnsi="Times New Roman" w:cs="Times New Roman"/>
          <w:sz w:val="24"/>
          <w:szCs w:val="24"/>
        </w:rPr>
        <w:t xml:space="preserve"> feasibility study, deal structuring, implementation, and finally evaluation and repayment</w:t>
      </w:r>
      <w:r w:rsidR="00AA767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&lt;EndNote&gt;&lt;Cite&gt;&lt;Author&gt;Gustafsson-Wright&lt;/Author&gt;&lt;Year&gt;2015&lt;/Year&gt;&lt;RecNum&gt;41&lt;/RecNum&gt;&lt;DisplayText&gt;(Gustafsson-Wright, Gardiner, &amp;amp; Putcha,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Gardiner, &amp; Putcha, 2015)</w:t>
      </w:r>
      <w:r w:rsidR="00DB1A94">
        <w:rPr>
          <w:rFonts w:ascii="Times New Roman" w:hAnsi="Times New Roman" w:cs="Times New Roman"/>
          <w:sz w:val="24"/>
          <w:szCs w:val="24"/>
        </w:rPr>
        <w:fldChar w:fldCharType="end"/>
      </w:r>
      <w:r w:rsidR="00AA767E">
        <w:rPr>
          <w:rFonts w:ascii="Times New Roman" w:hAnsi="Times New Roman" w:cs="Times New Roman"/>
          <w:sz w:val="24"/>
          <w:szCs w:val="24"/>
        </w:rPr>
        <w:t>.</w:t>
      </w:r>
      <w:r w:rsidRPr="00E85802">
        <w:rPr>
          <w:rFonts w:ascii="Times New Roman" w:hAnsi="Times New Roman" w:cs="Times New Roman"/>
          <w:sz w:val="24"/>
          <w:szCs w:val="24"/>
        </w:rPr>
        <w:t xml:space="preserve"> SIBs can be developed either individually as a single bond contract, or as part of an impact bond fund that contracts for multiple SIBs for the same issue, which may be more efficient to gain scale</w:t>
      </w:r>
      <w:r w:rsidR="008C0EA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8C0EA9">
        <w:rPr>
          <w:rFonts w:ascii="Times New Roman" w:hAnsi="Times New Roman" w:cs="Times New Roman"/>
          <w:sz w:val="24"/>
          <w:szCs w:val="24"/>
        </w:rPr>
        <w:t>.</w:t>
      </w:r>
    </w:p>
    <w:p w14:paraId="5524667F" w14:textId="034A29F5" w:rsidR="00E85802" w:rsidRPr="00E85802" w:rsidRDefault="00E85802" w:rsidP="00895A4B">
      <w:pPr>
        <w:spacing w:after="0" w:line="480" w:lineRule="auto"/>
        <w:ind w:firstLine="720"/>
        <w:jc w:val="left"/>
        <w:rPr>
          <w:rFonts w:ascii="Times New Roman" w:hAnsi="Times New Roman" w:cs="Times New Roman"/>
          <w:sz w:val="24"/>
          <w:szCs w:val="24"/>
        </w:rPr>
      </w:pPr>
      <w:r w:rsidRPr="00E85802">
        <w:rPr>
          <w:rFonts w:ascii="Times New Roman" w:hAnsi="Times New Roman" w:cs="Times New Roman"/>
          <w:sz w:val="24"/>
          <w:szCs w:val="24"/>
        </w:rPr>
        <w:t xml:space="preserve">Enabled by this structure, a SIB’s proposed impact is to drive a focus on outcomes-based evidence and interventions, reduce a government’s risk associated with initial investments, and ultimately enable scale-up of proven interventions. </w:t>
      </w:r>
      <w:r w:rsidR="007668AB">
        <w:rPr>
          <w:rFonts w:ascii="Times New Roman" w:hAnsi="Times New Roman" w:cs="Times New Roman"/>
          <w:sz w:val="24"/>
          <w:szCs w:val="24"/>
        </w:rPr>
        <w:t>SIBs will also ideally crowd-in private funding, which means that the instrument stimulate</w:t>
      </w:r>
      <w:r w:rsidR="00453850">
        <w:rPr>
          <w:rFonts w:ascii="Times New Roman" w:hAnsi="Times New Roman" w:cs="Times New Roman"/>
          <w:sz w:val="24"/>
          <w:szCs w:val="24"/>
        </w:rPr>
        <w:t>s</w:t>
      </w:r>
      <w:r w:rsidR="0044016E">
        <w:rPr>
          <w:rFonts w:ascii="Times New Roman" w:hAnsi="Times New Roman" w:cs="Times New Roman"/>
          <w:sz w:val="24"/>
          <w:szCs w:val="24"/>
        </w:rPr>
        <w:t xml:space="preserve"> additional</w:t>
      </w:r>
      <w:r w:rsidR="007668AB">
        <w:rPr>
          <w:rFonts w:ascii="Times New Roman" w:hAnsi="Times New Roman" w:cs="Times New Roman"/>
          <w:sz w:val="24"/>
          <w:szCs w:val="24"/>
        </w:rPr>
        <w:t xml:space="preserve"> </w:t>
      </w:r>
      <w:r w:rsidR="0044016E">
        <w:rPr>
          <w:rFonts w:ascii="Times New Roman" w:hAnsi="Times New Roman" w:cs="Times New Roman"/>
          <w:sz w:val="24"/>
          <w:szCs w:val="24"/>
        </w:rPr>
        <w:t xml:space="preserve">or new </w:t>
      </w:r>
      <w:r w:rsidR="007668AB">
        <w:rPr>
          <w:rFonts w:ascii="Times New Roman" w:hAnsi="Times New Roman" w:cs="Times New Roman"/>
          <w:sz w:val="24"/>
          <w:szCs w:val="24"/>
        </w:rPr>
        <w:t>private investmen</w:t>
      </w:r>
      <w:r w:rsidR="0044016E">
        <w:rPr>
          <w:rFonts w:ascii="Times New Roman" w:hAnsi="Times New Roman" w:cs="Times New Roman"/>
          <w:sz w:val="24"/>
          <w:szCs w:val="24"/>
        </w:rPr>
        <w:t xml:space="preserve">t. </w:t>
      </w:r>
      <w:r w:rsidRPr="00E85802">
        <w:rPr>
          <w:rFonts w:ascii="Times New Roman" w:hAnsi="Times New Roman" w:cs="Times New Roman"/>
          <w:sz w:val="24"/>
          <w:szCs w:val="24"/>
        </w:rPr>
        <w:t>To motivate government participation, SIBs also are built on the premise that the government’s payment will be drawn from future cost savings provided by successful preventive interventions, essentially guaranteeing financial return or coverage for the program investment</w:t>
      </w:r>
      <w:r w:rsidR="00AA767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AA767E">
        <w:rPr>
          <w:rFonts w:ascii="Times New Roman" w:hAnsi="Times New Roman" w:cs="Times New Roman"/>
          <w:sz w:val="24"/>
          <w:szCs w:val="24"/>
        </w:rPr>
        <w:t>.</w:t>
      </w:r>
    </w:p>
    <w:p w14:paraId="707CFC90" w14:textId="64293856" w:rsidR="00E85802" w:rsidRPr="00E85802" w:rsidRDefault="00247258" w:rsidP="001D255B">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I</w:t>
      </w:r>
      <w:r w:rsidR="00E85802" w:rsidRPr="00E85802">
        <w:rPr>
          <w:rFonts w:ascii="Times New Roman" w:hAnsi="Times New Roman" w:cs="Times New Roman"/>
          <w:sz w:val="24"/>
          <w:szCs w:val="24"/>
        </w:rPr>
        <w:t>n order to achieve these benefits, impact bonds need certain criteria to be present: meaningful and measurable outcomes, a reasonable time horizon to achieve outcomes, evidence of success in achieving outcomes, and appropriate legal and political conditions</w:t>
      </w:r>
      <w:r w:rsidR="00FB600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2015)</w:t>
      </w:r>
      <w:r w:rsidR="00DB1A94">
        <w:rPr>
          <w:rFonts w:ascii="Times New Roman" w:hAnsi="Times New Roman" w:cs="Times New Roman"/>
          <w:sz w:val="24"/>
          <w:szCs w:val="24"/>
        </w:rPr>
        <w:fldChar w:fldCharType="end"/>
      </w:r>
      <w:r w:rsidR="00FB600E">
        <w:rPr>
          <w:rFonts w:ascii="Times New Roman" w:hAnsi="Times New Roman" w:cs="Times New Roman"/>
          <w:sz w:val="24"/>
          <w:szCs w:val="24"/>
        </w:rPr>
        <w:t>.</w:t>
      </w:r>
      <w:r w:rsidR="00E85802" w:rsidRPr="00E85802">
        <w:rPr>
          <w:rFonts w:ascii="Times New Roman" w:hAnsi="Times New Roman" w:cs="Times New Roman"/>
          <w:sz w:val="24"/>
          <w:szCs w:val="24"/>
        </w:rPr>
        <w:t xml:space="preserve"> If the target intervention and proposed impact bond structure meet these criteria, </w:t>
      </w:r>
      <w:r w:rsidR="00F9515D">
        <w:rPr>
          <w:rFonts w:ascii="Times New Roman" w:hAnsi="Times New Roman" w:cs="Times New Roman"/>
          <w:sz w:val="24"/>
          <w:szCs w:val="24"/>
        </w:rPr>
        <w:t xml:space="preserve">there will be a strong foundation for the SIB to achieve its value proposition. </w:t>
      </w:r>
      <w:r w:rsidR="00E85802" w:rsidRPr="00E85802">
        <w:rPr>
          <w:rFonts w:ascii="Times New Roman" w:hAnsi="Times New Roman" w:cs="Times New Roman"/>
          <w:sz w:val="24"/>
          <w:szCs w:val="24"/>
        </w:rPr>
        <w:t>More specifically, the SIB can potentially help introduce new</w:t>
      </w:r>
      <w:r w:rsidR="00325BCF">
        <w:rPr>
          <w:rFonts w:ascii="Times New Roman" w:hAnsi="Times New Roman" w:cs="Times New Roman"/>
          <w:sz w:val="24"/>
          <w:szCs w:val="24"/>
        </w:rPr>
        <w:t xml:space="preserve"> benefits and components to service provider or broader issue; these benefits may be improved performance measurement, robust management via intermediary firms, funds for successful nonprofits to expand, and new programmatic insights for service providers</w:t>
      </w:r>
      <w:r w:rsidR="00FB600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51A11">
        <w:rPr>
          <w:rFonts w:ascii="Times New Roman" w:hAnsi="Times New Roman" w:cs="Times New Roman"/>
          <w:sz w:val="24"/>
          <w:szCs w:val="24"/>
        </w:rPr>
        <w:instrText xml:space="preserve"> ADDIN EN.CITE &lt;EndNote&gt;&lt;Cite&gt;&lt;Author&gt;Azemati&lt;/Author&gt;&lt;Year&gt;2016&lt;/Year&gt;&lt;RecNum&gt;77&lt;/RecNum&gt;&lt;DisplayText&gt;(Azemati et al., 2016)&lt;/DisplayText&gt;&lt;record&gt;&lt;rec-number&gt;77&lt;/rec-number&gt;&lt;foreign-keys&gt;&lt;key app="EN" db-id="zvaft5edszpd5fep9pivwvfh2tzfr90ef2zs" timestamp="1554081649"&gt;77&lt;/key&gt;&lt;key app="ENWeb" db-id=""&gt;0&lt;/key&gt;&lt;/foreign-keys&gt;&lt;ref-type name="Report"&gt;27&lt;/ref-type&gt;&lt;contributors&gt;&lt;authors&gt;&lt;author&gt;Azemati, H&lt;/author&gt;&lt;author&gt;Belinsky, M&lt;/author&gt;&lt;author&gt;Gillette, R&lt;/author&gt;&lt;author&gt;Liebman, J&lt;/author&gt;&lt;author&gt;Sellman, A&lt;/author&gt;&lt;author&gt;Wyse, A&lt;/author&gt;&lt;/authors&gt;&lt;secondary-authors&gt;&lt;author&gt;Federal reserve bank of san francisco,&lt;/author&gt;&lt;/secondary-authors&gt;&lt;/contributors&gt;&lt;titles&gt;&lt;title&gt;Social impact bonds: lessons learned so far&lt;/title&gt;&lt;secondary-title&gt;Community development investment review&lt;/secondary-title&gt;&lt;/titles&gt;&lt;periodical&gt;&lt;full-title&gt;Community Development Investment Review&lt;/full-title&gt;&lt;/periodical&gt;&lt;dates&gt;&lt;year&gt;2016&lt;/year&gt;&lt;/dates&gt;&lt;urls&gt;&lt;/urls&gt;&lt;/record&gt;&lt;/Cite&gt;&lt;/EndNote&gt;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(Azemati et al., 2016)</w:t>
      </w:r>
      <w:r w:rsidR="00DB1A94">
        <w:rPr>
          <w:rFonts w:ascii="Times New Roman" w:hAnsi="Times New Roman" w:cs="Times New Roman"/>
          <w:sz w:val="24"/>
          <w:szCs w:val="24"/>
        </w:rPr>
        <w:fldChar w:fldCharType="end"/>
      </w:r>
      <w:r w:rsidR="00FB600E">
        <w:rPr>
          <w:rFonts w:ascii="Times New Roman" w:hAnsi="Times New Roman" w:cs="Times New Roman"/>
          <w:sz w:val="24"/>
          <w:szCs w:val="24"/>
        </w:rPr>
        <w:t>.</w:t>
      </w:r>
    </w:p>
    <w:p w14:paraId="05F205C5" w14:textId="18BB3CD6" w:rsidR="00E85802" w:rsidRDefault="00E85802" w:rsidP="00895A4B">
      <w:pPr>
        <w:spacing w:after="0" w:line="480" w:lineRule="auto"/>
        <w:ind w:firstLine="720"/>
        <w:jc w:val="left"/>
        <w:rPr>
          <w:rFonts w:ascii="Times New Roman" w:hAnsi="Times New Roman" w:cs="Times New Roman"/>
          <w:sz w:val="24"/>
          <w:szCs w:val="24"/>
        </w:rPr>
      </w:pPr>
      <w:r w:rsidRPr="00E85802">
        <w:rPr>
          <w:rFonts w:ascii="Times New Roman" w:hAnsi="Times New Roman" w:cs="Times New Roman"/>
          <w:sz w:val="24"/>
          <w:szCs w:val="24"/>
        </w:rPr>
        <w:t xml:space="preserve">As Figure </w:t>
      </w:r>
      <w:r w:rsidR="00FB600E">
        <w:rPr>
          <w:rFonts w:ascii="Times New Roman" w:hAnsi="Times New Roman" w:cs="Times New Roman"/>
          <w:sz w:val="24"/>
          <w:szCs w:val="24"/>
        </w:rPr>
        <w:t>4</w:t>
      </w:r>
      <w:r w:rsidRPr="00E85802">
        <w:rPr>
          <w:rFonts w:ascii="Times New Roman" w:hAnsi="Times New Roman" w:cs="Times New Roman"/>
          <w:sz w:val="24"/>
          <w:szCs w:val="24"/>
        </w:rPr>
        <w:t xml:space="preserve"> shows, a SIB involves many stakeholders. The three primary roles are the outcome funder, investor, and service providers. In a SIB, the outcome funder is the government agency that will pay for outcomes at the SIB’s conclusion and potentially determine outcome metrics and repayment terms. The investor can be a wide range of organizations including foundations, multilateral or bilateral financial institutions, impact investing firms, banks, investment funds, and institutional investors</w:t>
      </w:r>
      <w:r w:rsidR="00FB600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FB600E">
        <w:rPr>
          <w:rFonts w:ascii="Times New Roman" w:hAnsi="Times New Roman" w:cs="Times New Roman"/>
          <w:sz w:val="24"/>
          <w:szCs w:val="24"/>
        </w:rPr>
        <w:t>.</w:t>
      </w:r>
      <w:r w:rsidRPr="00E85802">
        <w:rPr>
          <w:rFonts w:ascii="Times New Roman" w:hAnsi="Times New Roman" w:cs="Times New Roman"/>
          <w:sz w:val="24"/>
          <w:szCs w:val="24"/>
        </w:rPr>
        <w:t xml:space="preserve"> Service providers deliver the social service in the transaction and may be responsible for providing data related to service provision and outcomes. </w:t>
      </w:r>
    </w:p>
    <w:p w14:paraId="39C2C546" w14:textId="73F5214B" w:rsidR="007B213F" w:rsidRDefault="00B458D9" w:rsidP="00FB600E">
      <w:pPr>
        <w:spacing w:after="0" w:line="240" w:lineRule="auto"/>
        <w:jc w:val="center"/>
        <w:rPr>
          <w:rFonts w:ascii="Times New Roman" w:hAnsi="Times New Roman" w:cs="Times New Roman"/>
          <w:i/>
          <w:sz w:val="24"/>
          <w:szCs w:val="24"/>
        </w:rPr>
      </w:pPr>
      <w:r w:rsidRPr="00E85802">
        <w:rPr>
          <w:rFonts w:ascii="Times New Roman" w:hAnsi="Times New Roman" w:cs="Times New Roman"/>
          <w:i/>
          <w:sz w:val="24"/>
          <w:szCs w:val="24"/>
        </w:rPr>
        <w:t xml:space="preserve">Figure </w:t>
      </w:r>
      <w:r w:rsidR="00B858A0">
        <w:rPr>
          <w:rFonts w:ascii="Times New Roman" w:hAnsi="Times New Roman" w:cs="Times New Roman"/>
          <w:i/>
          <w:sz w:val="24"/>
          <w:szCs w:val="24"/>
        </w:rPr>
        <w:t>4</w:t>
      </w:r>
      <w:r w:rsidRPr="00E85802">
        <w:rPr>
          <w:rFonts w:ascii="Times New Roman" w:hAnsi="Times New Roman" w:cs="Times New Roman"/>
          <w:i/>
          <w:sz w:val="24"/>
          <w:szCs w:val="24"/>
        </w:rPr>
        <w:t>: Overview of Impact Bond Mechanics</w:t>
      </w:r>
    </w:p>
    <w:p w14:paraId="3C6713BD" w14:textId="2D8601DE" w:rsidR="00FB600E" w:rsidRDefault="00FB600E" w:rsidP="00FB600E">
      <w:pPr>
        <w:spacing w:after="0"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 xml:space="preserve">Source: </w:t>
      </w:r>
      <w:r w:rsidR="00B60793">
        <w:rPr>
          <w:rFonts w:ascii="Times New Roman" w:hAnsi="Times New Roman" w:cs="Times New Roman"/>
          <w:i/>
          <w:sz w:val="20"/>
          <w:szCs w:val="24"/>
        </w:rPr>
        <w:t xml:space="preserve">Adapted from </w:t>
      </w:r>
      <w:r>
        <w:rPr>
          <w:rFonts w:ascii="Times New Roman" w:hAnsi="Times New Roman" w:cs="Times New Roman"/>
          <w:i/>
          <w:sz w:val="20"/>
          <w:szCs w:val="24"/>
        </w:rPr>
        <w:fldChar w:fldCharType="begin"/>
      </w:r>
      <w:r>
        <w:rPr>
          <w:rFonts w:ascii="Times New Roman" w:hAnsi="Times New Roman" w:cs="Times New Roman"/>
          <w:i/>
          <w:sz w:val="20"/>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Pr>
          <w:rFonts w:ascii="Times New Roman" w:hAnsi="Times New Roman" w:cs="Times New Roman"/>
          <w:i/>
          <w:sz w:val="20"/>
          <w:szCs w:val="24"/>
        </w:rPr>
        <w:fldChar w:fldCharType="separate"/>
      </w:r>
      <w:r>
        <w:rPr>
          <w:rFonts w:ascii="Times New Roman" w:hAnsi="Times New Roman" w:cs="Times New Roman"/>
          <w:i/>
          <w:noProof/>
          <w:sz w:val="20"/>
          <w:szCs w:val="24"/>
        </w:rPr>
        <w:t>(Gustafsson-Wright et al., 2015)</w:t>
      </w:r>
      <w:r>
        <w:rPr>
          <w:rFonts w:ascii="Times New Roman" w:hAnsi="Times New Roman" w:cs="Times New Roman"/>
          <w:i/>
          <w:sz w:val="20"/>
          <w:szCs w:val="24"/>
        </w:rPr>
        <w:fldChar w:fldCharType="end"/>
      </w:r>
    </w:p>
    <w:p w14:paraId="09027532" w14:textId="77777777" w:rsidR="002227C0" w:rsidRPr="007B213F" w:rsidRDefault="002227C0" w:rsidP="00FB600E">
      <w:pPr>
        <w:spacing w:after="0" w:line="240" w:lineRule="auto"/>
        <w:jc w:val="center"/>
        <w:rPr>
          <w:rFonts w:ascii="Times New Roman" w:hAnsi="Times New Roman" w:cs="Times New Roman"/>
          <w:i/>
          <w:sz w:val="20"/>
          <w:szCs w:val="24"/>
        </w:rPr>
      </w:pPr>
    </w:p>
    <w:p w14:paraId="0866A16D" w14:textId="77777777" w:rsidR="00B458D9" w:rsidRPr="00E85802" w:rsidRDefault="00B458D9" w:rsidP="00FB600E">
      <w:pPr>
        <w:spacing w:after="0" w:line="480" w:lineRule="auto"/>
        <w:jc w:val="center"/>
        <w:rPr>
          <w:rFonts w:ascii="Times New Roman" w:hAnsi="Times New Roman" w:cs="Times New Roman"/>
          <w:sz w:val="24"/>
          <w:szCs w:val="24"/>
        </w:rPr>
      </w:pPr>
      <w:r>
        <w:rPr>
          <w:noProof/>
        </w:rPr>
        <w:drawing>
          <wp:inline distT="0" distB="0" distL="0" distR="0" wp14:anchorId="644B8027" wp14:editId="3F805072">
            <wp:extent cx="4649749" cy="35286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2453" cy="3530698"/>
                    </a:xfrm>
                    <a:prstGeom prst="rect">
                      <a:avLst/>
                    </a:prstGeom>
                    <a:noFill/>
                  </pic:spPr>
                </pic:pic>
              </a:graphicData>
            </a:graphic>
          </wp:inline>
        </w:drawing>
      </w:r>
    </w:p>
    <w:p w14:paraId="1402FA08" w14:textId="71C2E365" w:rsidR="00E573B6" w:rsidRDefault="00E85802" w:rsidP="00895A4B">
      <w:pPr>
        <w:spacing w:after="0" w:line="480" w:lineRule="auto"/>
        <w:ind w:firstLine="720"/>
        <w:jc w:val="left"/>
        <w:rPr>
          <w:rFonts w:ascii="Times New Roman" w:hAnsi="Times New Roman" w:cs="Times New Roman"/>
          <w:sz w:val="24"/>
          <w:szCs w:val="24"/>
        </w:rPr>
      </w:pPr>
      <w:r w:rsidRPr="00E85802">
        <w:rPr>
          <w:rFonts w:ascii="Times New Roman" w:hAnsi="Times New Roman" w:cs="Times New Roman"/>
          <w:sz w:val="24"/>
          <w:szCs w:val="24"/>
        </w:rPr>
        <w:t>A number of critical secondary roles also exist including intermediaries, technical assistance providers, lawyers, validators, and evaluators</w:t>
      </w:r>
      <w:r w:rsidR="00FB600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 Gustafsson-Wright et al., 2015)&lt;/DisplayText&gt;&lt;record&gt;&lt;rec-number&gt;75&lt;/rec-number&gt;&lt;foreign-keys&gt;&lt;key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Cite&gt;&lt;Author&gt;Gustafsson-Wright&lt;/Author&gt;&lt;Year&gt;2015&lt;/Year&gt;&lt;RecNum&gt;41&lt;/RecNum&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 Gustafsson-Wright et al., 2015)</w:t>
      </w:r>
      <w:r w:rsidR="00DB1A94">
        <w:rPr>
          <w:rFonts w:ascii="Times New Roman" w:hAnsi="Times New Roman" w:cs="Times New Roman"/>
          <w:sz w:val="24"/>
          <w:szCs w:val="24"/>
        </w:rPr>
        <w:fldChar w:fldCharType="end"/>
      </w:r>
      <w:r w:rsidR="00FB600E">
        <w:rPr>
          <w:rFonts w:ascii="Times New Roman" w:hAnsi="Times New Roman" w:cs="Times New Roman"/>
          <w:sz w:val="24"/>
          <w:szCs w:val="24"/>
        </w:rPr>
        <w:t>.</w:t>
      </w:r>
      <w:r w:rsidRPr="00E85802">
        <w:rPr>
          <w:rFonts w:ascii="Times New Roman" w:hAnsi="Times New Roman" w:cs="Times New Roman"/>
          <w:sz w:val="24"/>
          <w:szCs w:val="24"/>
        </w:rPr>
        <w:t xml:space="preserve"> Intermediaries can be advisory organizations (e.g. Social Finance UK), nonprofits, government agencies, or impact investors that help initiate, design, and potentially oversee the SIB through its duration. </w:t>
      </w:r>
      <w:r w:rsidR="00E573B6" w:rsidRPr="00E85802">
        <w:rPr>
          <w:rFonts w:ascii="Times New Roman" w:hAnsi="Times New Roman" w:cs="Times New Roman"/>
          <w:sz w:val="24"/>
          <w:szCs w:val="24"/>
        </w:rPr>
        <w:t>Intermediary services may incur a non-service delivery cost. Evaluators are external organizations like research institutes, academics, or professional services firms that verify and evaluate if the agreed-upon outcomes are achieved. Understandably, the evaluators play a critical role in determining the impact of the SIB and financial flows.</w:t>
      </w:r>
    </w:p>
    <w:p w14:paraId="2F221C8F" w14:textId="4AAE718A" w:rsidR="00B458D9" w:rsidRDefault="00B458D9" w:rsidP="00895A4B">
      <w:pPr>
        <w:spacing w:after="0" w:line="480" w:lineRule="auto"/>
        <w:jc w:val="left"/>
        <w:rPr>
          <w:rFonts w:ascii="Times New Roman" w:hAnsi="Times New Roman" w:cs="Times New Roman"/>
          <w:sz w:val="24"/>
          <w:szCs w:val="24"/>
        </w:rPr>
      </w:pPr>
    </w:p>
    <w:p w14:paraId="2146A1F0" w14:textId="587E8FEF" w:rsidR="00B458D9" w:rsidRDefault="00B458D9" w:rsidP="00895A4B">
      <w:pPr>
        <w:pStyle w:val="Heading3"/>
        <w:spacing w:before="0" w:line="480" w:lineRule="auto"/>
        <w:jc w:val="left"/>
        <w:rPr>
          <w:rFonts w:ascii="Times New Roman" w:hAnsi="Times New Roman" w:cs="Times New Roman"/>
          <w:i/>
        </w:rPr>
      </w:pPr>
      <w:bookmarkStart w:id="25" w:name="_Toc7023710"/>
      <w:r>
        <w:rPr>
          <w:rFonts w:ascii="Times New Roman" w:hAnsi="Times New Roman" w:cs="Times New Roman"/>
          <w:i/>
        </w:rPr>
        <w:t>2.5.3 DIB Concept &amp; Overview</w:t>
      </w:r>
      <w:bookmarkEnd w:id="25"/>
    </w:p>
    <w:p w14:paraId="35C167BF" w14:textId="009593EB" w:rsidR="00B20B3F" w:rsidRDefault="00B20B3F" w:rsidP="00895A4B">
      <w:pPr>
        <w:spacing w:after="0" w:line="480" w:lineRule="auto"/>
        <w:ind w:firstLine="720"/>
        <w:jc w:val="left"/>
        <w:rPr>
          <w:rFonts w:ascii="Times New Roman" w:hAnsi="Times New Roman" w:cs="Times New Roman"/>
          <w:sz w:val="24"/>
          <w:szCs w:val="24"/>
        </w:rPr>
      </w:pPr>
      <w:r w:rsidRPr="00B20B3F">
        <w:rPr>
          <w:rFonts w:ascii="Times New Roman" w:hAnsi="Times New Roman" w:cs="Times New Roman"/>
          <w:sz w:val="24"/>
          <w:szCs w:val="24"/>
        </w:rPr>
        <w:t>Development impact bonds (DIBs) were introduced more recently in 2013 in a seminal report by Social Finance UK and the Center for Global Development (CGD)</w:t>
      </w:r>
      <w:r w:rsidR="00FB600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(CGD &amp; Social Finance, 2013)</w:t>
      </w:r>
      <w:r w:rsidR="00DB1A94">
        <w:rPr>
          <w:rFonts w:ascii="Times New Roman" w:hAnsi="Times New Roman" w:cs="Times New Roman"/>
          <w:sz w:val="24"/>
          <w:szCs w:val="24"/>
        </w:rPr>
        <w:fldChar w:fldCharType="end"/>
      </w:r>
      <w:r w:rsidR="00FB600E">
        <w:rPr>
          <w:rFonts w:ascii="Times New Roman" w:hAnsi="Times New Roman" w:cs="Times New Roman"/>
          <w:sz w:val="24"/>
          <w:szCs w:val="24"/>
        </w:rPr>
        <w:t>.</w:t>
      </w:r>
      <w:r w:rsidRPr="00B20B3F">
        <w:rPr>
          <w:rFonts w:ascii="Times New Roman" w:hAnsi="Times New Roman" w:cs="Times New Roman"/>
          <w:sz w:val="24"/>
          <w:szCs w:val="24"/>
        </w:rPr>
        <w:t xml:space="preserve"> The impetus for DIBs was to create a variation of SIBs better suited for development issues in LMICs or developing country contexts, since SIBs had primarily been implemented in the UK, US, and other high-income countries. With this aim, impact bonds implemented in LMICs are often labeled as DIBs. However, DIBs can also be identified by a key structural difference that has emerged: in a DIB, a non-government institution or organization typically acts as the outcome funder rather than the government as seen in a SIB. In a 2017 Brookings &amp; Convergence report reviewing impact bonds in LMICs, multilaterals, foundations and philanthropists, nonprofits, and even one investment fund served as the outcome funder rather than the domestic government</w:t>
      </w:r>
      <w:r w:rsidR="00840370">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840370">
        <w:rPr>
          <w:rFonts w:ascii="Times New Roman" w:hAnsi="Times New Roman" w:cs="Times New Roman"/>
          <w:sz w:val="24"/>
          <w:szCs w:val="24"/>
        </w:rPr>
        <w:t>.</w:t>
      </w:r>
      <w:r w:rsidRPr="00B20B3F">
        <w:rPr>
          <w:rFonts w:ascii="Times New Roman" w:hAnsi="Times New Roman" w:cs="Times New Roman"/>
          <w:sz w:val="24"/>
          <w:szCs w:val="24"/>
        </w:rPr>
        <w:t xml:space="preserve"> This outcome funder-based definition will be used for DIBs throughout this thesis. </w:t>
      </w:r>
    </w:p>
    <w:p w14:paraId="1CA59A2A" w14:textId="5AD7C492" w:rsidR="00B20B3F" w:rsidRPr="00B20B3F" w:rsidRDefault="00B20B3F" w:rsidP="00895A4B">
      <w:pPr>
        <w:spacing w:after="0" w:line="480" w:lineRule="auto"/>
        <w:ind w:firstLine="720"/>
        <w:jc w:val="left"/>
        <w:rPr>
          <w:rFonts w:ascii="Times New Roman" w:hAnsi="Times New Roman" w:cs="Times New Roman"/>
          <w:sz w:val="24"/>
          <w:szCs w:val="24"/>
        </w:rPr>
      </w:pPr>
      <w:r w:rsidRPr="00B20B3F">
        <w:rPr>
          <w:rFonts w:ascii="Times New Roman" w:hAnsi="Times New Roman" w:cs="Times New Roman"/>
          <w:sz w:val="24"/>
          <w:szCs w:val="24"/>
        </w:rPr>
        <w:t xml:space="preserve">Another difference between SIBs and DIBs is the greater need for risk management within DIBs. As the 2017 report noted, “implementing impact bonds in low- and middle-income countries involves the development of contextual understanding about the needs of outcome payers and investors in a riskier environment than the one faced by participants in high-income countries” </w:t>
      </w:r>
      <w:r w:rsidR="00DB1A94">
        <w:rPr>
          <w:rFonts w:ascii="Times New Roman" w:hAnsi="Times New Roman" w:cs="Times New Roman"/>
          <w:sz w:val="24"/>
          <w:szCs w:val="24"/>
        </w:rPr>
        <w:fldChar w:fldCharType="begin"/>
      </w:r>
      <w:r w:rsidR="00395EF8">
        <w:rPr>
          <w:rFonts w:ascii="Times New Roman" w:hAnsi="Times New Roman" w:cs="Times New Roman"/>
          <w:sz w:val="24"/>
          <w:szCs w:val="24"/>
        </w:rPr>
        <w:instrText xml:space="preserve"> ADDIN EN.CITE &lt;EndNote&gt;&lt;Cite&gt;&lt;Author&gt;Gustafsson-Wright&lt;/Author&gt;&lt;Year&gt;2017&lt;/Year&gt;&lt;RecNum&gt;75&lt;/RecNum&gt;&lt;Pages&gt;9&lt;/Pages&gt;&lt;DisplayText&gt;(Gustafsson-Wright et al., 2017, p. 9)&lt;/DisplayText&gt;&lt;record&gt;&lt;rec-number&gt;75&lt;/rec-number&gt;&lt;foreign-keys&gt;&lt;key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395EF8">
        <w:rPr>
          <w:rFonts w:ascii="Times New Roman" w:hAnsi="Times New Roman" w:cs="Times New Roman"/>
          <w:noProof/>
          <w:sz w:val="24"/>
          <w:szCs w:val="24"/>
        </w:rPr>
        <w:t>(Gustafsson-Wright et al., 2017, p. 9)</w:t>
      </w:r>
      <w:r w:rsidR="00DB1A94">
        <w:rPr>
          <w:rFonts w:ascii="Times New Roman" w:hAnsi="Times New Roman" w:cs="Times New Roman"/>
          <w:sz w:val="24"/>
          <w:szCs w:val="24"/>
        </w:rPr>
        <w:fldChar w:fldCharType="end"/>
      </w:r>
      <w:r w:rsidR="00840370">
        <w:rPr>
          <w:rFonts w:ascii="Times New Roman" w:hAnsi="Times New Roman" w:cs="Times New Roman"/>
          <w:sz w:val="24"/>
          <w:szCs w:val="24"/>
        </w:rPr>
        <w:t>.</w:t>
      </w:r>
      <w:r w:rsidRPr="00B20B3F">
        <w:rPr>
          <w:rFonts w:ascii="Times New Roman" w:hAnsi="Times New Roman" w:cs="Times New Roman"/>
          <w:sz w:val="24"/>
          <w:szCs w:val="24"/>
        </w:rPr>
        <w:t xml:space="preserve"> Furthermore, as more non-government parties are involved in DIBs, quantifying the value of interventions can become more complicated. </w:t>
      </w:r>
    </w:p>
    <w:p w14:paraId="04922893" w14:textId="7C3CA0BF" w:rsidR="00B20B3F" w:rsidRDefault="00B20B3F" w:rsidP="00895A4B">
      <w:pPr>
        <w:spacing w:after="0" w:line="480" w:lineRule="auto"/>
        <w:ind w:firstLine="720"/>
        <w:jc w:val="left"/>
        <w:rPr>
          <w:rFonts w:ascii="Times New Roman" w:hAnsi="Times New Roman" w:cs="Times New Roman"/>
          <w:sz w:val="24"/>
          <w:szCs w:val="24"/>
        </w:rPr>
      </w:pPr>
      <w:r w:rsidRPr="00B20B3F">
        <w:rPr>
          <w:rFonts w:ascii="Times New Roman" w:hAnsi="Times New Roman" w:cs="Times New Roman"/>
          <w:sz w:val="24"/>
          <w:szCs w:val="24"/>
        </w:rPr>
        <w:t xml:space="preserve">Still, </w:t>
      </w:r>
      <w:r w:rsidR="00395EF8">
        <w:rPr>
          <w:rFonts w:ascii="Times New Roman" w:hAnsi="Times New Roman" w:cs="Times New Roman"/>
          <w:sz w:val="24"/>
          <w:szCs w:val="24"/>
        </w:rPr>
        <w:t xml:space="preserve">DIBs and SIBs have the same underlying principles. </w:t>
      </w:r>
      <w:r w:rsidRPr="00B20B3F">
        <w:rPr>
          <w:rFonts w:ascii="Times New Roman" w:hAnsi="Times New Roman" w:cs="Times New Roman"/>
          <w:sz w:val="24"/>
          <w:szCs w:val="24"/>
        </w:rPr>
        <w:t>They aim to create value through rapid scaling of evidence-based but perhaps complex interventions requiring upfront investment. DIBs also can add value by introducing more efficient delivery mechanisms to achieve the desired outcomes as well as deliver greater transparency around financial returns</w:t>
      </w:r>
      <w:r w:rsidR="00746D59">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(CGD &amp; Social Finance, 2013)</w:t>
      </w:r>
      <w:r w:rsidR="00DB1A94">
        <w:rPr>
          <w:rFonts w:ascii="Times New Roman" w:hAnsi="Times New Roman" w:cs="Times New Roman"/>
          <w:sz w:val="24"/>
          <w:szCs w:val="24"/>
        </w:rPr>
        <w:fldChar w:fldCharType="end"/>
      </w:r>
      <w:r w:rsidR="00746D59">
        <w:rPr>
          <w:rFonts w:ascii="Times New Roman" w:hAnsi="Times New Roman" w:cs="Times New Roman"/>
          <w:sz w:val="24"/>
          <w:szCs w:val="24"/>
        </w:rPr>
        <w:t>.</w:t>
      </w:r>
      <w:r w:rsidRPr="00B20B3F">
        <w:rPr>
          <w:rFonts w:ascii="Times New Roman" w:hAnsi="Times New Roman" w:cs="Times New Roman"/>
          <w:sz w:val="24"/>
          <w:szCs w:val="24"/>
        </w:rPr>
        <w:t xml:space="preserve"> Ultimately, DIBs aim to complement the existing development funding landscape by offering a model that may have advantages over traditional development or other results-based financing funding mechanisms.</w:t>
      </w:r>
    </w:p>
    <w:p w14:paraId="76ED89AC" w14:textId="77777777" w:rsidR="00B20B3F" w:rsidRDefault="00B20B3F" w:rsidP="00895A4B">
      <w:pPr>
        <w:spacing w:after="0" w:line="480" w:lineRule="auto"/>
        <w:jc w:val="left"/>
        <w:rPr>
          <w:rFonts w:ascii="Times New Roman" w:hAnsi="Times New Roman" w:cs="Times New Roman"/>
          <w:sz w:val="24"/>
          <w:szCs w:val="24"/>
        </w:rPr>
      </w:pPr>
    </w:p>
    <w:p w14:paraId="2D0D8A4B" w14:textId="28960486" w:rsidR="00B20B3F" w:rsidRPr="00B20B3F" w:rsidRDefault="00B20B3F" w:rsidP="00895A4B">
      <w:pPr>
        <w:pStyle w:val="Heading3"/>
        <w:spacing w:before="0" w:line="480" w:lineRule="auto"/>
        <w:jc w:val="left"/>
        <w:rPr>
          <w:rFonts w:ascii="Times New Roman" w:hAnsi="Times New Roman" w:cs="Times New Roman"/>
          <w:i/>
        </w:rPr>
      </w:pPr>
      <w:bookmarkStart w:id="26" w:name="_Toc7023711"/>
      <w:r>
        <w:rPr>
          <w:rFonts w:ascii="Times New Roman" w:hAnsi="Times New Roman" w:cs="Times New Roman"/>
          <w:i/>
        </w:rPr>
        <w:t>2.5.4 Examples of SIBs and DIBs</w:t>
      </w:r>
      <w:bookmarkEnd w:id="26"/>
    </w:p>
    <w:p w14:paraId="2FACAF0E" w14:textId="7D251EC3" w:rsidR="00B20B3F" w:rsidRPr="00B20B3F" w:rsidRDefault="00B20B3F" w:rsidP="00895A4B">
      <w:pPr>
        <w:spacing w:after="0" w:line="480" w:lineRule="auto"/>
        <w:ind w:firstLine="720"/>
        <w:jc w:val="left"/>
        <w:rPr>
          <w:rFonts w:ascii="Times New Roman" w:hAnsi="Times New Roman" w:cs="Times New Roman"/>
          <w:sz w:val="24"/>
          <w:szCs w:val="24"/>
        </w:rPr>
      </w:pPr>
      <w:r w:rsidRPr="00B20B3F">
        <w:rPr>
          <w:rFonts w:ascii="Times New Roman" w:hAnsi="Times New Roman" w:cs="Times New Roman"/>
          <w:sz w:val="24"/>
          <w:szCs w:val="24"/>
        </w:rPr>
        <w:t>As of January 2019, The Brookings Institute, a think tank and leader in the impact bond field, identified 137 impact bonds that have been contracted globally</w:t>
      </w:r>
      <w:r w:rsidR="004F1F55">
        <w:rPr>
          <w:rFonts w:ascii="Times New Roman" w:hAnsi="Times New Roman" w:cs="Times New Roman"/>
          <w:sz w:val="24"/>
          <w:szCs w:val="24"/>
        </w:rPr>
        <w:t xml:space="preserve"> </w:t>
      </w:r>
      <w:r w:rsidR="004F1F55">
        <w:rPr>
          <w:rFonts w:ascii="Times New Roman" w:hAnsi="Times New Roman" w:cs="Times New Roman"/>
          <w:sz w:val="24"/>
          <w:szCs w:val="24"/>
        </w:rPr>
        <w:fldChar w:fldCharType="begin"/>
      </w:r>
      <w:r w:rsidR="004F49DF">
        <w:rPr>
          <w:rFonts w:ascii="Times New Roman" w:hAnsi="Times New Roman" w:cs="Times New Roman"/>
          <w:sz w:val="24"/>
          <w:szCs w:val="24"/>
        </w:rPr>
        <w:instrText xml:space="preserve"> ADDIN EN.CITE &lt;EndNote&gt;&lt;Cite&gt;&lt;Author&gt;Institute&lt;/Author&gt;&lt;Year&gt;2019&lt;/Year&gt;&lt;RecNum&gt;152&lt;/RecNum&gt;&lt;DisplayText&gt;(The Brookings Institute, 2019)&lt;/DisplayText&gt;&lt;record&gt;&lt;rec-number&gt;152&lt;/rec-number&gt;&lt;foreign-keys&gt;&lt;key app="EN" db-id="zvaft5edszpd5fep9pivwvfh2tzfr90ef2zs" timestamp="1554081649"&gt;152&lt;/key&gt;&lt;key app="ENWeb" db-id=""&gt;0&lt;/key&gt;&lt;/foreign-keys&gt;&lt;ref-type name="Report"&gt;27&lt;/ref-type&gt;&lt;contributors&gt;&lt;authors&gt;&lt;author&gt;The Brookings Institute,&lt;/author&gt;&lt;/authors&gt;&lt;/contributors&gt;&lt;titles&gt;&lt;title&gt;Brookings Impact Bonds Snapshot - January 1, 2019&lt;/title&gt;&lt;/titles&gt;&lt;dates&gt;&lt;year&gt;2019&lt;/year&gt;&lt;/dates&gt;&lt;pub-location&gt;Washington, D.C.&lt;/pub-location&gt;&lt;publisher&gt;The Brookings Institute&lt;/publisher&gt;&lt;urls&gt;&lt;/urls&gt;&lt;/record&gt;&lt;/Cite&gt;&lt;/EndNote&gt;</w:instrText>
      </w:r>
      <w:r w:rsidR="004F1F55">
        <w:rPr>
          <w:rFonts w:ascii="Times New Roman" w:hAnsi="Times New Roman" w:cs="Times New Roman"/>
          <w:sz w:val="24"/>
          <w:szCs w:val="24"/>
        </w:rPr>
        <w:fldChar w:fldCharType="separate"/>
      </w:r>
      <w:r w:rsidR="004F49DF">
        <w:rPr>
          <w:rFonts w:ascii="Times New Roman" w:hAnsi="Times New Roman" w:cs="Times New Roman"/>
          <w:noProof/>
          <w:sz w:val="24"/>
          <w:szCs w:val="24"/>
        </w:rPr>
        <w:t>(The Brookings Institute, 2019)</w:t>
      </w:r>
      <w:r w:rsidR="004F1F55">
        <w:rPr>
          <w:rFonts w:ascii="Times New Roman" w:hAnsi="Times New Roman" w:cs="Times New Roman"/>
          <w:sz w:val="24"/>
          <w:szCs w:val="24"/>
        </w:rPr>
        <w:fldChar w:fldCharType="end"/>
      </w:r>
      <w:r w:rsidRPr="00B20B3F">
        <w:rPr>
          <w:rFonts w:ascii="Times New Roman" w:hAnsi="Times New Roman" w:cs="Times New Roman"/>
          <w:sz w:val="24"/>
          <w:szCs w:val="24"/>
        </w:rPr>
        <w:t>. The majority of these impact bonds are SIBs in high-income countries, whereas only seven DIBs have been contracted to date</w:t>
      </w:r>
      <w:r w:rsidR="00C23867">
        <w:rPr>
          <w:rFonts w:ascii="Times New Roman" w:hAnsi="Times New Roman" w:cs="Times New Roman"/>
          <w:sz w:val="24"/>
          <w:szCs w:val="24"/>
        </w:rPr>
        <w:t>.</w:t>
      </w:r>
      <w:r w:rsidR="00C23867" w:rsidRPr="00B20B3F">
        <w:rPr>
          <w:rFonts w:ascii="Times New Roman" w:hAnsi="Times New Roman" w:cs="Times New Roman"/>
          <w:sz w:val="24"/>
          <w:szCs w:val="24"/>
        </w:rPr>
        <w:t xml:space="preserve"> </w:t>
      </w:r>
      <w:r w:rsidRPr="00B20B3F">
        <w:rPr>
          <w:rFonts w:ascii="Times New Roman" w:hAnsi="Times New Roman" w:cs="Times New Roman"/>
          <w:sz w:val="24"/>
          <w:szCs w:val="24"/>
        </w:rPr>
        <w:t xml:space="preserve">Figure </w:t>
      </w:r>
      <w:r w:rsidR="004F1F55">
        <w:rPr>
          <w:rFonts w:ascii="Times New Roman" w:hAnsi="Times New Roman" w:cs="Times New Roman"/>
          <w:sz w:val="24"/>
          <w:szCs w:val="24"/>
        </w:rPr>
        <w:t>5</w:t>
      </w:r>
      <w:r w:rsidRPr="00B20B3F">
        <w:rPr>
          <w:rFonts w:ascii="Times New Roman" w:hAnsi="Times New Roman" w:cs="Times New Roman"/>
          <w:sz w:val="24"/>
          <w:szCs w:val="24"/>
        </w:rPr>
        <w:t xml:space="preserve"> </w:t>
      </w:r>
      <w:r w:rsidR="00C23867">
        <w:rPr>
          <w:rFonts w:ascii="Times New Roman" w:hAnsi="Times New Roman" w:cs="Times New Roman"/>
          <w:sz w:val="24"/>
          <w:szCs w:val="24"/>
        </w:rPr>
        <w:t xml:space="preserve">offers a more recent snapshot of the impact bond landscape through January 2019, </w:t>
      </w:r>
      <w:r w:rsidRPr="00B20B3F">
        <w:rPr>
          <w:rFonts w:ascii="Times New Roman" w:hAnsi="Times New Roman" w:cs="Times New Roman"/>
          <w:sz w:val="24"/>
          <w:szCs w:val="24"/>
        </w:rPr>
        <w:t xml:space="preserve">highlighting notable SIBs and DIBs from the past decade. Other organizations like Social Finance UK and Instiglio, two key impact bond intermediaries, also track the impact bond landscape and development pipeline, which includes many more potential bonds. </w:t>
      </w:r>
    </w:p>
    <w:p w14:paraId="71416CB3" w14:textId="02AFFC03" w:rsidR="00B35380" w:rsidRDefault="002227C0" w:rsidP="004F1F5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br w:type="column"/>
      </w:r>
      <w:r w:rsidR="00B35380" w:rsidRPr="00B20B3F">
        <w:rPr>
          <w:rFonts w:ascii="Times New Roman" w:hAnsi="Times New Roman" w:cs="Times New Roman"/>
          <w:i/>
          <w:sz w:val="24"/>
          <w:szCs w:val="24"/>
        </w:rPr>
        <w:t xml:space="preserve">Figure </w:t>
      </w:r>
      <w:r w:rsidR="004F1F55">
        <w:rPr>
          <w:rFonts w:ascii="Times New Roman" w:hAnsi="Times New Roman" w:cs="Times New Roman"/>
          <w:i/>
          <w:sz w:val="24"/>
          <w:szCs w:val="24"/>
        </w:rPr>
        <w:t>5</w:t>
      </w:r>
      <w:r w:rsidR="00B35380" w:rsidRPr="00B20B3F">
        <w:rPr>
          <w:rFonts w:ascii="Times New Roman" w:hAnsi="Times New Roman" w:cs="Times New Roman"/>
          <w:i/>
          <w:sz w:val="24"/>
          <w:szCs w:val="24"/>
        </w:rPr>
        <w:t>: Snapshot of Current &amp; Pipeline Impact Bonds, as of February 2019</w:t>
      </w:r>
      <w:r w:rsidR="002D5D71">
        <w:rPr>
          <w:rFonts w:ascii="Times New Roman" w:hAnsi="Times New Roman" w:cs="Times New Roman"/>
          <w:i/>
          <w:sz w:val="24"/>
          <w:szCs w:val="24"/>
        </w:rPr>
        <w:t>,</w:t>
      </w:r>
    </w:p>
    <w:p w14:paraId="37F03D72" w14:textId="02ABA34A" w:rsidR="002D5D71" w:rsidRPr="00B60793" w:rsidRDefault="00B60793" w:rsidP="002D5D71">
      <w:pPr>
        <w:spacing w:after="0" w:line="240" w:lineRule="auto"/>
        <w:jc w:val="center"/>
        <w:rPr>
          <w:rFonts w:ascii="Times New Roman" w:hAnsi="Times New Roman" w:cs="Times New Roman"/>
          <w:i/>
          <w:sz w:val="20"/>
          <w:szCs w:val="20"/>
        </w:rPr>
      </w:pPr>
      <w:r w:rsidRPr="00B60793">
        <w:rPr>
          <w:rFonts w:ascii="Times New Roman" w:hAnsi="Times New Roman" w:cs="Times New Roman"/>
          <w:i/>
          <w:sz w:val="20"/>
          <w:szCs w:val="20"/>
        </w:rPr>
        <w:t xml:space="preserve">Sources: </w:t>
      </w:r>
      <w:r w:rsidR="002D5D71" w:rsidRPr="00B60793">
        <w:rPr>
          <w:rFonts w:ascii="Times New Roman" w:hAnsi="Times New Roman" w:cs="Times New Roman"/>
          <w:i/>
          <w:sz w:val="20"/>
          <w:szCs w:val="20"/>
        </w:rPr>
        <w:fldChar w:fldCharType="begin"/>
      </w:r>
      <w:r w:rsidRPr="00B60793">
        <w:rPr>
          <w:rFonts w:ascii="Times New Roman" w:hAnsi="Times New Roman" w:cs="Times New Roman"/>
          <w:i/>
          <w:sz w:val="20"/>
          <w:szCs w:val="20"/>
        </w:rPr>
        <w:instrText xml:space="preserve"> ADDIN EN.CITE &lt;EndNote&gt;&lt;Cite&gt;&lt;Author&gt;Institute&lt;/Author&gt;&lt;Year&gt;2019&lt;/Year&gt;&lt;RecNum&gt;152&lt;/RecNum&gt;&lt;DisplayText&gt;(Nonprofit Finance Fund, 2016; The Brookings Institute, 2019)&lt;/DisplayText&gt;&lt;record&gt;&lt;rec-number&gt;152&lt;/rec-number&gt;&lt;foreign-keys&gt;&lt;key app="EN" db-id="zvaft5edszpd5fep9pivwvfh2tzfr90ef2zs" timestamp="1554081649"&gt;152&lt;/key&gt;&lt;key app="ENWeb" db-id=""&gt;0&lt;/key&gt;&lt;/foreign-keys&gt;&lt;ref-type name="Report"&gt;27&lt;/ref-type&gt;&lt;contributors&gt;&lt;authors&gt;&lt;author&gt;The Brookings Institute,&lt;/author&gt;&lt;/authors&gt;&lt;/contributors&gt;&lt;titles&gt;&lt;title&gt;Brookings Impact Bonds Snapshot - January 1, 2019&lt;/title&gt;&lt;/titles&gt;&lt;dates&gt;&lt;year&gt;2019&lt;/year&gt;&lt;/dates&gt;&lt;pub-location&gt;Washington, D.C.&lt;/pub-location&gt;&lt;publisher&gt;The Brookings Institute&lt;/publisher&gt;&lt;urls&gt;&lt;/urls&gt;&lt;/record&gt;&lt;/Cite&gt;&lt;Cite&gt;&lt;Author&gt;Nonprofit Finance Fund&lt;/Author&gt;&lt;Year&gt;2016&lt;/Year&gt;&lt;RecNum&gt;79&lt;/RecNum&gt;&lt;record&gt;&lt;rec-number&gt;79&lt;/rec-number&gt;&lt;foreign-keys&gt;&lt;key app="EN" db-id="zvaft5edszpd5fep9pivwvfh2tzfr90ef2zs" timestamp="1554081649"&gt;79&lt;/key&gt;&lt;key app="ENWeb" db-id=""&gt;0&lt;/key&gt;&lt;/foreign-keys&gt;&lt;ref-type name="Report"&gt;27&lt;/ref-type&gt;&lt;contributors&gt;&lt;authors&gt;&lt;author&gt;Nonprofit Finance Fund,&lt;/author&gt;&lt;/authors&gt;&lt;/contributors&gt;&lt;titles&gt;&lt;title&gt;Pay for success: the first generation - a comparative analysis of the first 10 pay for success projects in the United States&lt;/title&gt;&lt;/titles&gt;&lt;dates&gt;&lt;year&gt;2016&lt;/year&gt;&lt;/dates&gt;&lt;urls&gt;&lt;/urls&gt;&lt;/record&gt;&lt;/Cite&gt;&lt;/EndNote&gt;</w:instrText>
      </w:r>
      <w:r w:rsidR="002D5D71" w:rsidRPr="00B60793">
        <w:rPr>
          <w:rFonts w:ascii="Times New Roman" w:hAnsi="Times New Roman" w:cs="Times New Roman"/>
          <w:i/>
          <w:sz w:val="20"/>
          <w:szCs w:val="20"/>
        </w:rPr>
        <w:fldChar w:fldCharType="separate"/>
      </w:r>
      <w:r w:rsidRPr="00B60793">
        <w:rPr>
          <w:rFonts w:ascii="Times New Roman" w:hAnsi="Times New Roman" w:cs="Times New Roman"/>
          <w:i/>
          <w:noProof/>
          <w:sz w:val="20"/>
          <w:szCs w:val="20"/>
        </w:rPr>
        <w:t>(Nonprofit Finance Fund, 2016; The Brookings Institute, 2019)</w:t>
      </w:r>
      <w:r w:rsidR="002D5D71" w:rsidRPr="00B60793">
        <w:rPr>
          <w:rFonts w:ascii="Times New Roman" w:hAnsi="Times New Roman" w:cs="Times New Roman"/>
          <w:i/>
          <w:sz w:val="20"/>
          <w:szCs w:val="20"/>
        </w:rPr>
        <w:fldChar w:fldCharType="end"/>
      </w:r>
    </w:p>
    <w:p w14:paraId="06D06805" w14:textId="79FD1956" w:rsidR="004F1F55" w:rsidRPr="007B213F" w:rsidRDefault="004F1F55" w:rsidP="004F1F55">
      <w:pPr>
        <w:spacing w:after="0"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 xml:space="preserve"> </w:t>
      </w:r>
    </w:p>
    <w:p w14:paraId="75F3FEE4" w14:textId="62C93775" w:rsidR="00B35380" w:rsidRDefault="00B35380" w:rsidP="004F1F55">
      <w:pPr>
        <w:spacing w:after="0" w:line="480" w:lineRule="auto"/>
        <w:jc w:val="center"/>
        <w:rPr>
          <w:rFonts w:ascii="Times New Roman" w:hAnsi="Times New Roman" w:cs="Times New Roman"/>
          <w:sz w:val="24"/>
          <w:szCs w:val="24"/>
        </w:rPr>
      </w:pPr>
      <w:r>
        <w:rPr>
          <w:noProof/>
        </w:rPr>
        <w:drawing>
          <wp:inline distT="0" distB="0" distL="0" distR="0" wp14:anchorId="2C867860" wp14:editId="3DC4C4FB">
            <wp:extent cx="5919406" cy="303070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175" cy="3045437"/>
                    </a:xfrm>
                    <a:prstGeom prst="rect">
                      <a:avLst/>
                    </a:prstGeom>
                    <a:noFill/>
                  </pic:spPr>
                </pic:pic>
              </a:graphicData>
            </a:graphic>
          </wp:inline>
        </w:drawing>
      </w:r>
    </w:p>
    <w:p w14:paraId="240874AE" w14:textId="77777777" w:rsidR="00603909" w:rsidRDefault="00603909" w:rsidP="00895A4B">
      <w:pPr>
        <w:spacing w:after="0" w:line="480" w:lineRule="auto"/>
        <w:jc w:val="left"/>
        <w:rPr>
          <w:rFonts w:ascii="Times New Roman" w:hAnsi="Times New Roman" w:cs="Times New Roman"/>
          <w:i/>
          <w:sz w:val="24"/>
          <w:szCs w:val="24"/>
        </w:rPr>
      </w:pPr>
    </w:p>
    <w:p w14:paraId="55E69AB9" w14:textId="5176C0DB" w:rsidR="00F00953" w:rsidRPr="00F00953" w:rsidRDefault="00F00953" w:rsidP="00895A4B">
      <w:pPr>
        <w:spacing w:after="0" w:line="480" w:lineRule="auto"/>
        <w:ind w:firstLine="720"/>
        <w:jc w:val="left"/>
        <w:rPr>
          <w:rFonts w:ascii="Times New Roman" w:hAnsi="Times New Roman" w:cs="Times New Roman"/>
          <w:sz w:val="24"/>
          <w:szCs w:val="24"/>
        </w:rPr>
      </w:pPr>
      <w:r>
        <w:rPr>
          <w:rFonts w:ascii="Times New Roman" w:hAnsi="Times New Roman" w:cs="Times New Roman"/>
          <w:i/>
          <w:sz w:val="24"/>
          <w:szCs w:val="24"/>
        </w:rPr>
        <w:t>SIBs:</w:t>
      </w:r>
      <w:r w:rsidR="00736FD7">
        <w:rPr>
          <w:rFonts w:ascii="Times New Roman" w:hAnsi="Times New Roman" w:cs="Times New Roman"/>
          <w:i/>
          <w:sz w:val="24"/>
          <w:szCs w:val="24"/>
        </w:rPr>
        <w:t xml:space="preserve"> </w:t>
      </w:r>
      <w:r w:rsidRPr="00F00953">
        <w:rPr>
          <w:rFonts w:ascii="Times New Roman" w:hAnsi="Times New Roman" w:cs="Times New Roman"/>
          <w:sz w:val="24"/>
          <w:szCs w:val="24"/>
        </w:rPr>
        <w:t>The first, and perhaps most recognized, SIB was the five-year Peterborough Prison SIB launched in 2010 in the UK</w:t>
      </w:r>
      <w:r w:rsidR="0083540F">
        <w:rPr>
          <w:rFonts w:ascii="Times New Roman" w:hAnsi="Times New Roman" w:cs="Times New Roman"/>
          <w:sz w:val="24"/>
          <w:szCs w:val="24"/>
        </w:rPr>
        <w:t xml:space="preserve"> </w:t>
      </w:r>
      <w:r w:rsidR="0083540F">
        <w:rPr>
          <w:rFonts w:ascii="Times New Roman" w:hAnsi="Times New Roman" w:cs="Times New Roman"/>
          <w:sz w:val="24"/>
          <w:szCs w:val="24"/>
        </w:rPr>
        <w:fldChar w:fldCharType="begin"/>
      </w:r>
      <w:r w:rsidR="0083540F">
        <w:rPr>
          <w:rFonts w:ascii="Times New Roman" w:hAnsi="Times New Roman" w:cs="Times New Roman"/>
          <w:sz w:val="24"/>
          <w:szCs w:val="24"/>
        </w:rPr>
        <w:instrText xml:space="preserve"> ADDIN EN.CITE &lt;EndNote&gt;&lt;Cite&gt;&lt;Author&gt;RAND Europe&lt;/Author&gt;&lt;Year&gt;2015&lt;/Year&gt;&lt;RecNum&gt;84&lt;/RecNum&gt;&lt;DisplayText&gt;(RAND Europe, 2015)&lt;/DisplayText&gt;&lt;record&gt;&lt;rec-number&gt;84&lt;/rec-number&gt;&lt;foreign-keys&gt;&lt;key app="EN" db-id="zvaft5edszpd5fep9pivwvfh2tzfr90ef2zs" timestamp="1554081649"&gt;84&lt;/key&gt;&lt;key app="ENWeb" db-id=""&gt;0&lt;/key&gt;&lt;/foreign-keys&gt;&lt;ref-type name="Report"&gt;27&lt;/ref-type&gt;&lt;contributors&gt;&lt;authors&gt;&lt;author&gt;RAND Europe,&lt;/author&gt;&lt;/authors&gt;&lt;secondary-authors&gt;&lt;author&gt;Ministry of Justice,&lt;/author&gt;&lt;/secondary-authors&gt;&lt;/contributors&gt;&lt;titles&gt;&lt;title&gt;The payment by results social impact bond pilot at HMP Peterborough: final process evaluation report&lt;/title&gt;&lt;secondary-title&gt;Ministry of Justice Analytical Series&lt;/secondary-title&gt;&lt;/titles&gt;&lt;dates&gt;&lt;year&gt;2015&lt;/year&gt;&lt;/dates&gt;&lt;urls&gt;&lt;/urls&gt;&lt;/record&gt;&lt;/Cite&gt;&lt;/EndNote&gt;</w:instrText>
      </w:r>
      <w:r w:rsidR="0083540F">
        <w:rPr>
          <w:rFonts w:ascii="Times New Roman" w:hAnsi="Times New Roman" w:cs="Times New Roman"/>
          <w:sz w:val="24"/>
          <w:szCs w:val="24"/>
        </w:rPr>
        <w:fldChar w:fldCharType="separate"/>
      </w:r>
      <w:r w:rsidR="0083540F">
        <w:rPr>
          <w:rFonts w:ascii="Times New Roman" w:hAnsi="Times New Roman" w:cs="Times New Roman"/>
          <w:noProof/>
          <w:sz w:val="24"/>
          <w:szCs w:val="24"/>
        </w:rPr>
        <w:t>(RAND Europe, 2015)</w:t>
      </w:r>
      <w:r w:rsidR="0083540F">
        <w:rPr>
          <w:rFonts w:ascii="Times New Roman" w:hAnsi="Times New Roman" w:cs="Times New Roman"/>
          <w:sz w:val="24"/>
          <w:szCs w:val="24"/>
        </w:rPr>
        <w:fldChar w:fldCharType="end"/>
      </w:r>
      <w:r w:rsidRPr="00F00953">
        <w:rPr>
          <w:rFonts w:ascii="Times New Roman" w:hAnsi="Times New Roman" w:cs="Times New Roman"/>
          <w:sz w:val="24"/>
          <w:szCs w:val="24"/>
        </w:rPr>
        <w:t xml:space="preserve">. The Peterborough SIB used £5M from 17 investors to offer comprehensive post-release services to 3,000 short-term male prisoners from Peterborough Prison. The target outcome was to reduce one-year reoffending rates by at least 7.5% across all 3,000 men compared to the control group. Social Finance acted as the intermediary and coordinating service provider with the UK Ministry of Justice and the Big Lottery Fund as the outcome payer offering a maximum IRR of 13%. The IRR </w:t>
      </w:r>
      <w:r w:rsidR="00700AC1">
        <w:rPr>
          <w:rFonts w:ascii="Times New Roman" w:hAnsi="Times New Roman" w:cs="Times New Roman"/>
          <w:sz w:val="24"/>
          <w:szCs w:val="24"/>
        </w:rPr>
        <w:t>was</w:t>
      </w:r>
      <w:r w:rsidRPr="00F00953">
        <w:rPr>
          <w:rFonts w:ascii="Times New Roman" w:hAnsi="Times New Roman" w:cs="Times New Roman"/>
          <w:sz w:val="24"/>
          <w:szCs w:val="24"/>
        </w:rPr>
        <w:t xml:space="preserve"> paid out relative to the </w:t>
      </w:r>
      <w:r w:rsidR="00700AC1">
        <w:rPr>
          <w:rFonts w:ascii="Times New Roman" w:hAnsi="Times New Roman" w:cs="Times New Roman"/>
          <w:sz w:val="24"/>
          <w:szCs w:val="24"/>
        </w:rPr>
        <w:t>reduction</w:t>
      </w:r>
      <w:r w:rsidRPr="00F00953">
        <w:rPr>
          <w:rFonts w:ascii="Times New Roman" w:hAnsi="Times New Roman" w:cs="Times New Roman"/>
          <w:sz w:val="24"/>
          <w:szCs w:val="24"/>
        </w:rPr>
        <w:t xml:space="preserve"> in recidivism rates.</w:t>
      </w:r>
    </w:p>
    <w:p w14:paraId="021EA6FB" w14:textId="0E4F8BD6" w:rsidR="00B265A1" w:rsidRDefault="00F00953" w:rsidP="00895A4B">
      <w:pPr>
        <w:spacing w:after="0" w:line="480" w:lineRule="auto"/>
        <w:ind w:firstLine="720"/>
        <w:jc w:val="left"/>
        <w:rPr>
          <w:rFonts w:ascii="Times New Roman" w:hAnsi="Times New Roman" w:cs="Times New Roman"/>
          <w:sz w:val="24"/>
          <w:szCs w:val="24"/>
        </w:rPr>
      </w:pPr>
      <w:r w:rsidRPr="00F00953">
        <w:rPr>
          <w:rFonts w:ascii="Times New Roman" w:hAnsi="Times New Roman" w:cs="Times New Roman"/>
          <w:sz w:val="24"/>
          <w:szCs w:val="24"/>
        </w:rPr>
        <w:t>Since Peterborough, many SIBs have been developed primarily in the US, UK, Australia, and other high-income countries. As of 2015, the existing SIBs spanned different sectors with 47% in social welfare, 35% in employment, 11% in criminal justice, and 7.5% in education</w:t>
      </w:r>
      <w:r w:rsidR="00700AC1">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2015)</w:t>
      </w:r>
      <w:r w:rsidR="00DB1A94">
        <w:rPr>
          <w:rFonts w:ascii="Times New Roman" w:hAnsi="Times New Roman" w:cs="Times New Roman"/>
          <w:sz w:val="24"/>
          <w:szCs w:val="24"/>
        </w:rPr>
        <w:fldChar w:fldCharType="end"/>
      </w:r>
      <w:r w:rsidR="00700AC1">
        <w:rPr>
          <w:rFonts w:ascii="Times New Roman" w:hAnsi="Times New Roman" w:cs="Times New Roman"/>
          <w:sz w:val="24"/>
          <w:szCs w:val="24"/>
        </w:rPr>
        <w:t>.</w:t>
      </w:r>
      <w:r w:rsidRPr="00F00953">
        <w:rPr>
          <w:rFonts w:ascii="Times New Roman" w:hAnsi="Times New Roman" w:cs="Times New Roman"/>
          <w:sz w:val="24"/>
          <w:szCs w:val="24"/>
        </w:rPr>
        <w:t xml:space="preserve"> Two well-known US bonds include the South Carolina Nurse-Family Partnership that intervenes with support for first-time mothers to reduce poor birth outcomes and early childhood development complications, and the NYC ABLE Project for Incarcerated Youth that focused on reducing first-year recidivism for incarcerated youths at Rikers Island by 10%. Initial investments were $17.5M for four years and 3,200 mothers and $9.6M for four years and a projected 17,287 youths, respectively</w:t>
      </w:r>
      <w:r w:rsidR="002B5F14">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PEVuZE5vdGU+PENpdGU+PEF1dGhvcj5HYWxsb3dheTwvQXV0aG9yPjxZZWFyPjIwMTQ8L1llYXI+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</w:fldData>
        </w:fldChar>
      </w:r>
      <w:r w:rsidR="00210512">
        <w:rPr>
          <w:rFonts w:ascii="Times New Roman" w:hAnsi="Times New Roman" w:cs="Times New Roman"/>
          <w:sz w:val="24"/>
          <w:szCs w:val="24"/>
        </w:rPr>
        <w:instrText xml:space="preserve"> ADDIN EN.CITE </w:instrText>
      </w:r>
      <w:r w:rsidR="00210512">
        <w:rPr>
          <w:rFonts w:ascii="Times New Roman" w:hAnsi="Times New Roman" w:cs="Times New Roman"/>
          <w:sz w:val="24"/>
          <w:szCs w:val="24"/>
        </w:rPr>
        <w:fldChar w:fldCharType="begin">
          <w:fldData xml:space="preserve">PEVuZE5vdGU+PENpdGU+PEF1dGhvcj5HYWxsb3dheTwvQXV0aG9yPjxZZWFyPjIwMTQ8L1llYXI+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</w:fldData>
        </w:fldChar>
      </w:r>
      <w:r w:rsidR="00210512">
        <w:rPr>
          <w:rFonts w:ascii="Times New Roman" w:hAnsi="Times New Roman" w:cs="Times New Roman"/>
          <w:sz w:val="24"/>
          <w:szCs w:val="24"/>
        </w:rPr>
        <w:instrText xml:space="preserve"> ADDIN EN.CITE.DATA </w:instrText>
      </w:r>
      <w:r w:rsidR="00210512">
        <w:rPr>
          <w:rFonts w:ascii="Times New Roman" w:hAnsi="Times New Roman" w:cs="Times New Roman"/>
          <w:sz w:val="24"/>
          <w:szCs w:val="24"/>
        </w:rPr>
      </w:r>
      <w:r w:rsidR="00210512">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(Galloway, 2014; Nonprofit Finance Fund, 2016)</w:t>
      </w:r>
      <w:r w:rsidR="00DB1A94">
        <w:rPr>
          <w:rFonts w:ascii="Times New Roman" w:hAnsi="Times New Roman" w:cs="Times New Roman"/>
          <w:sz w:val="24"/>
          <w:szCs w:val="24"/>
        </w:rPr>
        <w:fldChar w:fldCharType="end"/>
      </w:r>
      <w:r w:rsidR="002B5F14">
        <w:rPr>
          <w:rFonts w:ascii="Times New Roman" w:hAnsi="Times New Roman" w:cs="Times New Roman"/>
          <w:sz w:val="24"/>
          <w:szCs w:val="24"/>
        </w:rPr>
        <w:t>.</w:t>
      </w:r>
    </w:p>
    <w:p w14:paraId="37B91CFC" w14:textId="0EEE94ED" w:rsidR="00B265A1" w:rsidRPr="00B265A1" w:rsidRDefault="00B265A1" w:rsidP="00895A4B">
      <w:pPr>
        <w:spacing w:after="0" w:line="480" w:lineRule="auto"/>
        <w:ind w:firstLine="720"/>
        <w:jc w:val="left"/>
        <w:rPr>
          <w:rFonts w:ascii="Times New Roman" w:hAnsi="Times New Roman" w:cs="Times New Roman"/>
          <w:sz w:val="24"/>
          <w:szCs w:val="24"/>
        </w:rPr>
      </w:pPr>
      <w:r w:rsidRPr="00B265A1">
        <w:rPr>
          <w:rFonts w:ascii="Times New Roman" w:hAnsi="Times New Roman" w:cs="Times New Roman"/>
          <w:sz w:val="24"/>
          <w:szCs w:val="24"/>
        </w:rPr>
        <w:t>That said, some LMICs including the governments of Argentina, Brazil, Chile, and Palestine are developing SIBs as a cost-saving mechanism for public services, although these bonds remain firmly in the design phase</w:t>
      </w:r>
      <w:r w:rsidR="002B5F14">
        <w:rPr>
          <w:rFonts w:ascii="Times New Roman" w:hAnsi="Times New Roman" w:cs="Times New Roman"/>
          <w:sz w:val="24"/>
          <w:szCs w:val="24"/>
        </w:rPr>
        <w:t xml:space="preserve"> </w:t>
      </w:r>
      <w:r w:rsidR="002B5F14">
        <w:rPr>
          <w:rFonts w:ascii="Times New Roman" w:hAnsi="Times New Roman" w:cs="Times New Roman"/>
          <w:sz w:val="24"/>
          <w:szCs w:val="24"/>
        </w:rPr>
        <w:fldChar w:fldCharType="begin"/>
      </w:r>
      <w:r w:rsidR="00E26CC6">
        <w:rPr>
          <w:rFonts w:ascii="Times New Roman" w:hAnsi="Times New Roman" w:cs="Times New Roman"/>
          <w:sz w:val="24"/>
          <w:szCs w:val="24"/>
        </w:rPr>
        <w:instrText xml:space="preserve"> ADDIN EN.CITE &lt;EndNote&gt;&lt;Cite&gt;&lt;Author&gt;Oroxom&lt;/Author&gt;&lt;Year&gt;2018&lt;/Year&gt;&lt;RecNum&gt;101&lt;/RecNum&gt;&lt;DisplayText&gt;(Oroxom, Glassman, &amp;amp; McDonald, 2018; Social Finance, 2019)&lt;/DisplayText&gt;&lt;record&gt;&lt;rec-number&gt;101&lt;/rec-number&gt;&lt;foreign-keys&gt;&lt;key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Cite&gt;&lt;Author&gt;Finance&lt;/Author&gt;&lt;Year&gt;2019&lt;/Year&gt;&lt;RecNum&gt;149&lt;/RecNum&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Finance&lt;/pub-location&gt;&lt;urls&gt;&lt;related-urls&gt;&lt;url&gt;https://sibdatabase.socialfinance.org.uk/&lt;/url&gt;&lt;/related-urls&gt;&lt;/urls&gt;&lt;/record&gt;&lt;/Cite&gt;&lt;/EndNote&gt;</w:instrText>
      </w:r>
      <w:r w:rsidR="002B5F14">
        <w:rPr>
          <w:rFonts w:ascii="Times New Roman" w:hAnsi="Times New Roman" w:cs="Times New Roman"/>
          <w:sz w:val="24"/>
          <w:szCs w:val="24"/>
        </w:rPr>
        <w:fldChar w:fldCharType="separate"/>
      </w:r>
      <w:r w:rsidR="00D54A9B">
        <w:rPr>
          <w:rFonts w:ascii="Times New Roman" w:hAnsi="Times New Roman" w:cs="Times New Roman"/>
          <w:noProof/>
          <w:sz w:val="24"/>
          <w:szCs w:val="24"/>
        </w:rPr>
        <w:t>(Oroxom, Glassman, &amp; McDonald, 2018; Social Finance, 2019)</w:t>
      </w:r>
      <w:r w:rsidR="002B5F14">
        <w:rPr>
          <w:rFonts w:ascii="Times New Roman" w:hAnsi="Times New Roman" w:cs="Times New Roman"/>
          <w:sz w:val="24"/>
          <w:szCs w:val="24"/>
        </w:rPr>
        <w:fldChar w:fldCharType="end"/>
      </w:r>
      <w:r w:rsidRPr="00B265A1">
        <w:rPr>
          <w:rFonts w:ascii="Times New Roman" w:hAnsi="Times New Roman" w:cs="Times New Roman"/>
          <w:sz w:val="24"/>
          <w:szCs w:val="24"/>
        </w:rPr>
        <w:t>. Colombia and South Africa have progressed even further and launched SIBs. Colombia’s Workforce Development SIB which launched in 2017 and plans to include three SIBs over a five-year period with the Colombian government and the Swiss Cooperation-SECO serving as the two outcome funders. The SIB targets skills training and employment support for vulnerable, unemployed populations in the cities of Bogota, Cali, and Pereira</w:t>
      </w:r>
      <w:r w:rsidR="00D54A9B">
        <w:rPr>
          <w:rFonts w:ascii="Times New Roman" w:hAnsi="Times New Roman" w:cs="Times New Roman"/>
          <w:sz w:val="24"/>
          <w:szCs w:val="24"/>
        </w:rPr>
        <w:t xml:space="preserve"> </w:t>
      </w:r>
      <w:r w:rsidR="00D54A9B">
        <w:rPr>
          <w:rFonts w:ascii="Times New Roman" w:hAnsi="Times New Roman" w:cs="Times New Roman"/>
          <w:sz w:val="24"/>
          <w:szCs w:val="24"/>
        </w:rPr>
        <w:fldChar w:fldCharType="begin"/>
      </w:r>
      <w:r w:rsidR="0010511C">
        <w:rPr>
          <w:rFonts w:ascii="Times New Roman" w:hAnsi="Times New Roman" w:cs="Times New Roman"/>
          <w:sz w:val="24"/>
          <w:szCs w:val="24"/>
        </w:rPr>
        <w:instrText xml:space="preserve"> ADDIN EN.CITE &lt;EndNote&gt;&lt;Cite&gt;&lt;Author&gt;Finance&lt;/Author&gt;&lt;Year&gt;2019&lt;/Year&gt;&lt;RecNum&gt;149&lt;/RecNum&gt;&lt;DisplayText&gt;(Social Finance, 2019; World Bank, 2017)&lt;/DisplayText&gt;&lt;record&gt;&lt;rec-number&gt;149&lt;/rec-number&gt;&lt;foreign-keys&gt;&lt;key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Cite&gt;&lt;Year&gt;2017&lt;/Year&gt;&lt;RecNum&gt;151&lt;/RecNum&gt;&lt;record&gt;&lt;rec-number&gt;151&lt;/rec-number&gt;&lt;foreign-keys&gt;&lt;key app="EN" db-id="zvaft5edszpd5fep9pivwvfh2tzfr90ef2zs" timestamp="1554081649"&gt;151&lt;/key&gt;&lt;key app="ENWeb" db-id=""&gt;0&lt;/key&gt;&lt;/foreign-keys&gt;&lt;ref-type name="Conference Proceedings"&gt;10&lt;/ref-type&gt;&lt;contributors&gt;&lt;authors&gt;&lt;author&gt;World Bank,&lt;/author&gt;&lt;/authors&gt;&lt;secondary-authors&gt;&lt;author&gt;World Bank&amp;apos;s Education Global Practice&lt;/author&gt;&lt;/secondary-authors&gt;&lt;/contributors&gt;&lt;titles&gt;&lt;title&gt;Can impact bonds deliver better results, faster and cheaper? Panel discussion on social and development impact bonds as a resutls based financing (RBF) approach in education. Key questions and answers.&lt;/title&gt;&lt;secondary-title&gt;Results based financing (RBF) in education&lt;/secondary-title&gt;&lt;/titles&gt;&lt;dates&gt;&lt;year&gt;2017&lt;/year&gt;&lt;pub-dates&gt;&lt;date&gt;October 5&lt;/date&gt;&lt;/pub-dates&gt;&lt;/dates&gt;&lt;publisher&gt;World Bank&lt;/publisher&gt;&lt;urls&gt;&lt;/urls&gt;&lt;/record&gt;&lt;/Cite&gt;&lt;/EndNote&gt;</w:instrText>
      </w:r>
      <w:r w:rsidR="00D54A9B">
        <w:rPr>
          <w:rFonts w:ascii="Times New Roman" w:hAnsi="Times New Roman" w:cs="Times New Roman"/>
          <w:sz w:val="24"/>
          <w:szCs w:val="24"/>
        </w:rPr>
        <w:fldChar w:fldCharType="separate"/>
      </w:r>
      <w:r w:rsidR="0010511C">
        <w:rPr>
          <w:rFonts w:ascii="Times New Roman" w:hAnsi="Times New Roman" w:cs="Times New Roman"/>
          <w:noProof/>
          <w:sz w:val="24"/>
          <w:szCs w:val="24"/>
        </w:rPr>
        <w:t>(Social Finance, 2019; World Bank, 2017)</w:t>
      </w:r>
      <w:r w:rsidR="00D54A9B">
        <w:rPr>
          <w:rFonts w:ascii="Times New Roman" w:hAnsi="Times New Roman" w:cs="Times New Roman"/>
          <w:sz w:val="24"/>
          <w:szCs w:val="24"/>
        </w:rPr>
        <w:fldChar w:fldCharType="end"/>
      </w:r>
      <w:r w:rsidRPr="00B265A1">
        <w:rPr>
          <w:rFonts w:ascii="Times New Roman" w:hAnsi="Times New Roman" w:cs="Times New Roman"/>
          <w:sz w:val="24"/>
          <w:szCs w:val="24"/>
        </w:rPr>
        <w:t>. South Africa has contracted a few impact bonds including the South Africa Early Childhood Development bond in July 2018 where the South African government is the outcome funder</w:t>
      </w:r>
      <w:r w:rsidR="00D54A9B">
        <w:rPr>
          <w:rFonts w:ascii="Times New Roman" w:hAnsi="Times New Roman" w:cs="Times New Roman"/>
          <w:sz w:val="24"/>
          <w:szCs w:val="24"/>
        </w:rPr>
        <w:t xml:space="preserve"> </w:t>
      </w:r>
      <w:r w:rsidR="00D54A9B">
        <w:rPr>
          <w:rFonts w:ascii="Times New Roman" w:hAnsi="Times New Roman" w:cs="Times New Roman"/>
          <w:sz w:val="24"/>
          <w:szCs w:val="24"/>
        </w:rPr>
        <w:fldChar w:fldCharType="begin"/>
      </w:r>
      <w:r w:rsidR="00D54A9B">
        <w:rPr>
          <w:rFonts w:ascii="Times New Roman" w:hAnsi="Times New Roman" w:cs="Times New Roman"/>
          <w:sz w:val="24"/>
          <w:szCs w:val="24"/>
        </w:rPr>
        <w:instrText xml:space="preserve"> ADDIN EN.CITE &lt;EndNote&gt;&lt;Cite&gt;&lt;Author&gt;Boggild-Jones&lt;/Author&gt;&lt;Year&gt;2018&lt;/Year&gt;&lt;RecNum&gt;80&lt;/RecNum&gt;&lt;DisplayText&gt;(Boggild-Jones &amp;amp; Gustafsson-Wright, 2018)&lt;/DisplayText&gt;&lt;record&gt;&lt;rec-number&gt;80&lt;/rec-number&gt;&lt;foreign-keys&gt;&lt;key app="EN" db-id="zvaft5edszpd5fep9pivwvfh2tzfr90ef2zs" timestamp="1554081649"&gt;80&lt;/key&gt;&lt;key app="ENWeb" db-id=""&gt;0&lt;/key&gt;&lt;/foreign-keys&gt;&lt;ref-type name="Blog"&gt;56&lt;/ref-type&gt;&lt;contributors&gt;&lt;authors&gt;&lt;author&gt;Boggild-Jones, I&lt;/author&gt;&lt;author&gt;Gustafsson-Wright, E&lt;/author&gt;&lt;/authors&gt;&lt;/contributors&gt;&lt;titles&gt;&lt;title&gt;A landmark month for impact bonds in education - two new initiatives focus spending on results&lt;/title&gt;&lt;/titles&gt;&lt;volume&gt;2018&lt;/volume&gt;&lt;number&gt;November 1&lt;/number&gt;&lt;dates&gt;&lt;year&gt;2018&lt;/year&gt;&lt;/dates&gt;&lt;publisher&gt;Brookings: Education Plus Development&lt;/publisher&gt;&lt;urls&gt;&lt;related-urls&gt;&lt;url&gt;https://www.brookings.edu/blog/education-plus-development/2018/09/25/a-landmark-month-for-impact-bonds-in-education/&lt;/url&gt;&lt;/related-urls&gt;&lt;/urls&gt;&lt;/record&gt;&lt;/Cite&gt;&lt;/EndNote&gt;</w:instrText>
      </w:r>
      <w:r w:rsidR="00D54A9B">
        <w:rPr>
          <w:rFonts w:ascii="Times New Roman" w:hAnsi="Times New Roman" w:cs="Times New Roman"/>
          <w:sz w:val="24"/>
          <w:szCs w:val="24"/>
        </w:rPr>
        <w:fldChar w:fldCharType="separate"/>
      </w:r>
      <w:r w:rsidR="00D54A9B">
        <w:rPr>
          <w:rFonts w:ascii="Times New Roman" w:hAnsi="Times New Roman" w:cs="Times New Roman"/>
          <w:noProof/>
          <w:sz w:val="24"/>
          <w:szCs w:val="24"/>
        </w:rPr>
        <w:t>(Boggild-Jones &amp; Gustafsson-Wright, 2018)</w:t>
      </w:r>
      <w:r w:rsidR="00D54A9B">
        <w:rPr>
          <w:rFonts w:ascii="Times New Roman" w:hAnsi="Times New Roman" w:cs="Times New Roman"/>
          <w:sz w:val="24"/>
          <w:szCs w:val="24"/>
        </w:rPr>
        <w:fldChar w:fldCharType="end"/>
      </w:r>
      <w:r w:rsidRPr="00B265A1">
        <w:rPr>
          <w:rFonts w:ascii="Times New Roman" w:hAnsi="Times New Roman" w:cs="Times New Roman"/>
          <w:sz w:val="24"/>
          <w:szCs w:val="24"/>
        </w:rPr>
        <w:t xml:space="preserve">. While SIBs, meaning impact bonds with government outcome funders, are gaining traction in LMICs, this model seems to be gaining more traction in middle- rather than lower-income countries. </w:t>
      </w:r>
    </w:p>
    <w:p w14:paraId="721083A4" w14:textId="6FFAE63C" w:rsidR="00EB5F86" w:rsidRPr="00EB5F86" w:rsidRDefault="00F00953" w:rsidP="00895A4B">
      <w:pPr>
        <w:spacing w:after="0" w:line="480" w:lineRule="auto"/>
        <w:ind w:firstLine="360"/>
        <w:jc w:val="left"/>
        <w:rPr>
          <w:rFonts w:ascii="Times New Roman" w:hAnsi="Times New Roman" w:cs="Times New Roman"/>
          <w:sz w:val="24"/>
          <w:szCs w:val="24"/>
        </w:rPr>
      </w:pPr>
      <w:r>
        <w:rPr>
          <w:rFonts w:ascii="Times New Roman" w:hAnsi="Times New Roman" w:cs="Times New Roman"/>
          <w:i/>
          <w:sz w:val="24"/>
          <w:szCs w:val="24"/>
        </w:rPr>
        <w:t>DIBs:</w:t>
      </w:r>
      <w:r w:rsidR="00736FD7">
        <w:rPr>
          <w:rFonts w:ascii="Times New Roman" w:hAnsi="Times New Roman" w:cs="Times New Roman"/>
          <w:i/>
          <w:sz w:val="24"/>
          <w:szCs w:val="24"/>
        </w:rPr>
        <w:t xml:space="preserve"> </w:t>
      </w:r>
      <w:r w:rsidR="00EB5F86" w:rsidRPr="00EB5F86">
        <w:rPr>
          <w:rFonts w:ascii="Times New Roman" w:hAnsi="Times New Roman" w:cs="Times New Roman"/>
          <w:sz w:val="24"/>
          <w:szCs w:val="24"/>
        </w:rPr>
        <w:t>As of February 2019, only two DIBs have been fully implemented and completed: India Educate Girls DIB and the Peru Sustainable Cocoa and Coffee Production DIB</w:t>
      </w:r>
      <w:r w:rsidR="00D54A9B">
        <w:rPr>
          <w:rFonts w:ascii="Times New Roman" w:hAnsi="Times New Roman" w:cs="Times New Roman"/>
          <w:sz w:val="24"/>
          <w:szCs w:val="24"/>
        </w:rPr>
        <w:t xml:space="preserve"> </w:t>
      </w:r>
      <w:r w:rsidR="00D54A9B">
        <w:rPr>
          <w:rFonts w:ascii="Times New Roman" w:hAnsi="Times New Roman" w:cs="Times New Roman"/>
          <w:sz w:val="24"/>
          <w:szCs w:val="24"/>
        </w:rPr>
        <w:fldChar w:fldCharType="begin"/>
      </w:r>
      <w:r w:rsidR="00D54A9B">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54A9B">
        <w:rPr>
          <w:rFonts w:ascii="Times New Roman" w:hAnsi="Times New Roman" w:cs="Times New Roman"/>
          <w:sz w:val="24"/>
          <w:szCs w:val="24"/>
        </w:rPr>
        <w:fldChar w:fldCharType="separate"/>
      </w:r>
      <w:r w:rsidR="00D54A9B">
        <w:rPr>
          <w:rFonts w:ascii="Times New Roman" w:hAnsi="Times New Roman" w:cs="Times New Roman"/>
          <w:noProof/>
          <w:sz w:val="24"/>
          <w:szCs w:val="24"/>
        </w:rPr>
        <w:t>(Gustafsson-Wright et al., 2017)</w:t>
      </w:r>
      <w:r w:rsidR="00D54A9B">
        <w:rPr>
          <w:rFonts w:ascii="Times New Roman" w:hAnsi="Times New Roman" w:cs="Times New Roman"/>
          <w:sz w:val="24"/>
          <w:szCs w:val="24"/>
        </w:rPr>
        <w:fldChar w:fldCharType="end"/>
      </w:r>
      <w:r w:rsidR="00EB5F86" w:rsidRPr="00EB5F86">
        <w:rPr>
          <w:rFonts w:ascii="Times New Roman" w:hAnsi="Times New Roman" w:cs="Times New Roman"/>
          <w:sz w:val="24"/>
          <w:szCs w:val="24"/>
        </w:rPr>
        <w:t xml:space="preserve">. A brief synopsis of these two DIBs </w:t>
      </w:r>
      <w:r w:rsidR="00506A3F">
        <w:rPr>
          <w:rFonts w:ascii="Times New Roman" w:hAnsi="Times New Roman" w:cs="Times New Roman"/>
          <w:sz w:val="24"/>
          <w:szCs w:val="24"/>
        </w:rPr>
        <w:t>is</w:t>
      </w:r>
      <w:r w:rsidR="00EB5F86" w:rsidRPr="00EB5F86">
        <w:rPr>
          <w:rFonts w:ascii="Times New Roman" w:hAnsi="Times New Roman" w:cs="Times New Roman"/>
          <w:sz w:val="24"/>
          <w:szCs w:val="24"/>
        </w:rPr>
        <w:t xml:space="preserve"> included below: </w:t>
      </w:r>
    </w:p>
    <w:p w14:paraId="0A9A6D52" w14:textId="4F06835D" w:rsidR="00603909" w:rsidRDefault="00EB5F86" w:rsidP="00895A4B">
      <w:pPr>
        <w:pStyle w:val="ListParagraph"/>
        <w:numPr>
          <w:ilvl w:val="0"/>
          <w:numId w:val="6"/>
        </w:numPr>
        <w:tabs>
          <w:tab w:val="left" w:pos="9000"/>
          <w:tab w:val="left" w:pos="9090"/>
        </w:tabs>
        <w:spacing w:after="0" w:line="480" w:lineRule="auto"/>
        <w:jc w:val="left"/>
        <w:rPr>
          <w:rFonts w:ascii="Times New Roman" w:hAnsi="Times New Roman" w:cs="Times New Roman"/>
          <w:sz w:val="24"/>
          <w:szCs w:val="24"/>
        </w:rPr>
      </w:pPr>
      <w:r w:rsidRPr="00603909">
        <w:rPr>
          <w:rFonts w:ascii="Times New Roman" w:hAnsi="Times New Roman" w:cs="Times New Roman"/>
          <w:b/>
          <w:sz w:val="24"/>
          <w:szCs w:val="24"/>
        </w:rPr>
        <w:t>India Educate Girls DIB</w:t>
      </w:r>
      <w:r w:rsidRPr="00603909">
        <w:rPr>
          <w:rFonts w:ascii="Times New Roman" w:hAnsi="Times New Roman" w:cs="Times New Roman"/>
          <w:sz w:val="24"/>
          <w:szCs w:val="24"/>
        </w:rPr>
        <w:t>: A three-year DIB in Rajasthan, India, the DIB focused on improving the enrollment and learning of 15,000 children, and specifically the 9,000 girls within this population</w:t>
      </w:r>
      <w:r w:rsidR="00D54A9B">
        <w:rPr>
          <w:rFonts w:ascii="Times New Roman" w:hAnsi="Times New Roman" w:cs="Times New Roman"/>
          <w:sz w:val="24"/>
          <w:szCs w:val="24"/>
        </w:rPr>
        <w:t xml:space="preserve"> </w:t>
      </w:r>
      <w:r w:rsidR="00D54A9B">
        <w:rPr>
          <w:rFonts w:ascii="Times New Roman" w:hAnsi="Times New Roman" w:cs="Times New Roman"/>
          <w:sz w:val="24"/>
          <w:szCs w:val="24"/>
        </w:rPr>
        <w:fldChar w:fldCharType="begin"/>
      </w:r>
      <w:r w:rsidR="00D54A9B">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54A9B">
        <w:rPr>
          <w:rFonts w:ascii="Times New Roman" w:hAnsi="Times New Roman" w:cs="Times New Roman"/>
          <w:sz w:val="24"/>
          <w:szCs w:val="24"/>
        </w:rPr>
        <w:fldChar w:fldCharType="separate"/>
      </w:r>
      <w:r w:rsidR="00D54A9B">
        <w:rPr>
          <w:rFonts w:ascii="Times New Roman" w:hAnsi="Times New Roman" w:cs="Times New Roman"/>
          <w:noProof/>
          <w:sz w:val="24"/>
          <w:szCs w:val="24"/>
        </w:rPr>
        <w:t>(Gustafsson-Wright et al., 2017)</w:t>
      </w:r>
      <w:r w:rsidR="00D54A9B">
        <w:rPr>
          <w:rFonts w:ascii="Times New Roman" w:hAnsi="Times New Roman" w:cs="Times New Roman"/>
          <w:sz w:val="24"/>
          <w:szCs w:val="24"/>
        </w:rPr>
        <w:fldChar w:fldCharType="end"/>
      </w:r>
      <w:r w:rsidRPr="00603909">
        <w:rPr>
          <w:rFonts w:ascii="Times New Roman" w:hAnsi="Times New Roman" w:cs="Times New Roman"/>
          <w:sz w:val="24"/>
          <w:szCs w:val="24"/>
        </w:rPr>
        <w:t>. Educate Girls was the service provider focused on increasing female enrollment and basic literary rates. The outcome funder was The Children’s Investment Fund Foundation, and the investor was The UBS Optimus Foundation. UBS provided $270K in upfront capital with a maximum IRR of 15%. The DIB recently concluded in May 2018 and was evaluated by IDInsight, a third-party non-profit evaluation firm.</w:t>
      </w:r>
    </w:p>
    <w:p w14:paraId="3A088F92" w14:textId="2F650FC3" w:rsidR="0031280A" w:rsidRPr="00603909" w:rsidRDefault="00EB5F86" w:rsidP="00895A4B">
      <w:pPr>
        <w:pStyle w:val="ListParagraph"/>
        <w:numPr>
          <w:ilvl w:val="0"/>
          <w:numId w:val="6"/>
        </w:numPr>
        <w:tabs>
          <w:tab w:val="left" w:pos="9360"/>
        </w:tabs>
        <w:spacing w:after="0" w:line="480" w:lineRule="auto"/>
        <w:jc w:val="left"/>
        <w:rPr>
          <w:rFonts w:ascii="Times New Roman" w:hAnsi="Times New Roman" w:cs="Times New Roman"/>
          <w:sz w:val="24"/>
          <w:szCs w:val="24"/>
        </w:rPr>
      </w:pPr>
      <w:r w:rsidRPr="00603909">
        <w:rPr>
          <w:rFonts w:ascii="Times New Roman" w:hAnsi="Times New Roman" w:cs="Times New Roman"/>
          <w:b/>
          <w:sz w:val="24"/>
          <w:szCs w:val="24"/>
        </w:rPr>
        <w:t>Peru Sustainable Cocoa and Coffee Production DIB</w:t>
      </w:r>
      <w:r w:rsidRPr="00603909">
        <w:rPr>
          <w:rFonts w:ascii="Times New Roman" w:hAnsi="Times New Roman" w:cs="Times New Roman"/>
          <w:sz w:val="24"/>
          <w:szCs w:val="24"/>
        </w:rPr>
        <w:t xml:space="preserve">: The DIB launched in January 2015 for a </w:t>
      </w:r>
      <w:r w:rsidR="00E131EE" w:rsidRPr="00603909">
        <w:rPr>
          <w:rFonts w:ascii="Times New Roman" w:hAnsi="Times New Roman" w:cs="Times New Roman"/>
          <w:sz w:val="24"/>
          <w:szCs w:val="24"/>
        </w:rPr>
        <w:t>ten-</w:t>
      </w:r>
      <w:r w:rsidRPr="00603909">
        <w:rPr>
          <w:rFonts w:ascii="Times New Roman" w:hAnsi="Times New Roman" w:cs="Times New Roman"/>
          <w:sz w:val="24"/>
          <w:szCs w:val="24"/>
        </w:rPr>
        <w:t>month intervention offering technical agricultural support to 133 indigenous families of the Asháninka people in the Peruvian Amazon</w:t>
      </w:r>
      <w:r w:rsidR="00FC2E48">
        <w:rPr>
          <w:rFonts w:ascii="Times New Roman" w:hAnsi="Times New Roman" w:cs="Times New Roman"/>
          <w:sz w:val="24"/>
          <w:szCs w:val="24"/>
        </w:rPr>
        <w:t xml:space="preserve"> </w:t>
      </w:r>
      <w:r w:rsidR="00FC2E48">
        <w:rPr>
          <w:rFonts w:ascii="Times New Roman" w:hAnsi="Times New Roman" w:cs="Times New Roman"/>
          <w:sz w:val="24"/>
          <w:szCs w:val="24"/>
        </w:rPr>
        <w:fldChar w:fldCharType="begin"/>
      </w:r>
      <w:r w:rsidR="00FC2E48">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FC2E48">
        <w:rPr>
          <w:rFonts w:ascii="Times New Roman" w:hAnsi="Times New Roman" w:cs="Times New Roman"/>
          <w:sz w:val="24"/>
          <w:szCs w:val="24"/>
        </w:rPr>
        <w:fldChar w:fldCharType="separate"/>
      </w:r>
      <w:r w:rsidR="00FC2E48">
        <w:rPr>
          <w:rFonts w:ascii="Times New Roman" w:hAnsi="Times New Roman" w:cs="Times New Roman"/>
          <w:noProof/>
          <w:sz w:val="24"/>
          <w:szCs w:val="24"/>
        </w:rPr>
        <w:t>(Gustafsson-Wright et al., 2017)</w:t>
      </w:r>
      <w:r w:rsidR="00FC2E48">
        <w:rPr>
          <w:rFonts w:ascii="Times New Roman" w:hAnsi="Times New Roman" w:cs="Times New Roman"/>
          <w:sz w:val="24"/>
          <w:szCs w:val="24"/>
        </w:rPr>
        <w:fldChar w:fldCharType="end"/>
      </w:r>
      <w:r w:rsidRPr="00603909">
        <w:rPr>
          <w:rFonts w:ascii="Times New Roman" w:hAnsi="Times New Roman" w:cs="Times New Roman"/>
          <w:sz w:val="24"/>
          <w:szCs w:val="24"/>
        </w:rPr>
        <w:t>. In this short duration, the outcome metrics tracked were a 20% increased agricultural supply, improved cocoa yield, increased tons of cocoa bought and sold, and a producer increase for new coffee plots. The DIB had an initial $110K investment from a private US-based foundation. The outcome funder, the Common Fund for Commodities, paid out 69% of the initial investment based on the intervention’s results.</w:t>
      </w:r>
    </w:p>
    <w:p w14:paraId="30E1E9C0" w14:textId="65D14616" w:rsidR="006A547F" w:rsidRPr="006A547F" w:rsidRDefault="006A547F" w:rsidP="00895A4B">
      <w:pPr>
        <w:tabs>
          <w:tab w:val="left" w:pos="9000"/>
          <w:tab w:val="left" w:pos="9090"/>
        </w:tabs>
        <w:spacing w:after="0" w:line="480" w:lineRule="auto"/>
        <w:ind w:right="540"/>
        <w:jc w:val="left"/>
        <w:rPr>
          <w:rFonts w:ascii="Times New Roman" w:hAnsi="Times New Roman" w:cs="Times New Roman"/>
          <w:b/>
          <w:sz w:val="24"/>
          <w:szCs w:val="24"/>
        </w:rPr>
      </w:pPr>
    </w:p>
    <w:p w14:paraId="1D12C75F" w14:textId="77777777" w:rsidR="006A547F" w:rsidRPr="006A547F" w:rsidRDefault="006A547F" w:rsidP="00895A4B">
      <w:pPr>
        <w:spacing w:after="0" w:line="480" w:lineRule="auto"/>
        <w:ind w:firstLine="720"/>
        <w:jc w:val="left"/>
        <w:rPr>
          <w:rFonts w:ascii="Times New Roman" w:hAnsi="Times New Roman" w:cs="Times New Roman"/>
          <w:sz w:val="24"/>
          <w:szCs w:val="24"/>
        </w:rPr>
      </w:pPr>
      <w:r w:rsidRPr="006A547F">
        <w:rPr>
          <w:rFonts w:ascii="Times New Roman" w:hAnsi="Times New Roman" w:cs="Times New Roman"/>
          <w:sz w:val="24"/>
          <w:szCs w:val="24"/>
        </w:rPr>
        <w:t xml:space="preserve">Five DIBs are currently operational and in the implementation stage. These DIBs are part of a growing DIB landscape, with all five launched in 2017 and 2018. These DIBs are briefly described below, in order from oldest to most recently launched. </w:t>
      </w:r>
    </w:p>
    <w:p w14:paraId="7477573C" w14:textId="0283FEE1" w:rsidR="006A547F" w:rsidRPr="006A547F" w:rsidRDefault="006A547F" w:rsidP="00895A4B">
      <w:pPr>
        <w:pStyle w:val="ListParagraph"/>
        <w:numPr>
          <w:ilvl w:val="0"/>
          <w:numId w:val="4"/>
        </w:numPr>
        <w:spacing w:after="0" w:line="480" w:lineRule="auto"/>
        <w:jc w:val="left"/>
        <w:rPr>
          <w:rFonts w:ascii="Times New Roman" w:hAnsi="Times New Roman" w:cs="Times New Roman"/>
          <w:sz w:val="24"/>
          <w:szCs w:val="24"/>
        </w:rPr>
      </w:pPr>
      <w:r w:rsidRPr="006A547F">
        <w:rPr>
          <w:rFonts w:ascii="Times New Roman" w:hAnsi="Times New Roman" w:cs="Times New Roman"/>
          <w:i/>
          <w:sz w:val="24"/>
          <w:szCs w:val="24"/>
        </w:rPr>
        <w:t>1) ICRC Humanitarian Impact Bond (HIB):</w:t>
      </w:r>
      <w:r w:rsidRPr="006A547F">
        <w:rPr>
          <w:rFonts w:ascii="Times New Roman" w:hAnsi="Times New Roman" w:cs="Times New Roman"/>
          <w:sz w:val="24"/>
          <w:szCs w:val="24"/>
        </w:rPr>
        <w:t xml:space="preserve"> Launched in late 2017 by the International Committee of the Red Cross to finance new physical rehab centers in the DRC, Mali, and Nigeria and reach 3,600+ individuals with physical disabilities; five-year intervention with an estimated $19.4M upfront investment and $27.0M of potential outcome funding</w:t>
      </w:r>
      <w:r w:rsidR="00943DD3">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PEVuZE5vdGU+PENpdGU+PEF1dGhvcj5BbGRlcnNvbjwvQXV0aG9yPjxZZWFyPjIwMTg8L1llYXI+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</w:fldData>
        </w:fldChar>
      </w:r>
      <w:r w:rsidR="00943DD3">
        <w:rPr>
          <w:rFonts w:ascii="Times New Roman" w:hAnsi="Times New Roman" w:cs="Times New Roman"/>
          <w:sz w:val="24"/>
          <w:szCs w:val="24"/>
        </w:rPr>
        <w:instrText xml:space="preserve"> ADDIN EN.CITE </w:instrText>
      </w:r>
      <w:r w:rsidR="00943DD3">
        <w:rPr>
          <w:rFonts w:ascii="Times New Roman" w:hAnsi="Times New Roman" w:cs="Times New Roman"/>
          <w:sz w:val="24"/>
          <w:szCs w:val="24"/>
        </w:rPr>
        <w:fldChar w:fldCharType="begin">
          <w:fldData xml:space="preserve">PEVuZE5vdGU+PENpdGU+PEF1dGhvcj5BbGRlcnNvbjwvQXV0aG9yPjxZZWFyPjIwMTg8L1llYXI+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</w:fldData>
        </w:fldChar>
      </w:r>
      <w:r w:rsidR="00943DD3">
        <w:rPr>
          <w:rFonts w:ascii="Times New Roman" w:hAnsi="Times New Roman" w:cs="Times New Roman"/>
          <w:sz w:val="24"/>
          <w:szCs w:val="24"/>
        </w:rPr>
        <w:instrText xml:space="preserve"> ADDIN EN.CITE.DATA </w:instrText>
      </w:r>
      <w:r w:rsidR="00943DD3">
        <w:rPr>
          <w:rFonts w:ascii="Times New Roman" w:hAnsi="Times New Roman" w:cs="Times New Roman"/>
          <w:sz w:val="24"/>
          <w:szCs w:val="24"/>
        </w:rPr>
      </w:r>
      <w:r w:rsidR="00943DD3">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943DD3">
        <w:rPr>
          <w:rFonts w:ascii="Times New Roman" w:hAnsi="Times New Roman" w:cs="Times New Roman"/>
          <w:noProof/>
          <w:sz w:val="24"/>
          <w:szCs w:val="24"/>
        </w:rPr>
        <w:t>(Alderson, 2018; Gustafsson-Wright et al., 2017)</w:t>
      </w:r>
      <w:r w:rsidR="00DB1A94">
        <w:rPr>
          <w:rFonts w:ascii="Times New Roman" w:hAnsi="Times New Roman" w:cs="Times New Roman"/>
          <w:sz w:val="24"/>
          <w:szCs w:val="24"/>
        </w:rPr>
        <w:fldChar w:fldCharType="end"/>
      </w:r>
    </w:p>
    <w:p w14:paraId="215A7CD4" w14:textId="2C09675C" w:rsidR="006A547F" w:rsidRPr="006A547F" w:rsidRDefault="006A547F" w:rsidP="00895A4B">
      <w:pPr>
        <w:pStyle w:val="ListParagraph"/>
        <w:numPr>
          <w:ilvl w:val="0"/>
          <w:numId w:val="4"/>
        </w:numPr>
        <w:spacing w:after="0" w:line="480" w:lineRule="auto"/>
        <w:jc w:val="left"/>
        <w:rPr>
          <w:rFonts w:ascii="Times New Roman" w:hAnsi="Times New Roman" w:cs="Times New Roman"/>
          <w:sz w:val="24"/>
          <w:szCs w:val="24"/>
        </w:rPr>
      </w:pPr>
      <w:r w:rsidRPr="006A547F">
        <w:rPr>
          <w:rFonts w:ascii="Times New Roman" w:hAnsi="Times New Roman" w:cs="Times New Roman"/>
          <w:i/>
          <w:sz w:val="24"/>
          <w:szCs w:val="24"/>
        </w:rPr>
        <w:t>2) Utkrisht DIB for Maternal &amp; Newborn Health:</w:t>
      </w:r>
      <w:r w:rsidRPr="006A547F">
        <w:rPr>
          <w:rFonts w:ascii="Times New Roman" w:hAnsi="Times New Roman" w:cs="Times New Roman"/>
          <w:sz w:val="24"/>
          <w:szCs w:val="24"/>
        </w:rPr>
        <w:t xml:space="preserve"> Five-year maternal and newborn health DIB launched in late 2017 in Rajasthan, India to help 440 private medical facilities gain accreditation as quality maternal care providers and improve health for 300K+ mothers and newborns </w:t>
      </w:r>
      <w:r w:rsidR="00DB1A94">
        <w:rPr>
          <w:rFonts w:ascii="Times New Roman" w:hAnsi="Times New Roman" w:cs="Times New Roman"/>
          <w:sz w:val="24"/>
          <w:szCs w:val="24"/>
        </w:rPr>
        <w:fldChar w:fldCharType="begin">
          <w:fldData xml:space="preserve">PEVuZE5vdGU+PENpdGU+PEF1dGhvcj5HdXN0YWZzc29uLVdyaWdodDwvQXV0aG9yPjxZZWFyPjIw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</w:fldData>
        </w:fldChar>
      </w:r>
      <w:r w:rsidR="00F1100E">
        <w:rPr>
          <w:rFonts w:ascii="Times New Roman" w:hAnsi="Times New Roman" w:cs="Times New Roman"/>
          <w:sz w:val="24"/>
          <w:szCs w:val="24"/>
        </w:rPr>
        <w:instrText xml:space="preserve"> ADDIN EN.CITE </w:instrText>
      </w:r>
      <w:r w:rsidR="00F1100E">
        <w:rPr>
          <w:rFonts w:ascii="Times New Roman" w:hAnsi="Times New Roman" w:cs="Times New Roman"/>
          <w:sz w:val="24"/>
          <w:szCs w:val="24"/>
        </w:rPr>
        <w:fldChar w:fldCharType="begin">
          <w:fldData xml:space="preserve">PEVuZE5vdGU+PENpdGU+PEF1dGhvcj5HdXN0YWZzc29uLVdyaWdodDwvQXV0aG9yPjxZZWFyPjIw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</w:fldData>
        </w:fldChar>
      </w:r>
      <w:r w:rsidR="00F1100E">
        <w:rPr>
          <w:rFonts w:ascii="Times New Roman" w:hAnsi="Times New Roman" w:cs="Times New Roman"/>
          <w:sz w:val="24"/>
          <w:szCs w:val="24"/>
        </w:rPr>
        <w:instrText xml:space="preserve"> ADDIN EN.CITE.DATA </w:instrText>
      </w:r>
      <w:r w:rsidR="00F1100E">
        <w:rPr>
          <w:rFonts w:ascii="Times New Roman" w:hAnsi="Times New Roman" w:cs="Times New Roman"/>
          <w:sz w:val="24"/>
          <w:szCs w:val="24"/>
        </w:rPr>
      </w:r>
      <w:r w:rsidR="00F1100E">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F1100E">
        <w:rPr>
          <w:rFonts w:ascii="Times New Roman" w:hAnsi="Times New Roman" w:cs="Times New Roman"/>
          <w:noProof/>
          <w:sz w:val="24"/>
          <w:szCs w:val="24"/>
        </w:rPr>
        <w:t>(Foundation, 2017; Gustafsson-Wright &amp; Boggild-Jones, 2017; USAID, 2019b)</w:t>
      </w:r>
      <w:r w:rsidR="00DB1A94">
        <w:rPr>
          <w:rFonts w:ascii="Times New Roman" w:hAnsi="Times New Roman" w:cs="Times New Roman"/>
          <w:sz w:val="24"/>
          <w:szCs w:val="24"/>
        </w:rPr>
        <w:fldChar w:fldCharType="end"/>
      </w:r>
    </w:p>
    <w:p w14:paraId="27739760" w14:textId="5AC71238" w:rsidR="006A547F" w:rsidRPr="006A547F" w:rsidRDefault="006A547F" w:rsidP="00895A4B">
      <w:pPr>
        <w:pStyle w:val="ListParagraph"/>
        <w:numPr>
          <w:ilvl w:val="0"/>
          <w:numId w:val="4"/>
        </w:numPr>
        <w:spacing w:after="0" w:line="480" w:lineRule="auto"/>
        <w:jc w:val="left"/>
        <w:rPr>
          <w:rFonts w:ascii="Times New Roman" w:hAnsi="Times New Roman" w:cs="Times New Roman"/>
          <w:sz w:val="24"/>
          <w:szCs w:val="24"/>
        </w:rPr>
      </w:pPr>
      <w:r w:rsidRPr="006A547F">
        <w:rPr>
          <w:rFonts w:ascii="Times New Roman" w:hAnsi="Times New Roman" w:cs="Times New Roman"/>
          <w:i/>
          <w:sz w:val="24"/>
          <w:szCs w:val="24"/>
        </w:rPr>
        <w:t>3) Village Enterprise DIB:</w:t>
      </w:r>
      <w:r w:rsidRPr="006A547F">
        <w:rPr>
          <w:rFonts w:ascii="Times New Roman" w:hAnsi="Times New Roman" w:cs="Times New Roman"/>
          <w:sz w:val="24"/>
          <w:szCs w:val="24"/>
        </w:rPr>
        <w:t xml:space="preserve"> Launched in late 2017 by USAID, DFID, Village Enterprise (NGO), and others, this is the first DIB for African poverty alleviation aiming to launch at least 4,600 sustainable microenterprises in Western Kenya and Northern Uganda in three years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&lt;EndNote&gt;&lt;Cite&gt;&lt;Author&gt;USAID&lt;/Author&gt;&lt;Year&gt;2018&lt;/Year&gt;&lt;RecNum&gt;82&lt;/RecNum&gt;&lt;DisplayText&gt;(USAID, 2018b)&lt;/DisplayText&gt;&lt;record&gt;&lt;rec-number&gt;82&lt;/rec-number&gt;&lt;foreign-keys&gt;&lt;key app="EN" db-id="zvaft5edszpd5fep9pivwvfh2tzfr90ef2zs" timestamp="1554081649"&gt;82&lt;/key&gt;&lt;key app="ENWeb" db-id=""&gt;0&lt;/key&gt;&lt;/foreign-keys&gt;&lt;ref-type name="Web Page"&gt;12&lt;/ref-type&gt;&lt;contributors&gt;&lt;authors&gt;&lt;author&gt;USAID,&lt;/author&gt;&lt;/authors&gt;&lt;/contributors&gt;&lt;titles&gt;&lt;title&gt;The village enterprise development impact bond&lt;/title&gt;&lt;/titles&gt;&lt;volume&gt;2018&lt;/volume&gt;&lt;number&gt;November 5&lt;/number&gt;&lt;dates&gt;&lt;year&gt;2018&lt;/year&gt;&lt;/dates&gt;&lt;urls&gt;&lt;related-urls&gt;&lt;url&gt;https://www.usaid.gov/GlobalDevLab/innovation/village-enterprise-dib&lt;/url&gt;&lt;/related-urls&gt;&lt;/urls&gt;&lt;/record&gt;&lt;/Cite&gt;&lt;/EndNote&gt;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(USAID, 2018b)</w:t>
      </w:r>
      <w:r w:rsidR="00DB1A94">
        <w:rPr>
          <w:rFonts w:ascii="Times New Roman" w:hAnsi="Times New Roman" w:cs="Times New Roman"/>
          <w:sz w:val="24"/>
          <w:szCs w:val="24"/>
        </w:rPr>
        <w:fldChar w:fldCharType="end"/>
      </w:r>
    </w:p>
    <w:p w14:paraId="188306DC" w14:textId="4A13DE26" w:rsidR="006A547F" w:rsidRPr="006A547F" w:rsidRDefault="006A547F" w:rsidP="00895A4B">
      <w:pPr>
        <w:pStyle w:val="ListParagraph"/>
        <w:numPr>
          <w:ilvl w:val="0"/>
          <w:numId w:val="4"/>
        </w:numPr>
        <w:spacing w:after="0" w:line="480" w:lineRule="auto"/>
        <w:jc w:val="left"/>
        <w:rPr>
          <w:rFonts w:ascii="Times New Roman" w:hAnsi="Times New Roman" w:cs="Times New Roman"/>
          <w:i/>
          <w:sz w:val="24"/>
          <w:szCs w:val="24"/>
        </w:rPr>
      </w:pPr>
      <w:r w:rsidRPr="006A547F">
        <w:rPr>
          <w:rFonts w:ascii="Times New Roman" w:hAnsi="Times New Roman" w:cs="Times New Roman"/>
          <w:i/>
          <w:sz w:val="24"/>
          <w:szCs w:val="24"/>
        </w:rPr>
        <w:t>4) Cameroon Cataract Bond:</w:t>
      </w:r>
      <w:r w:rsidRPr="006A547F">
        <w:rPr>
          <w:rFonts w:ascii="Times New Roman" w:hAnsi="Times New Roman" w:cs="Times New Roman"/>
          <w:sz w:val="24"/>
          <w:szCs w:val="24"/>
        </w:rPr>
        <w:t xml:space="preserve"> Five-year DIB focused on providing 18,000 cataract interventions to those who cannot afford care via a new Eye Institute in Cameroon; explicit focus on high quality surgical care and reaching low income patients</w:t>
      </w:r>
      <w:r w:rsidR="00041DA3">
        <w:rPr>
          <w:rFonts w:ascii="Times New Roman" w:hAnsi="Times New Roman" w:cs="Times New Roman"/>
          <w:sz w:val="24"/>
          <w:szCs w:val="24"/>
        </w:rPr>
        <w:t xml:space="preserve"> </w:t>
      </w:r>
      <w:r w:rsidR="00041DA3">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bCBGaW5hbmNlLCAyMDEzOyBDbGFya2UsIENoYWxraWRvdSwgJmFtcDsgTmVtem9mZiwgMjAxODsg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</w:fldData>
        </w:fldChar>
      </w:r>
      <w:r w:rsidR="00041DA3">
        <w:rPr>
          <w:rFonts w:ascii="Times New Roman" w:hAnsi="Times New Roman" w:cs="Times New Roman"/>
          <w:sz w:val="24"/>
          <w:szCs w:val="24"/>
        </w:rPr>
        <w:instrText xml:space="preserve"> ADDIN EN.CITE </w:instrText>
      </w:r>
      <w:r w:rsidR="00041DA3">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bCBGaW5hbmNlLCAyMDEzOyBDbGFya2UsIENoYWxraWRvdSwgJmFtcDsgTmVtem9mZiwgMjAxODsg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</w:fldData>
        </w:fldChar>
      </w:r>
      <w:r w:rsidR="00041DA3">
        <w:rPr>
          <w:rFonts w:ascii="Times New Roman" w:hAnsi="Times New Roman" w:cs="Times New Roman"/>
          <w:sz w:val="24"/>
          <w:szCs w:val="24"/>
        </w:rPr>
        <w:instrText xml:space="preserve"> ADDIN EN.CITE.DATA </w:instrText>
      </w:r>
      <w:r w:rsidR="00041DA3">
        <w:rPr>
          <w:rFonts w:ascii="Times New Roman" w:hAnsi="Times New Roman" w:cs="Times New Roman"/>
          <w:sz w:val="24"/>
          <w:szCs w:val="24"/>
        </w:rPr>
      </w:r>
      <w:r w:rsidR="00041DA3">
        <w:rPr>
          <w:rFonts w:ascii="Times New Roman" w:hAnsi="Times New Roman" w:cs="Times New Roman"/>
          <w:sz w:val="24"/>
          <w:szCs w:val="24"/>
        </w:rPr>
        <w:fldChar w:fldCharType="end"/>
      </w:r>
      <w:r w:rsidR="00041DA3">
        <w:rPr>
          <w:rFonts w:ascii="Times New Roman" w:hAnsi="Times New Roman" w:cs="Times New Roman"/>
          <w:sz w:val="24"/>
          <w:szCs w:val="24"/>
        </w:rPr>
      </w:r>
      <w:r w:rsidR="00041DA3">
        <w:rPr>
          <w:rFonts w:ascii="Times New Roman" w:hAnsi="Times New Roman" w:cs="Times New Roman"/>
          <w:sz w:val="24"/>
          <w:szCs w:val="24"/>
        </w:rPr>
        <w:fldChar w:fldCharType="separate"/>
      </w:r>
      <w:r w:rsidR="00041DA3">
        <w:rPr>
          <w:rFonts w:ascii="Times New Roman" w:hAnsi="Times New Roman" w:cs="Times New Roman"/>
          <w:noProof/>
          <w:sz w:val="24"/>
          <w:szCs w:val="24"/>
        </w:rPr>
        <w:t>(CGD &amp; Social Finance, 2013; Clarke, Chalkidou, &amp; Nemzoff, 2018; Gustafsson-Wright et al., 2017; Oroxom et al., 2018)</w:t>
      </w:r>
      <w:r w:rsidR="00041DA3">
        <w:rPr>
          <w:rFonts w:ascii="Times New Roman" w:hAnsi="Times New Roman" w:cs="Times New Roman"/>
          <w:sz w:val="24"/>
          <w:szCs w:val="24"/>
        </w:rPr>
        <w:fldChar w:fldCharType="end"/>
      </w:r>
    </w:p>
    <w:p w14:paraId="75AAD63F" w14:textId="53BD0FEC" w:rsidR="006A547F" w:rsidRPr="006A547F" w:rsidRDefault="006A547F" w:rsidP="00895A4B">
      <w:pPr>
        <w:pStyle w:val="ListParagraph"/>
        <w:numPr>
          <w:ilvl w:val="0"/>
          <w:numId w:val="4"/>
        </w:numPr>
        <w:spacing w:after="0" w:line="480" w:lineRule="auto"/>
        <w:jc w:val="left"/>
        <w:rPr>
          <w:rFonts w:ascii="Times New Roman" w:hAnsi="Times New Roman" w:cs="Times New Roman"/>
          <w:sz w:val="24"/>
          <w:szCs w:val="24"/>
        </w:rPr>
      </w:pPr>
      <w:r w:rsidRPr="006A547F">
        <w:rPr>
          <w:rFonts w:ascii="Times New Roman" w:hAnsi="Times New Roman" w:cs="Times New Roman"/>
          <w:i/>
          <w:sz w:val="24"/>
          <w:szCs w:val="24"/>
        </w:rPr>
        <w:t>5) Quality Education India:</w:t>
      </w:r>
      <w:r w:rsidRPr="006A547F">
        <w:rPr>
          <w:rFonts w:ascii="Times New Roman" w:hAnsi="Times New Roman" w:cs="Times New Roman"/>
          <w:sz w:val="24"/>
          <w:szCs w:val="24"/>
        </w:rPr>
        <w:t xml:space="preserve"> Launched in September 2018 in New Delhi, India to fund improved learning outcomes for four years for 300K+ primary school children, specifically building on experience of the India Educate Girls DIB </w:t>
      </w:r>
      <w:r w:rsidR="00DB1A94">
        <w:rPr>
          <w:rFonts w:ascii="Times New Roman" w:hAnsi="Times New Roman" w:cs="Times New Roman"/>
          <w:sz w:val="24"/>
          <w:szCs w:val="24"/>
        </w:rPr>
        <w:fldChar w:fldCharType="begin"/>
      </w:r>
      <w:r w:rsidR="00117A8C">
        <w:rPr>
          <w:rFonts w:ascii="Times New Roman" w:hAnsi="Times New Roman" w:cs="Times New Roman"/>
          <w:sz w:val="24"/>
          <w:szCs w:val="24"/>
        </w:rPr>
        <w:instrText xml:space="preserve"> ADDIN EN.CITE &lt;EndNote&gt;&lt;Cite&gt;&lt;Author&gt;Boggild-Jones&lt;/Author&gt;&lt;Year&gt;2018&lt;/Year&gt;&lt;RecNum&gt;80&lt;/RecNum&gt;&lt;DisplayText&gt;(Boggild-Jones &amp;amp; Gustafsson-Wright, 2018; Quality Education India, 2018)&lt;/DisplayText&gt;&lt;record&gt;&lt;rec-number&gt;80&lt;/rec-number&gt;&lt;foreign-keys&gt;&lt;key app="EN" db-id="zvaft5edszpd5fep9pivwvfh2tzfr90ef2zs" timestamp="1554081649"&gt;80&lt;/key&gt;&lt;key app="ENWeb" db-id=""&gt;0&lt;/key&gt;&lt;/foreign-keys&gt;&lt;ref-type name="Blog"&gt;56&lt;/ref-type&gt;&lt;contributors&gt;&lt;authors&gt;&lt;author&gt;Boggild-Jones, I&lt;/author&gt;&lt;author&gt;Gustafsson-Wright, E&lt;/author&gt;&lt;/authors&gt;&lt;/contributors&gt;&lt;titles&gt;&lt;title&gt;A landmark month for impact bonds in education - two new initiatives focus spending on results&lt;/title&gt;&lt;/titles&gt;&lt;volume&gt;2018&lt;/volume&gt;&lt;number&gt;November 1&lt;/number&gt;&lt;dates&gt;&lt;year&gt;2018&lt;/year&gt;&lt;/dates&gt;&lt;publisher&gt;Brookings: Education Plus Development&lt;/publisher&gt;&lt;urls&gt;&lt;related-urls&gt;&lt;url&gt;https://www.brookings.edu/blog/education-plus-development/2018/09/25/a-landmark-month-for-impact-bonds-in-education/&lt;/url&gt;&lt;/related-urls&gt;&lt;/urls&gt;&lt;/record&gt;&lt;/Cite&gt;&lt;Cite&gt;&lt;Author&gt;Quality Education India&lt;/Author&gt;&lt;Year&gt;2018&lt;/Year&gt;&lt;RecNum&gt;200&lt;/RecNum&gt;&lt;record&gt;&lt;rec-number&gt;200&lt;/rec-number&gt;&lt;foreign-keys&gt;&lt;key app="EN" db-id="zvaft5edszpd5fep9pivwvfh2tzfr90ef2zs" timestamp="1555758608"&gt;200&lt;/key&gt;&lt;/foreign-keys&gt;&lt;ref-type name="Web Page"&gt;12&lt;/ref-type&gt;&lt;contributors&gt;&lt;authors&gt;&lt;author&gt;Quality Education India, &lt;/author&gt;&lt;/authors&gt;&lt;/contributors&gt;&lt;titles&gt;&lt;title&gt;Quality Education India Development Impact Bond&lt;/title&gt;&lt;/titles&gt;&lt;volume&gt;2019&lt;/volume&gt;&lt;number&gt;March 10&lt;/number&gt;&lt;dates&gt;&lt;year&gt;2018&lt;/year&gt;&lt;/dates&gt;&lt;urls&gt;&lt;related-urls&gt;&lt;url&gt;http://www.qualityeducationindiadib.com/&lt;/url&gt;&lt;/related-urls&gt;&lt;/urls&gt;&lt;/record&gt;&lt;/Cite&gt;&lt;/EndNote&gt;</w:instrText>
      </w:r>
      <w:r w:rsidR="00DB1A94">
        <w:rPr>
          <w:rFonts w:ascii="Times New Roman" w:hAnsi="Times New Roman" w:cs="Times New Roman"/>
          <w:sz w:val="24"/>
          <w:szCs w:val="24"/>
        </w:rPr>
        <w:fldChar w:fldCharType="separate"/>
      </w:r>
      <w:r w:rsidR="00117A8C">
        <w:rPr>
          <w:rFonts w:ascii="Times New Roman" w:hAnsi="Times New Roman" w:cs="Times New Roman"/>
          <w:noProof/>
          <w:sz w:val="24"/>
          <w:szCs w:val="24"/>
        </w:rPr>
        <w:t>(Boggild-Jones &amp; Gustafsson-Wright, 2018; Quality Education India, 2018)</w:t>
      </w:r>
      <w:r w:rsidR="00DB1A94">
        <w:rPr>
          <w:rFonts w:ascii="Times New Roman" w:hAnsi="Times New Roman" w:cs="Times New Roman"/>
          <w:sz w:val="24"/>
          <w:szCs w:val="24"/>
        </w:rPr>
        <w:fldChar w:fldCharType="end"/>
      </w:r>
      <w:r w:rsidRPr="006A547F">
        <w:rPr>
          <w:rFonts w:ascii="Times New Roman" w:hAnsi="Times New Roman" w:cs="Times New Roman"/>
          <w:sz w:val="24"/>
          <w:szCs w:val="24"/>
        </w:rPr>
        <w:t xml:space="preserve"> </w:t>
      </w:r>
    </w:p>
    <w:p w14:paraId="1A8FF4F5" w14:textId="77777777" w:rsidR="00603909" w:rsidRDefault="00603909" w:rsidP="00895A4B">
      <w:pPr>
        <w:spacing w:after="0" w:line="480" w:lineRule="auto"/>
        <w:jc w:val="left"/>
        <w:rPr>
          <w:rFonts w:ascii="Times New Roman" w:hAnsi="Times New Roman" w:cs="Times New Roman"/>
          <w:sz w:val="24"/>
          <w:szCs w:val="24"/>
        </w:rPr>
      </w:pPr>
    </w:p>
    <w:p w14:paraId="581BEFEC" w14:textId="5293904A" w:rsidR="00603909" w:rsidRDefault="006A547F" w:rsidP="00895A4B">
      <w:pPr>
        <w:spacing w:after="0" w:line="480" w:lineRule="auto"/>
        <w:ind w:firstLine="720"/>
        <w:jc w:val="left"/>
        <w:rPr>
          <w:rFonts w:ascii="Times New Roman" w:hAnsi="Times New Roman" w:cs="Times New Roman"/>
          <w:sz w:val="24"/>
          <w:szCs w:val="24"/>
        </w:rPr>
      </w:pPr>
      <w:r w:rsidRPr="006A547F">
        <w:rPr>
          <w:rFonts w:ascii="Times New Roman" w:hAnsi="Times New Roman" w:cs="Times New Roman"/>
          <w:sz w:val="24"/>
          <w:szCs w:val="24"/>
        </w:rPr>
        <w:t>Beyond these seven DIBs, many remain in the design and pre-implementation phases. Some of the proposed DIBs include a Uganda Sleeping Sickness DIB, Mozambique Malaria DIB, Cameroon Kangaroo Mother Care DIB, Peru Climate-Smart Agriculture DIB, and Palestine Employment DIB</w:t>
      </w:r>
      <w:r w:rsidR="00BB4DD7">
        <w:rPr>
          <w:rFonts w:ascii="Times New Roman" w:hAnsi="Times New Roman" w:cs="Times New Roman"/>
          <w:sz w:val="24"/>
          <w:szCs w:val="24"/>
        </w:rPr>
        <w:t xml:space="preserve"> </w:t>
      </w:r>
      <w:r w:rsidR="00BB4DD7">
        <w:rPr>
          <w:rFonts w:ascii="Times New Roman" w:hAnsi="Times New Roman" w:cs="Times New Roman"/>
          <w:sz w:val="24"/>
          <w:szCs w:val="24"/>
        </w:rPr>
        <w:fldChar w:fldCharType="begin"/>
      </w:r>
      <w:r w:rsidR="00BB4DD7">
        <w:rPr>
          <w:rFonts w:ascii="Times New Roman" w:hAnsi="Times New Roman" w:cs="Times New Roman"/>
          <w:sz w:val="24"/>
          <w:szCs w:val="24"/>
        </w:rPr>
        <w:instrText xml:space="preserve"> ADDIN EN.CITE &lt;EndNote&gt;&lt;Cite&gt;&lt;Author&gt;Social Finance&lt;/Author&gt;&lt;Year&gt;2019&lt;/Year&gt;&lt;RecNum&gt;149&lt;/RecNum&gt;&lt;DisplayText&gt;(Gustafsson-Wright et al., 2017; Social Finance, 2019)&lt;/DisplayText&gt;&lt;record&gt;&lt;rec-number&gt;149&lt;/rec-number&gt;&lt;foreign-keys&gt;&lt;key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Cite&gt;&lt;Author&gt;Gustafsson-Wright&lt;/Author&gt;&lt;Year&gt;2017&lt;/Year&gt;&lt;RecNum&gt;75&lt;/RecNum&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BB4DD7">
        <w:rPr>
          <w:rFonts w:ascii="Times New Roman" w:hAnsi="Times New Roman" w:cs="Times New Roman"/>
          <w:sz w:val="24"/>
          <w:szCs w:val="24"/>
        </w:rPr>
        <w:fldChar w:fldCharType="separate"/>
      </w:r>
      <w:r w:rsidR="00BB4DD7">
        <w:rPr>
          <w:rFonts w:ascii="Times New Roman" w:hAnsi="Times New Roman" w:cs="Times New Roman"/>
          <w:noProof/>
          <w:sz w:val="24"/>
          <w:szCs w:val="24"/>
        </w:rPr>
        <w:t>(Gustafsson-Wright et al., 2017; Social Finance, 2019)</w:t>
      </w:r>
      <w:r w:rsidR="00BB4DD7">
        <w:rPr>
          <w:rFonts w:ascii="Times New Roman" w:hAnsi="Times New Roman" w:cs="Times New Roman"/>
          <w:sz w:val="24"/>
          <w:szCs w:val="24"/>
        </w:rPr>
        <w:fldChar w:fldCharType="end"/>
      </w:r>
      <w:r w:rsidRPr="006A547F">
        <w:rPr>
          <w:rFonts w:ascii="Times New Roman" w:hAnsi="Times New Roman" w:cs="Times New Roman"/>
          <w:sz w:val="24"/>
          <w:szCs w:val="24"/>
        </w:rPr>
        <w:t>. These different DIBs show the wide range of sectors represented by impact bonds. Of the 28 impact bonds in developing countries from before August 2017, 40% were for health sector interventions, 21% for employment, 18% for agriculture, 14% for education, and 7% for social welfare</w:t>
      </w:r>
      <w:r w:rsidR="00BB4DD7">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2017)</w:t>
      </w:r>
      <w:r w:rsidR="00DB1A94">
        <w:rPr>
          <w:rFonts w:ascii="Times New Roman" w:hAnsi="Times New Roman" w:cs="Times New Roman"/>
          <w:sz w:val="24"/>
          <w:szCs w:val="24"/>
        </w:rPr>
        <w:fldChar w:fldCharType="end"/>
      </w:r>
      <w:r w:rsidR="00BB4DD7">
        <w:rPr>
          <w:rFonts w:ascii="Times New Roman" w:hAnsi="Times New Roman" w:cs="Times New Roman"/>
          <w:sz w:val="24"/>
          <w:szCs w:val="24"/>
        </w:rPr>
        <w:t>.</w:t>
      </w:r>
      <w:r w:rsidRPr="006A547F">
        <w:rPr>
          <w:rFonts w:ascii="Times New Roman" w:hAnsi="Times New Roman" w:cs="Times New Roman"/>
          <w:sz w:val="24"/>
          <w:szCs w:val="24"/>
        </w:rPr>
        <w:t xml:space="preserve"> Interestingly, the health-focused DIBs in the development pipeline focus on a range of health challenges including WASH, chronic illness, HIV prevention and treatment, low birth weight, type II diabetes, malaria, cataracts, and sleeping sickness—an NTD. Looking more broadly at the current impact bond landscape, including both SIBs and DIBs, 69% of all bonds focus on social welfare and employment followed by health (14%) and education (9%), respectively</w:t>
      </w:r>
      <w:r w:rsidR="00BB4DD7">
        <w:rPr>
          <w:rFonts w:ascii="Times New Roman" w:hAnsi="Times New Roman" w:cs="Times New Roman"/>
          <w:sz w:val="24"/>
          <w:szCs w:val="24"/>
        </w:rPr>
        <w:t xml:space="preserve"> </w:t>
      </w:r>
      <w:r w:rsidR="00BB4DD7">
        <w:rPr>
          <w:rFonts w:ascii="Times New Roman" w:hAnsi="Times New Roman" w:cs="Times New Roman"/>
          <w:sz w:val="24"/>
          <w:szCs w:val="24"/>
        </w:rPr>
        <w:fldChar w:fldCharType="begin"/>
      </w:r>
      <w:r w:rsidR="00BB4DD7">
        <w:rPr>
          <w:rFonts w:ascii="Times New Roman" w:hAnsi="Times New Roman" w:cs="Times New Roman"/>
          <w:sz w:val="24"/>
          <w:szCs w:val="24"/>
        </w:rPr>
        <w:instrText xml:space="preserve"> ADDIN EN.CITE &lt;EndNote&gt;&lt;Cite&gt;&lt;Author&gt;Gustafsson-Wright&lt;/Author&gt;&lt;Year&gt;2019&lt;/Year&gt;&lt;RecNum&gt;150&lt;/RecNum&gt;&lt;DisplayText&gt;(Gustafsson-Wright, 2019)&lt;/DisplayText&gt;&lt;record&gt;&lt;rec-number&gt;150&lt;/rec-number&gt;&lt;foreign-keys&gt;&lt;key app="EN" db-id="zvaft5edszpd5fep9pivwvfh2tzfr90ef2zs" timestamp="1554081649"&gt;150&lt;/key&gt;&lt;key app="ENWeb" db-id=""&gt;0&lt;/key&gt;&lt;/foreign-keys&gt;&lt;ref-type name="Conference Paper"&gt;47&lt;/ref-type&gt;&lt;contributors&gt;&lt;authors&gt;&lt;author&gt;Gustafsson-Wright, E&lt;/author&gt;&lt;/authors&gt;&lt;secondary-authors&gt;&lt;author&gt;The Brookings Institute&lt;/author&gt;&lt;/secondary-authors&gt;&lt;/contributors&gt;&lt;titles&gt;&lt;title&gt;Impact bonds and outcome funds for development&lt;/title&gt;&lt;secondary-title&gt;Third Impact Bond Working Group Meeting&lt;/secondary-title&gt;&lt;/titles&gt;&lt;dates&gt;&lt;year&gt;2019&lt;/year&gt;&lt;pub-dates&gt;&lt;date&gt;February 26&lt;/date&gt;&lt;/pub-dates&gt;&lt;/dates&gt;&lt;pub-location&gt;Washington, D.C.&lt;/pub-location&gt;&lt;urls&gt;&lt;/urls&gt;&lt;/record&gt;&lt;/Cite&gt;&lt;/EndNote&gt;</w:instrText>
      </w:r>
      <w:r w:rsidR="00BB4DD7">
        <w:rPr>
          <w:rFonts w:ascii="Times New Roman" w:hAnsi="Times New Roman" w:cs="Times New Roman"/>
          <w:sz w:val="24"/>
          <w:szCs w:val="24"/>
        </w:rPr>
        <w:fldChar w:fldCharType="separate"/>
      </w:r>
      <w:r w:rsidR="00BB4DD7">
        <w:rPr>
          <w:rFonts w:ascii="Times New Roman" w:hAnsi="Times New Roman" w:cs="Times New Roman"/>
          <w:noProof/>
          <w:sz w:val="24"/>
          <w:szCs w:val="24"/>
        </w:rPr>
        <w:t>(Gustafsson-Wright, 2019)</w:t>
      </w:r>
      <w:r w:rsidR="00BB4DD7">
        <w:rPr>
          <w:rFonts w:ascii="Times New Roman" w:hAnsi="Times New Roman" w:cs="Times New Roman"/>
          <w:sz w:val="24"/>
          <w:szCs w:val="24"/>
        </w:rPr>
        <w:fldChar w:fldCharType="end"/>
      </w:r>
      <w:r w:rsidRPr="006A547F">
        <w:rPr>
          <w:rFonts w:ascii="Times New Roman" w:hAnsi="Times New Roman" w:cs="Times New Roman"/>
          <w:sz w:val="24"/>
          <w:szCs w:val="24"/>
        </w:rPr>
        <w:t xml:space="preserve">. While the number of DIBs remains low relative to the number of SIBs, the uptick in operational and pipeline DIBs lend credence to the notion that DIBs are gaining increasing attention and momentum as new vehicles for mega public-private partnerships. </w:t>
      </w:r>
    </w:p>
    <w:p w14:paraId="47A47FA0" w14:textId="42D025C6" w:rsidR="006A547F" w:rsidRDefault="006A547F" w:rsidP="00895A4B">
      <w:pPr>
        <w:spacing w:after="0" w:line="480" w:lineRule="auto"/>
        <w:ind w:firstLine="720"/>
        <w:jc w:val="left"/>
        <w:rPr>
          <w:rFonts w:ascii="Times New Roman" w:hAnsi="Times New Roman" w:cs="Times New Roman"/>
          <w:sz w:val="24"/>
          <w:szCs w:val="24"/>
        </w:rPr>
      </w:pPr>
      <w:r w:rsidRPr="006A547F">
        <w:rPr>
          <w:rFonts w:ascii="Times New Roman" w:hAnsi="Times New Roman" w:cs="Times New Roman"/>
          <w:sz w:val="24"/>
          <w:szCs w:val="24"/>
        </w:rPr>
        <w:t>One thing to note is that these DIBs, similar to their SIB counterparts, are more diverse in their operational structures and financing agreements than may be expected. While there are common principles guiding them, existing and proposed DIBs have significant variety in their duration, metrics measured, target population size, investment amount, maximum IRR, and other factors. So, there does not appear to be a singular DIB model emerging; rather DIBs and SIBs are being applied quite flexibly to address the target issue or deliver the intervention.</w:t>
      </w:r>
    </w:p>
    <w:p w14:paraId="0C973250" w14:textId="77777777" w:rsidR="001216E2" w:rsidRDefault="001216E2" w:rsidP="00895A4B">
      <w:pPr>
        <w:pStyle w:val="Heading3"/>
        <w:spacing w:before="0" w:line="480" w:lineRule="auto"/>
        <w:jc w:val="left"/>
        <w:rPr>
          <w:rFonts w:ascii="Times New Roman" w:hAnsi="Times New Roman" w:cs="Times New Roman"/>
          <w:i/>
        </w:rPr>
      </w:pPr>
    </w:p>
    <w:p w14:paraId="0B8FBF6D" w14:textId="764D3FD8" w:rsidR="00692E86" w:rsidRDefault="00692E86" w:rsidP="00895A4B">
      <w:pPr>
        <w:pStyle w:val="Heading3"/>
        <w:spacing w:before="0" w:line="480" w:lineRule="auto"/>
        <w:jc w:val="left"/>
        <w:rPr>
          <w:rFonts w:ascii="Times New Roman" w:hAnsi="Times New Roman" w:cs="Times New Roman"/>
          <w:i/>
        </w:rPr>
      </w:pPr>
      <w:bookmarkStart w:id="27" w:name="_Toc7023712"/>
      <w:r>
        <w:rPr>
          <w:rFonts w:ascii="Times New Roman" w:hAnsi="Times New Roman" w:cs="Times New Roman"/>
          <w:i/>
        </w:rPr>
        <w:t>2.5.5 The Evidence for Impact Bonds</w:t>
      </w:r>
      <w:bookmarkEnd w:id="27"/>
    </w:p>
    <w:p w14:paraId="06599C29" w14:textId="5C6BF431"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Similar to the literature on IFIs, there are relatively few literature sources that analyze the impact and effectiveness of SIBs and DIBs. The relative infancy of SIBs and particularly DIBs has led to a slow development of a robust current evidence base. Additionally, the structure of many impact bonds makes it difficult or not conducive to conducting experimental or even quasi-experimental evaluations. For example, with the Peterborough SIB, evaluators had difficulty defining an appropriate control group and determining if the observed outcomes were better than an alternate funding stream like a grant program. An evaluation of another UK-based set of SIBs—the nine ‘Trailblazer SIBs’—also highlighted the costs for counterfactual approaches, research expertise, and data access issues as barriers to meaningful quantitative analysis</w:t>
      </w:r>
      <w:r w:rsidR="00BB4DD7">
        <w:rPr>
          <w:rFonts w:ascii="Times New Roman" w:hAnsi="Times New Roman" w:cs="Times New Roman"/>
          <w:sz w:val="24"/>
          <w:szCs w:val="24"/>
        </w:rPr>
        <w:t xml:space="preserve"> </w:t>
      </w:r>
      <w:r w:rsidR="00BB4DD7">
        <w:rPr>
          <w:rFonts w:ascii="Times New Roman" w:hAnsi="Times New Roman" w:cs="Times New Roman"/>
          <w:sz w:val="24"/>
          <w:szCs w:val="24"/>
        </w:rPr>
        <w:fldChar w:fldCharType="begin"/>
      </w:r>
      <w:r w:rsidR="00BB4DD7">
        <w:rPr>
          <w:rFonts w:ascii="Times New Roman" w:hAnsi="Times New Roman" w:cs="Times New Roman"/>
          <w:sz w:val="24"/>
          <w:szCs w:val="24"/>
        </w:rPr>
        <w:instrText xml:space="preserve"> ADDIN EN.CITE &lt;EndNote&gt;&lt;Cite&gt;&lt;Author&gt;Gedge&lt;/Author&gt;&lt;Year&gt;2018&lt;/Year&gt;&lt;RecNum&gt;137&lt;/RecNum&gt;&lt;DisplayText&gt;(Gedge et al., 2018)&lt;/DisplayText&gt;&lt;record&gt;&lt;rec-number&gt;137&lt;/rec-number&gt;&lt;foreign-keys&gt;&lt;key app="EN" db-id="zvaft5edszpd5fep9pivwvfh2tzfr90ef2zs" timestamp="1554081649"&gt;137&lt;/key&gt;&lt;key app="ENWeb" db-id=""&gt;0&lt;/key&gt;&lt;/foreign-keys&gt;&lt;ref-type name="Journal Article"&gt;17&lt;/ref-type&gt;&lt;contributors&gt;&lt;authors&gt;&lt;author&gt;Gedge, Lukyn M.&lt;/author&gt;&lt;author&gt;Bettis, Alison A.&lt;/author&gt;&lt;author&gt;Bradley, Mark H.&lt;/author&gt;&lt;author&gt;Hollingsworth, T. Déirdre&lt;/author&gt;&lt;author&gt;Turner, Hugo C. %J Parasites&lt;/author&gt;&lt;author&gt;Vectors&lt;/author&gt;&lt;/authors&gt;&lt;/contributors&gt;&lt;titles&gt;&lt;title&gt;Economic evaluations of lymphatic filariasis interventions: a systematic review and research needs&lt;/title&gt;&lt;/titles&gt;&lt;pages&gt;75&lt;/pages&gt;&lt;volume&gt;11&lt;/volume&gt;&lt;number&gt;1&lt;/number&gt;&lt;dates&gt;&lt;year&gt;2018&lt;/year&gt;&lt;pub-dates&gt;&lt;date&gt;February 01&lt;/date&gt;&lt;/pub-dates&gt;&lt;/dates&gt;&lt;isbn&gt;1756-3305&lt;/isbn&gt;&lt;label&gt;Gedge2018&lt;/label&gt;&lt;work-type&gt;journal article&lt;/work-type&gt;&lt;urls&gt;&lt;related-urls&gt;&lt;url&gt;https://doi.org/10.1186/s13071-018-2616-z&lt;/url&gt;&lt;/related-urls&gt;&lt;/urls&gt;&lt;electronic-resource-num&gt;10.1186/s13071-018-2616-z&lt;/electronic-resource-num&gt;&lt;/record&gt;&lt;/Cite&gt;&lt;/EndNote&gt;</w:instrText>
      </w:r>
      <w:r w:rsidR="00BB4DD7">
        <w:rPr>
          <w:rFonts w:ascii="Times New Roman" w:hAnsi="Times New Roman" w:cs="Times New Roman"/>
          <w:sz w:val="24"/>
          <w:szCs w:val="24"/>
        </w:rPr>
        <w:fldChar w:fldCharType="separate"/>
      </w:r>
      <w:r w:rsidR="00BB4DD7">
        <w:rPr>
          <w:rFonts w:ascii="Times New Roman" w:hAnsi="Times New Roman" w:cs="Times New Roman"/>
          <w:noProof/>
          <w:sz w:val="24"/>
          <w:szCs w:val="24"/>
        </w:rPr>
        <w:t>(Gedge et al., 2018)</w:t>
      </w:r>
      <w:r w:rsidR="00BB4DD7">
        <w:rPr>
          <w:rFonts w:ascii="Times New Roman" w:hAnsi="Times New Roman" w:cs="Times New Roman"/>
          <w:sz w:val="24"/>
          <w:szCs w:val="24"/>
        </w:rPr>
        <w:fldChar w:fldCharType="end"/>
      </w:r>
      <w:r w:rsidR="00BB4DD7">
        <w:rPr>
          <w:rFonts w:ascii="Times New Roman" w:hAnsi="Times New Roman" w:cs="Times New Roman"/>
          <w:sz w:val="24"/>
          <w:szCs w:val="24"/>
        </w:rPr>
        <w:t>.</w:t>
      </w:r>
    </w:p>
    <w:p w14:paraId="249104E6" w14:textId="0AD9B23F"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i/>
          <w:sz w:val="24"/>
          <w:szCs w:val="24"/>
        </w:rPr>
        <w:t>SIBs</w:t>
      </w:r>
      <w:r w:rsidR="00603909">
        <w:rPr>
          <w:rFonts w:ascii="Times New Roman" w:hAnsi="Times New Roman" w:cs="Times New Roman"/>
          <w:i/>
          <w:sz w:val="24"/>
          <w:szCs w:val="24"/>
        </w:rPr>
        <w:t xml:space="preserve">: </w:t>
      </w:r>
      <w:r w:rsidRPr="009F1607">
        <w:rPr>
          <w:rFonts w:ascii="Times New Roman" w:hAnsi="Times New Roman" w:cs="Times New Roman"/>
          <w:sz w:val="24"/>
          <w:szCs w:val="24"/>
        </w:rPr>
        <w:t>Still, some results are available from completed SIBs like the Peterborough SIB. For the Peterborough SIB, the UK Ministry of Justice completed a process evaluation by conducting twenty-nine stakeholder interviews with offenders and service providers to evaluate if the Peterborough SIB led to better outcomes of reduced recidivism as well as any other benefits gained from using a SIB model</w:t>
      </w:r>
      <w:r w:rsidR="00C5462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83540F">
        <w:rPr>
          <w:rFonts w:ascii="Times New Roman" w:hAnsi="Times New Roman" w:cs="Times New Roman"/>
          <w:sz w:val="24"/>
          <w:szCs w:val="24"/>
        </w:rPr>
        <w:instrText xml:space="preserve"> ADDIN EN.CITE &lt;EndNote&gt;&lt;Cite&gt;&lt;Author&gt;RAND Europe&lt;/Author&gt;&lt;Year&gt;2015&lt;/Year&gt;&lt;RecNum&gt;84&lt;/RecNum&gt;&lt;DisplayText&gt;(RAND Europe, 2015)&lt;/DisplayText&gt;&lt;record&gt;&lt;rec-number&gt;84&lt;/rec-number&gt;&lt;foreign-keys&gt;&lt;key app="EN" db-id="zvaft5edszpd5fep9pivwvfh2tzfr90ef2zs" timestamp="1554081649"&gt;84&lt;/key&gt;&lt;key app="ENWeb" db-id=""&gt;0&lt;/key&gt;&lt;/foreign-keys&gt;&lt;ref-type name="Report"&gt;27&lt;/ref-type&gt;&lt;contributors&gt;&lt;authors&gt;&lt;author&gt;RAND Europe,&lt;/author&gt;&lt;/authors&gt;&lt;secondary-authors&gt;&lt;author&gt;Ministry of Justice,&lt;/author&gt;&lt;/secondary-authors&gt;&lt;/contributors&gt;&lt;titles&gt;&lt;title&gt;The payment by results social impact bond pilot at HMP Peterborough: final process evaluation report&lt;/title&gt;&lt;secondary-title&gt;Ministry of Justice Analytical Series&lt;/secondary-title&gt;&lt;/titles&gt;&lt;dates&gt;&lt;year&gt;2015&lt;/year&gt;&lt;/dates&gt;&lt;urls&gt;&lt;/urls&gt;&lt;/record&gt;&lt;/Cite&gt;&lt;/EndNote&gt;</w:instrText>
      </w:r>
      <w:r w:rsidR="00DB1A94">
        <w:rPr>
          <w:rFonts w:ascii="Times New Roman" w:hAnsi="Times New Roman" w:cs="Times New Roman"/>
          <w:sz w:val="24"/>
          <w:szCs w:val="24"/>
        </w:rPr>
        <w:fldChar w:fldCharType="separate"/>
      </w:r>
      <w:r w:rsidR="0083540F">
        <w:rPr>
          <w:rFonts w:ascii="Times New Roman" w:hAnsi="Times New Roman" w:cs="Times New Roman"/>
          <w:noProof/>
          <w:sz w:val="24"/>
          <w:szCs w:val="24"/>
        </w:rPr>
        <w:t>(RAND Europe, 2015)</w:t>
      </w:r>
      <w:r w:rsidR="00DB1A94">
        <w:rPr>
          <w:rFonts w:ascii="Times New Roman" w:hAnsi="Times New Roman" w:cs="Times New Roman"/>
          <w:sz w:val="24"/>
          <w:szCs w:val="24"/>
        </w:rPr>
        <w:fldChar w:fldCharType="end"/>
      </w:r>
      <w:r w:rsidR="00C5462E">
        <w:rPr>
          <w:rFonts w:ascii="Times New Roman" w:hAnsi="Times New Roman" w:cs="Times New Roman"/>
          <w:sz w:val="24"/>
          <w:szCs w:val="24"/>
        </w:rPr>
        <w:t>.</w:t>
      </w:r>
      <w:r w:rsidRPr="009F1607">
        <w:rPr>
          <w:rFonts w:ascii="Times New Roman" w:hAnsi="Times New Roman" w:cs="Times New Roman"/>
          <w:sz w:val="24"/>
          <w:szCs w:val="24"/>
        </w:rPr>
        <w:t xml:space="preserve"> Findings from the interviews showed that stakeholders had positive experiences with the service provider and SIB and did not report any major costs or disadvantages. Stakeholders also perceived the intervention to be more agile with more flexible funding, too. </w:t>
      </w:r>
    </w:p>
    <w:p w14:paraId="6A75AEB0" w14:textId="0C618890"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Independent evaluators from RAND also conducted a quantitative analysis for one cohort of participants</w:t>
      </w:r>
      <w:r w:rsidR="00C5462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83540F">
        <w:rPr>
          <w:rFonts w:ascii="Times New Roman" w:hAnsi="Times New Roman" w:cs="Times New Roman"/>
          <w:sz w:val="24"/>
          <w:szCs w:val="24"/>
        </w:rPr>
        <w:instrText xml:space="preserve"> ADDIN EN.CITE &lt;EndNote&gt;&lt;Cite&gt;&lt;Author&gt;Fiennes&lt;/Author&gt;&lt;Year&gt;2013&lt;/Year&gt;&lt;RecNum&gt;83&lt;/RecNum&gt;&lt;DisplayText&gt;(Fiennes, 2013; RAND Europe, 2015)&lt;/DisplayText&gt;&lt;record&gt;&lt;rec-number&gt;83&lt;/rec-number&gt;&lt;foreign-keys&gt;&lt;key app="EN" db-id="zvaft5edszpd5fep9pivwvfh2tzfr90ef2zs" timestamp="1554081649"&gt;83&lt;/key&gt;&lt;key app="ENWeb" db-id=""&gt;0&lt;/key&gt;&lt;/foreign-keys&gt;&lt;ref-type name="Blog"&gt;56&lt;/ref-type&gt;&lt;contributors&gt;&lt;authors&gt;&lt;author&gt;Fiennes, Caroline&lt;/author&gt;&lt;/authors&gt;&lt;/contributors&gt;&lt;titles&gt;&lt;title&gt;What the first social impact bond won’t tell us - two views on evaluating the pilot SIB in Peterborough, UK&lt;/title&gt;&lt;secondary-title&gt;Measurement &amp;amp; Evaluation&lt;/secondary-title&gt;&lt;/titles&gt;&lt;volume&gt;2018&lt;/volume&gt;&lt;number&gt;October 26&lt;/number&gt;&lt;dates&gt;&lt;year&gt;2013&lt;/year&gt;&lt;/dates&gt;&lt;publisher&gt;Stanford Social Innovation Review,&lt;/publisher&gt;&lt;urls&gt;&lt;related-urls&gt;&lt;url&gt;https://ssir.org/articles/entry/what_the_first_social_impact_bond_wont_tell_us&lt;/url&gt;&lt;/related-urls&gt;&lt;/urls&gt;&lt;/record&gt;&lt;/Cite&gt;&lt;Cite&gt;&lt;Author&gt;RAND Europe&lt;/Author&gt;&lt;Year&gt;2015&lt;/Year&gt;&lt;RecNum&gt;84&lt;/RecNum&gt;&lt;record&gt;&lt;rec-number&gt;84&lt;/rec-number&gt;&lt;foreign-keys&gt;&lt;key app="EN" db-id="zvaft5edszpd5fep9pivwvfh2tzfr90ef2zs" timestamp="1554081649"&gt;84&lt;/key&gt;&lt;key app="ENWeb" db-id=""&gt;0&lt;/key&gt;&lt;/foreign-keys&gt;&lt;ref-type name="Report"&gt;27&lt;/ref-type&gt;&lt;contributors&gt;&lt;authors&gt;&lt;author&gt;RAND Europe,&lt;/author&gt;&lt;/authors&gt;&lt;secondary-authors&gt;&lt;author&gt;Ministry of Justice,&lt;/author&gt;&lt;/secondary-authors&gt;&lt;/contributors&gt;&lt;titles&gt;&lt;title&gt;The payment by results social impact bond pilot at HMP Peterborough: final process evaluation report&lt;/title&gt;&lt;secondary-title&gt;Ministry of Justice Analytical Series&lt;/secondary-title&gt;&lt;/titles&gt;&lt;dates&gt;&lt;year&gt;2015&lt;/year&gt;&lt;/dates&gt;&lt;urls&gt;&lt;/urls&gt;&lt;/record&gt;&lt;/Cite&gt;&lt;/EndNote&gt;</w:instrText>
      </w:r>
      <w:r w:rsidR="00DB1A94">
        <w:rPr>
          <w:rFonts w:ascii="Times New Roman" w:hAnsi="Times New Roman" w:cs="Times New Roman"/>
          <w:sz w:val="24"/>
          <w:szCs w:val="24"/>
        </w:rPr>
        <w:fldChar w:fldCharType="separate"/>
      </w:r>
      <w:r w:rsidR="0083540F">
        <w:rPr>
          <w:rFonts w:ascii="Times New Roman" w:hAnsi="Times New Roman" w:cs="Times New Roman"/>
          <w:noProof/>
          <w:sz w:val="24"/>
          <w:szCs w:val="24"/>
        </w:rPr>
        <w:t>(Fiennes, 2013; RAND Europe, 2015)</w:t>
      </w:r>
      <w:r w:rsidR="00DB1A94">
        <w:rPr>
          <w:rFonts w:ascii="Times New Roman" w:hAnsi="Times New Roman" w:cs="Times New Roman"/>
          <w:sz w:val="24"/>
          <w:szCs w:val="24"/>
        </w:rPr>
        <w:fldChar w:fldCharType="end"/>
      </w:r>
      <w:r w:rsidR="00C5462E">
        <w:rPr>
          <w:rFonts w:ascii="Times New Roman" w:hAnsi="Times New Roman" w:cs="Times New Roman"/>
          <w:sz w:val="24"/>
          <w:szCs w:val="24"/>
        </w:rPr>
        <w:t>.</w:t>
      </w:r>
      <w:r w:rsidRPr="009F1607">
        <w:rPr>
          <w:rFonts w:ascii="Times New Roman" w:hAnsi="Times New Roman" w:cs="Times New Roman"/>
          <w:sz w:val="24"/>
          <w:szCs w:val="24"/>
        </w:rPr>
        <w:t xml:space="preserve"> Their analysis showed the Peterborough SIB reduced reconviction events by 8.4%. While this reduction is a positive outcome, evaluators had difficulty analyzing the remaining cohorts due to complications in determining an appropriate control group for comparison. </w:t>
      </w:r>
    </w:p>
    <w:p w14:paraId="3FBB8C8D" w14:textId="2678067F"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 xml:space="preserve">Conversely, the ABLE Program targeting reductions in adolescent recidivism at Rikers Island is a notable and rather high-profile SIB failure. ABLE’s independent evaluators evaluated ABLE’s first three years of service delivery using a quasi-experimental case-control approach and concluded there were no reductions in recidivism rate. As a result, the SIB was ended early and the outcome funder (Bloomberg Philanthropies) had to pay a 75% guaranteed payment to the investor Goldman Sachs. However, the ABLE Program also helped validate the impact bond model by following through by stopping funding when the results were not met. </w:t>
      </w:r>
    </w:p>
    <w:p w14:paraId="190BC54E" w14:textId="6B3572B7"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Taken together, the Peterborough SIB and ABLE Program provide mixed results. The Peterborough SIB showed positive qualitative results from participants but lacked complete quantitative results. Ultimately, it may continue to be difficult to assess SIB effectiveness as a funding mechanism, especially given the wide range of interventions and sectors, until the quantity and quality of available evidence improves.</w:t>
      </w:r>
    </w:p>
    <w:p w14:paraId="07F6AEDC" w14:textId="5DCA3FC1"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i/>
          <w:sz w:val="24"/>
          <w:szCs w:val="24"/>
        </w:rPr>
        <w:t>DIBs</w:t>
      </w:r>
      <w:r w:rsidR="00603909">
        <w:rPr>
          <w:rFonts w:ascii="Times New Roman" w:hAnsi="Times New Roman" w:cs="Times New Roman"/>
          <w:i/>
          <w:sz w:val="24"/>
          <w:szCs w:val="24"/>
        </w:rPr>
        <w:t xml:space="preserve">: </w:t>
      </w:r>
      <w:r w:rsidRPr="009F1607">
        <w:rPr>
          <w:rFonts w:ascii="Times New Roman" w:hAnsi="Times New Roman" w:cs="Times New Roman"/>
          <w:sz w:val="24"/>
          <w:szCs w:val="24"/>
        </w:rPr>
        <w:t>The high proportion of completed to operational and pre-operational DIBs means that there is little post-implementation evidence reviewing the effectiveness of DIBs. DIBs may also not be able to draw from the existing SIB evidence due to the differences in cultural context where DIBs are implemented. For this reason, many DIB stakeholders believe it will be critical to continue expanding the evidence base, and efforts are being made by intermediaries like IDInsight to promote more robust evaluations and share best practices</w:t>
      </w:r>
      <w:r w:rsidR="00C5462E">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C5462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 Sturla, Shah, &amp;amp; McManus, 2018)&lt;/DisplayText&gt;&lt;record&gt;&lt;rec-number&gt;75&lt;/rec-number&gt;&lt;foreign-keys&gt;&lt;key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Convergence&lt;/publisher&gt;&lt;urls&gt;&lt;/urls&gt;&lt;/record&gt;&lt;/Cite&gt;&lt;Cite&gt;&lt;Author&gt;Sturla&lt;/Author&gt;&lt;Year&gt;2018&lt;/Year&gt;&lt;RecNum&gt;120&lt;/RecNum&gt;&lt;record&gt;&lt;rec-number&gt;120&lt;/rec-number&gt;&lt;foreign-keys&gt;&lt;key app="EN" db-id="zvaft5edszpd5fep9pivwvfh2tzfr90ef2zs" timestamp="1554081649"&gt;120&lt;/key&gt;&lt;key app="ENWeb" db-id=""&gt;0&lt;/key&gt;&lt;/foreign-keys&gt;&lt;ref-type name="Journal Article"&gt;17&lt;/ref-type&gt;&lt;contributors&gt;&lt;authors&gt;&lt;author&gt;Sturla, Kate&lt;/author&gt;&lt;author&gt;Shah, Neil Buddy&lt;/author&gt;&lt;author&gt;McManus, Jeffery&lt;/author&gt;&lt;/authors&gt;&lt;/contributors&gt;&lt;titles&gt;&lt;title&gt;The Great DIB-ate: measurement for development impact bonds&lt;/title&gt;&lt;secondary-title&gt;Stanford Social Innovation Review&lt;/secondary-title&gt;&lt;/titles&gt;&lt;periodical&gt;&lt;full-title&gt;Stanford Social Innovation Review&lt;/full-title&gt;&lt;/periodical&gt;&lt;edition&gt;November 21, 2018&lt;/edition&gt;&lt;dates&gt;&lt;year&gt;2018&lt;/year&gt;&lt;/dates&gt;&lt;work-type&gt;Online Article&lt;/work-type&gt;&lt;urls&gt;&lt;related-urls&gt;&lt;url&gt;https://ssir.org/articles/entry/the_great_dib_ate_measurement_for_development_impact_bonds&lt;/url&gt;&lt;/related-urls&gt;&lt;/urls&gt;&lt;/record&gt;&lt;/Cite&gt;&lt;/EndNote&gt;</w:instrText>
      </w:r>
      <w:r w:rsidR="00DB1A94">
        <w:rPr>
          <w:rFonts w:ascii="Times New Roman" w:hAnsi="Times New Roman" w:cs="Times New Roman"/>
          <w:sz w:val="24"/>
          <w:szCs w:val="24"/>
        </w:rPr>
        <w:fldChar w:fldCharType="separate"/>
      </w:r>
      <w:r w:rsidR="00C5462E">
        <w:rPr>
          <w:rFonts w:ascii="Times New Roman" w:hAnsi="Times New Roman" w:cs="Times New Roman"/>
          <w:noProof/>
          <w:sz w:val="24"/>
          <w:szCs w:val="24"/>
        </w:rPr>
        <w:t>(Gustafsson-Wright et al., 2017; Sturla, Shah, &amp; McManus, 2018)</w:t>
      </w:r>
      <w:r w:rsidR="00DB1A94">
        <w:rPr>
          <w:rFonts w:ascii="Times New Roman" w:hAnsi="Times New Roman" w:cs="Times New Roman"/>
          <w:sz w:val="24"/>
          <w:szCs w:val="24"/>
        </w:rPr>
        <w:fldChar w:fldCharType="end"/>
      </w:r>
      <w:r w:rsidR="00C5462E">
        <w:rPr>
          <w:rFonts w:ascii="Times New Roman" w:hAnsi="Times New Roman" w:cs="Times New Roman"/>
          <w:sz w:val="24"/>
          <w:szCs w:val="24"/>
        </w:rPr>
        <w:t>.</w:t>
      </w:r>
    </w:p>
    <w:p w14:paraId="1D9EF063" w14:textId="036714C4"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 xml:space="preserve">The current DIB evidence comes from the completed Peru Cocoa &amp; Coffee DIB and the India Educate Girls DIB. With its short ten-month duration and smaller scale, the Peru DIB’s final assessment is a simplistic, non-experimental results verification, verified through data analyses, direct field observations, and qualitative interviews. The DIB had mixed results, only meeting two of four target indicators. </w:t>
      </w:r>
    </w:p>
    <w:p w14:paraId="7578BDDC" w14:textId="35544AD5"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Comparatively, the India Educate Girls DIB had significantly more robust results around its two outcomes of learning gains for children grades 3-5 and increased enrollment of out-of-school girls. The three-year impact evaluation conducted by IDInsight showed that the DIB far surpassed its targets – an additional 60% learning gains and 28% enrollment. Furthermore, learning gains, which accounted for 80% of the final DIB payment, were measured in a randomized controlled trial with a 12,000-student sample size</w:t>
      </w:r>
      <w:r w:rsidR="00E40D08">
        <w:rPr>
          <w:rFonts w:ascii="Times New Roman" w:hAnsi="Times New Roman" w:cs="Times New Roman"/>
          <w:sz w:val="24"/>
          <w:szCs w:val="24"/>
        </w:rPr>
        <w:t xml:space="preserve"> </w:t>
      </w:r>
      <w:r w:rsidR="00E40D08">
        <w:rPr>
          <w:rFonts w:ascii="Times New Roman" w:hAnsi="Times New Roman" w:cs="Times New Roman"/>
          <w:sz w:val="24"/>
          <w:szCs w:val="24"/>
        </w:rPr>
        <w:fldChar w:fldCharType="begin"/>
      </w:r>
      <w:r w:rsidR="00E40D08">
        <w:rPr>
          <w:rFonts w:ascii="Times New Roman" w:hAnsi="Times New Roman" w:cs="Times New Roman"/>
          <w:sz w:val="24"/>
          <w:szCs w:val="24"/>
        </w:rPr>
        <w:instrText xml:space="preserve"> ADDIN EN.CITE &lt;EndNote&gt;&lt;Cite&gt;&lt;Author&gt;Kitzmuller&lt;/Author&gt;&lt;Year&gt;2018&lt;/Year&gt;&lt;RecNum&gt;105&lt;/RecNum&gt;&lt;DisplayText&gt;(Kitzmuller, McManus, Shah, &amp;amp; Sturla, 2018)&lt;/DisplayText&gt;&lt;record&gt;&lt;rec-number&gt;105&lt;/rec-number&gt;&lt;foreign-keys&gt;&lt;key app="EN" db-id="zvaft5edszpd5fep9pivwvfh2tzfr90ef2zs" timestamp="1554081649"&gt;105&lt;/key&gt;&lt;key app="ENWeb" db-id=""&gt;0&lt;/key&gt;&lt;/foreign-keys&gt;&lt;ref-type name="Report"&gt;27&lt;/ref-type&gt;&lt;contributors&gt;&lt;authors&gt;&lt;author&gt;Kitzmuller, L&lt;/author&gt;&lt;author&gt;McManus, J&lt;/author&gt;&lt;author&gt;Shah, N&lt;/author&gt;&lt;author&gt;Sturla, K&lt;/author&gt;&lt;/authors&gt;&lt;secondary-authors&gt;&lt;author&gt;IDinsight&lt;/author&gt;&lt;/secondary-authors&gt;&lt;/contributors&gt;&lt;titles&gt;&lt;title&gt;Educate Girls development impact bond: final evaluation report&lt;/title&gt;&lt;/titles&gt;&lt;dates&gt;&lt;year&gt;2018&lt;/year&gt;&lt;pub-dates&gt;&lt;date&gt;June 10, 2018&lt;/date&gt;&lt;/pub-dates&gt;&lt;/dates&gt;&lt;publisher&gt;IDinsight&lt;/publisher&gt;&lt;urls&gt;&lt;/urls&gt;&lt;/record&gt;&lt;/Cite&gt;&lt;/EndNote&gt;</w:instrText>
      </w:r>
      <w:r w:rsidR="00E40D08">
        <w:rPr>
          <w:rFonts w:ascii="Times New Roman" w:hAnsi="Times New Roman" w:cs="Times New Roman"/>
          <w:sz w:val="24"/>
          <w:szCs w:val="24"/>
        </w:rPr>
        <w:fldChar w:fldCharType="separate"/>
      </w:r>
      <w:r w:rsidR="00E40D08">
        <w:rPr>
          <w:rFonts w:ascii="Times New Roman" w:hAnsi="Times New Roman" w:cs="Times New Roman"/>
          <w:noProof/>
          <w:sz w:val="24"/>
          <w:szCs w:val="24"/>
        </w:rPr>
        <w:t>(Kitzmuller, McManus, Shah, &amp; Sturla, 2018)</w:t>
      </w:r>
      <w:r w:rsidR="00E40D08">
        <w:rPr>
          <w:rFonts w:ascii="Times New Roman" w:hAnsi="Times New Roman" w:cs="Times New Roman"/>
          <w:sz w:val="24"/>
          <w:szCs w:val="24"/>
        </w:rPr>
        <w:fldChar w:fldCharType="end"/>
      </w:r>
      <w:r w:rsidRPr="009F1607">
        <w:rPr>
          <w:rFonts w:ascii="Times New Roman" w:hAnsi="Times New Roman" w:cs="Times New Roman"/>
          <w:sz w:val="24"/>
          <w:szCs w:val="24"/>
        </w:rPr>
        <w:t>. Villages were randomly assigned to receive the Educate Girls’ program and were assessed on their basic literacy and math skills. Participants also believed that the DIB spurred innovation by giving the implementer flexibility amidst a rigorous evaluation framework. These results provide a strong start for the DIB evidence base.</w:t>
      </w:r>
    </w:p>
    <w:p w14:paraId="41CC67AA" w14:textId="6093BD8A" w:rsidR="00692E86" w:rsidRPr="00692E86"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Based on a Brookings report reviewing impact bonds globally, the different evidence and evaluations of interventions seen in these two DIBs may be typical of the impact bond space moving forward</w:t>
      </w:r>
      <w:r w:rsidR="00E26CC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AA767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Pr>
          <w:rFonts w:ascii="Times New Roman" w:hAnsi="Times New Roman" w:cs="Times New Roman"/>
          <w:sz w:val="24"/>
          <w:szCs w:val="24"/>
        </w:rPr>
        <w:fldChar w:fldCharType="separate"/>
      </w:r>
      <w:r w:rsidR="00AA767E">
        <w:rPr>
          <w:rFonts w:ascii="Times New Roman" w:hAnsi="Times New Roman" w:cs="Times New Roman"/>
          <w:noProof/>
          <w:sz w:val="24"/>
          <w:szCs w:val="24"/>
        </w:rPr>
        <w:t>(Gustafsson-Wright et al., 2015)</w:t>
      </w:r>
      <w:r w:rsidR="00DB1A94">
        <w:rPr>
          <w:rFonts w:ascii="Times New Roman" w:hAnsi="Times New Roman" w:cs="Times New Roman"/>
          <w:sz w:val="24"/>
          <w:szCs w:val="24"/>
        </w:rPr>
        <w:fldChar w:fldCharType="end"/>
      </w:r>
      <w:r w:rsidR="00E26CC6">
        <w:rPr>
          <w:rFonts w:ascii="Times New Roman" w:hAnsi="Times New Roman" w:cs="Times New Roman"/>
          <w:sz w:val="24"/>
          <w:szCs w:val="24"/>
        </w:rPr>
        <w:t>.</w:t>
      </w:r>
      <w:r w:rsidRPr="009F1607">
        <w:rPr>
          <w:rFonts w:ascii="Times New Roman" w:hAnsi="Times New Roman" w:cs="Times New Roman"/>
          <w:sz w:val="24"/>
          <w:szCs w:val="24"/>
        </w:rPr>
        <w:t xml:space="preserve"> The report concludes that for impact bonds so far, “rigorous (experimental or quasi-experimental) evaluations of the interventions in SIB deals [are] not always necessary for measuring impact and determining repayment”</w:t>
      </w:r>
      <w:r w:rsidR="007D288A">
        <w:rPr>
          <w:rFonts w:ascii="Times New Roman" w:hAnsi="Times New Roman" w:cs="Times New Roman"/>
          <w:sz w:val="24"/>
          <w:szCs w:val="24"/>
        </w:rPr>
        <w:t xml:space="preserve"> (p.49).</w:t>
      </w:r>
      <w:r w:rsidRPr="009F1607">
        <w:rPr>
          <w:rFonts w:ascii="Times New Roman" w:hAnsi="Times New Roman" w:cs="Times New Roman"/>
          <w:sz w:val="24"/>
          <w:szCs w:val="24"/>
        </w:rPr>
        <w:t xml:space="preserve"> Rather, the choice of evaluation type may be influenced by more by the contractual obligations and preferences of the outcome funders and investors.</w:t>
      </w:r>
    </w:p>
    <w:p w14:paraId="14B83133" w14:textId="6C97C9E7" w:rsidR="00AC7091" w:rsidRPr="00603909" w:rsidRDefault="00AE1A7A" w:rsidP="00895A4B">
      <w:pPr>
        <w:spacing w:after="0" w:line="480" w:lineRule="auto"/>
        <w:ind w:firstLine="720"/>
        <w:jc w:val="left"/>
        <w:rPr>
          <w:rFonts w:ascii="Times New Roman" w:hAnsi="Times New Roman" w:cs="Times New Roman"/>
          <w:i/>
          <w:sz w:val="24"/>
          <w:szCs w:val="24"/>
        </w:rPr>
      </w:pPr>
      <w:r>
        <w:rPr>
          <w:rFonts w:ascii="Times New Roman" w:hAnsi="Times New Roman" w:cs="Times New Roman"/>
          <w:i/>
          <w:sz w:val="24"/>
          <w:szCs w:val="24"/>
        </w:rPr>
        <w:t>Lessons Learned</w:t>
      </w:r>
      <w:r w:rsidR="00603909">
        <w:rPr>
          <w:rFonts w:ascii="Times New Roman" w:hAnsi="Times New Roman" w:cs="Times New Roman"/>
          <w:i/>
          <w:sz w:val="24"/>
          <w:szCs w:val="24"/>
        </w:rPr>
        <w:t xml:space="preserve">: </w:t>
      </w:r>
      <w:r w:rsidR="00AC7091" w:rsidRPr="00AC7091">
        <w:rPr>
          <w:rFonts w:ascii="Times New Roman" w:hAnsi="Times New Roman" w:cs="Times New Roman"/>
          <w:sz w:val="24"/>
          <w:szCs w:val="24"/>
        </w:rPr>
        <w:t xml:space="preserve">Without concrete outcomes, most of the SIB and DIB literature focuses instead on documenting success criteria or lessons learned so far, particularly around the feasibility, design, and implementation of bonds. These lessons learned are documented in the recent reports and updates from thought leaders in the impact bond space, such as The Brookings Institute, CGD, and Social Finance. While each presents their own high-level view of the key lessons learned from impact bonds, the themes are highly consistent across these leaders. One consistent theme is the importance of being able to measure and define success within a SIB contract. Specifically, selecting measurable and appropriate outcomes that can capture impact of an intervention is critical. </w:t>
      </w:r>
    </w:p>
    <w:p w14:paraId="4FA1D198" w14:textId="09374D27" w:rsidR="00603909" w:rsidRDefault="00AC7091" w:rsidP="00895A4B">
      <w:pPr>
        <w:spacing w:after="0" w:line="480" w:lineRule="auto"/>
        <w:ind w:firstLine="720"/>
        <w:jc w:val="left"/>
        <w:rPr>
          <w:rFonts w:ascii="Times New Roman" w:hAnsi="Times New Roman" w:cs="Times New Roman"/>
          <w:sz w:val="24"/>
          <w:szCs w:val="24"/>
        </w:rPr>
      </w:pPr>
      <w:r w:rsidRPr="00AC7091">
        <w:rPr>
          <w:rFonts w:ascii="Times New Roman" w:hAnsi="Times New Roman" w:cs="Times New Roman"/>
          <w:sz w:val="24"/>
          <w:szCs w:val="24"/>
        </w:rPr>
        <w:t>Another theme was the need for strong management of relationships and priorities regardless of the final structure. A CGD report very explicitly highlights this theme after reviewing experiences of structuring and funding DIBs specifically for health</w:t>
      </w:r>
      <w:r w:rsidR="00E26CC6">
        <w:rPr>
          <w:rFonts w:ascii="Times New Roman" w:hAnsi="Times New Roman" w:cs="Times New Roman"/>
          <w:sz w:val="24"/>
          <w:szCs w:val="24"/>
        </w:rPr>
        <w:t xml:space="preserve"> </w:t>
      </w:r>
      <w:r w:rsidR="00E26CC6">
        <w:rPr>
          <w:rFonts w:ascii="Times New Roman" w:hAnsi="Times New Roman" w:cs="Times New Roman"/>
          <w:sz w:val="24"/>
          <w:szCs w:val="24"/>
        </w:rPr>
        <w:fldChar w:fldCharType="begin"/>
      </w:r>
      <w:r w:rsidR="00E26CC6">
        <w:rPr>
          <w:rFonts w:ascii="Times New Roman" w:hAnsi="Times New Roman" w:cs="Times New Roman"/>
          <w:sz w:val="24"/>
          <w:szCs w:val="24"/>
        </w:rPr>
        <w:instrText xml:space="preserve"> ADDIN EN.CITE &lt;EndNote&gt;&lt;Cite&gt;&lt;Author&gt;Oroxom&lt;/Author&gt;&lt;Year&gt;2018&lt;/Year&gt;&lt;RecNum&gt;101&lt;/RecNum&gt;&lt;DisplayText&gt;(Oroxom et al., 2018)&lt;/DisplayText&gt;&lt;record&gt;&lt;rec-number&gt;101&lt;/rec-number&gt;&lt;foreign-keys&gt;&lt;key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Development&lt;/publisher&gt;&lt;urls&gt;&lt;related-urls&gt;&lt;url&gt;https://www.cgdev.org/publication/structuring-funding-development-impact-bonds-for-health-nine-lessons&lt;/url&gt;&lt;/related-urls&gt;&lt;/urls&gt;&lt;/record&gt;&lt;/Cite&gt;&lt;/EndNote&gt;</w:instrText>
      </w:r>
      <w:r w:rsidR="00E26CC6">
        <w:rPr>
          <w:rFonts w:ascii="Times New Roman" w:hAnsi="Times New Roman" w:cs="Times New Roman"/>
          <w:sz w:val="24"/>
          <w:szCs w:val="24"/>
        </w:rPr>
        <w:fldChar w:fldCharType="separate"/>
      </w:r>
      <w:r w:rsidR="00E26CC6">
        <w:rPr>
          <w:rFonts w:ascii="Times New Roman" w:hAnsi="Times New Roman" w:cs="Times New Roman"/>
          <w:noProof/>
          <w:sz w:val="24"/>
          <w:szCs w:val="24"/>
        </w:rPr>
        <w:t>(Oroxom et al., 2018)</w:t>
      </w:r>
      <w:r w:rsidR="00E26CC6">
        <w:rPr>
          <w:rFonts w:ascii="Times New Roman" w:hAnsi="Times New Roman" w:cs="Times New Roman"/>
          <w:sz w:val="24"/>
          <w:szCs w:val="24"/>
        </w:rPr>
        <w:fldChar w:fldCharType="end"/>
      </w:r>
      <w:r w:rsidR="00177A24">
        <w:rPr>
          <w:rFonts w:ascii="Times New Roman" w:hAnsi="Times New Roman" w:cs="Times New Roman"/>
          <w:sz w:val="24"/>
          <w:szCs w:val="24"/>
        </w:rPr>
        <w:t>.</w:t>
      </w:r>
      <w:r w:rsidR="00E26CC6">
        <w:rPr>
          <w:rFonts w:ascii="Times New Roman" w:hAnsi="Times New Roman" w:cs="Times New Roman"/>
          <w:sz w:val="24"/>
          <w:szCs w:val="24"/>
        </w:rPr>
        <w:t xml:space="preserve"> </w:t>
      </w:r>
      <w:r w:rsidRPr="00AC7091">
        <w:rPr>
          <w:rFonts w:ascii="Times New Roman" w:hAnsi="Times New Roman" w:cs="Times New Roman"/>
          <w:sz w:val="24"/>
          <w:szCs w:val="24"/>
        </w:rPr>
        <w:t>In fact, the report emphasizes three specific lessons. First, the partners involved in a DIB are as important to its success as its design. Second, once the organizations have been selected, it is important to clarify everyone’s priorities and roles. Third, champions are critical within the impact bond space.</w:t>
      </w:r>
      <w:r w:rsidR="00603909">
        <w:rPr>
          <w:rFonts w:ascii="Times New Roman" w:hAnsi="Times New Roman" w:cs="Times New Roman"/>
          <w:sz w:val="24"/>
          <w:szCs w:val="24"/>
        </w:rPr>
        <w:t xml:space="preserve"> </w:t>
      </w:r>
    </w:p>
    <w:p w14:paraId="45F06D2C" w14:textId="34DE4FA2" w:rsidR="00AC7091" w:rsidRPr="00AC7091" w:rsidRDefault="00AC7091" w:rsidP="00895A4B">
      <w:pPr>
        <w:spacing w:after="0" w:line="480" w:lineRule="auto"/>
        <w:ind w:firstLine="720"/>
        <w:jc w:val="left"/>
        <w:rPr>
          <w:rFonts w:ascii="Times New Roman" w:hAnsi="Times New Roman" w:cs="Times New Roman"/>
          <w:sz w:val="24"/>
          <w:szCs w:val="24"/>
        </w:rPr>
      </w:pPr>
      <w:r w:rsidRPr="00AC7091">
        <w:rPr>
          <w:rFonts w:ascii="Times New Roman" w:hAnsi="Times New Roman" w:cs="Times New Roman"/>
          <w:sz w:val="24"/>
          <w:szCs w:val="24"/>
        </w:rPr>
        <w:t xml:space="preserve">Finally, the third consistent theme revolved around financing and raising capital. All institutions highlighted the need to be thoughtful when selecting an investment partner to ensure financial obligations were a good fit for the proposed intervention and expected outcomes since ultimately the bond should provide a financial return. </w:t>
      </w:r>
    </w:p>
    <w:p w14:paraId="6416A65E" w14:textId="77D7E536" w:rsidR="00AC7091" w:rsidRDefault="00AC7091" w:rsidP="00895A4B">
      <w:pPr>
        <w:spacing w:after="0" w:line="480" w:lineRule="auto"/>
        <w:ind w:firstLine="720"/>
        <w:jc w:val="left"/>
        <w:rPr>
          <w:rFonts w:ascii="Times New Roman" w:hAnsi="Times New Roman" w:cs="Times New Roman"/>
          <w:sz w:val="24"/>
          <w:szCs w:val="24"/>
        </w:rPr>
      </w:pPr>
      <w:r w:rsidRPr="00AC7091">
        <w:rPr>
          <w:rFonts w:ascii="Times New Roman" w:hAnsi="Times New Roman" w:cs="Times New Roman"/>
          <w:sz w:val="24"/>
          <w:szCs w:val="24"/>
        </w:rPr>
        <w:t>Since most impact bonds have gone through the design and contracting process, even if they have not launched yet, another key lesson learned in the literature is to select an appropriate intervention for the impact bond model. Essentially, these experts and reports have tried to catalog and characterize which interventions will enable the model to work effectively and successfully. These frameworks come from The World Bank, GAVI, The Brookings Institute, Social Finance, CGD, and more; despite these different voices, the frameworks often include a set of similar criteria for interventions, including an established evidence base, easily measured outcomes, outcomes directly attributable to the intervention, a reasonable time horizon for implementation to outcome, and a match for the needs of a sizable and clearly defined target population</w:t>
      </w:r>
      <w:r w:rsidR="00177A24">
        <w:rPr>
          <w:rFonts w:ascii="Times New Roman" w:hAnsi="Times New Roman" w:cs="Times New Roman"/>
          <w:sz w:val="24"/>
          <w:szCs w:val="24"/>
        </w:rPr>
        <w:t xml:space="preserve"> </w:t>
      </w:r>
      <w:r w:rsidR="00177A24">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bCBGaW5hbmNlLCAyMDEzOyBHdXN0YWZzc29uLVdyaWdodCBldCBhbC4sIDIwMTc7IEd1c3RhZnNz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</w:fldData>
        </w:fldChar>
      </w:r>
      <w:r w:rsidR="00757D1C">
        <w:rPr>
          <w:rFonts w:ascii="Times New Roman" w:hAnsi="Times New Roman" w:cs="Times New Roman"/>
          <w:sz w:val="24"/>
          <w:szCs w:val="24"/>
        </w:rPr>
        <w:instrText xml:space="preserve"> ADDIN EN.CITE </w:instrText>
      </w:r>
      <w:r w:rsidR="00757D1C">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bCBGaW5hbmNlLCAyMDEzOyBHdXN0YWZzc29uLVdyaWdodCBldCBhbC4sIDIwMTc7IEd1c3RhZnNz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</w:fldData>
        </w:fldChar>
      </w:r>
      <w:r w:rsidR="00757D1C">
        <w:rPr>
          <w:rFonts w:ascii="Times New Roman" w:hAnsi="Times New Roman" w:cs="Times New Roman"/>
          <w:sz w:val="24"/>
          <w:szCs w:val="24"/>
        </w:rPr>
        <w:instrText xml:space="preserve"> ADDIN EN.CITE.DATA </w:instrText>
      </w:r>
      <w:r w:rsidR="00757D1C">
        <w:rPr>
          <w:rFonts w:ascii="Times New Roman" w:hAnsi="Times New Roman" w:cs="Times New Roman"/>
          <w:sz w:val="24"/>
          <w:szCs w:val="24"/>
        </w:rPr>
      </w:r>
      <w:r w:rsidR="00757D1C">
        <w:rPr>
          <w:rFonts w:ascii="Times New Roman" w:hAnsi="Times New Roman" w:cs="Times New Roman"/>
          <w:sz w:val="24"/>
          <w:szCs w:val="24"/>
        </w:rPr>
        <w:fldChar w:fldCharType="end"/>
      </w:r>
      <w:r w:rsidR="00177A24">
        <w:rPr>
          <w:rFonts w:ascii="Times New Roman" w:hAnsi="Times New Roman" w:cs="Times New Roman"/>
          <w:sz w:val="24"/>
          <w:szCs w:val="24"/>
        </w:rPr>
      </w:r>
      <w:r w:rsidR="00177A24">
        <w:rPr>
          <w:rFonts w:ascii="Times New Roman" w:hAnsi="Times New Roman" w:cs="Times New Roman"/>
          <w:sz w:val="24"/>
          <w:szCs w:val="24"/>
        </w:rPr>
        <w:fldChar w:fldCharType="separate"/>
      </w:r>
      <w:r w:rsidR="00757D1C">
        <w:rPr>
          <w:rFonts w:ascii="Times New Roman" w:hAnsi="Times New Roman" w:cs="Times New Roman"/>
          <w:noProof/>
          <w:sz w:val="24"/>
          <w:szCs w:val="24"/>
        </w:rPr>
        <w:t>(CGD &amp; Social Finance, 2013; Gustafsson-Wright et al., 2017; Gustafsson-Wright et al., 2015; "Major infectious diseases," 2017)</w:t>
      </w:r>
      <w:r w:rsidR="00177A24">
        <w:rPr>
          <w:rFonts w:ascii="Times New Roman" w:hAnsi="Times New Roman" w:cs="Times New Roman"/>
          <w:sz w:val="24"/>
          <w:szCs w:val="24"/>
        </w:rPr>
        <w:fldChar w:fldCharType="end"/>
      </w:r>
      <w:r w:rsidRPr="00AC7091">
        <w:rPr>
          <w:rFonts w:ascii="Times New Roman" w:hAnsi="Times New Roman" w:cs="Times New Roman"/>
          <w:sz w:val="24"/>
          <w:szCs w:val="24"/>
        </w:rPr>
        <w:t>.</w:t>
      </w:r>
      <w:r w:rsidR="00177A24">
        <w:rPr>
          <w:rFonts w:ascii="Times New Roman" w:hAnsi="Times New Roman" w:cs="Times New Roman"/>
          <w:sz w:val="24"/>
          <w:szCs w:val="24"/>
        </w:rPr>
        <w:t xml:space="preserve"> </w:t>
      </w:r>
      <w:r w:rsidRPr="00AC7091">
        <w:rPr>
          <w:rFonts w:ascii="Times New Roman" w:hAnsi="Times New Roman" w:cs="Times New Roman"/>
          <w:sz w:val="24"/>
          <w:szCs w:val="24"/>
        </w:rPr>
        <w:t xml:space="preserve">These frameworks will inform this study’s subsequent investment case analysis. </w:t>
      </w:r>
    </w:p>
    <w:p w14:paraId="5CA2AC16" w14:textId="15876CD4" w:rsidR="00AE1A7A" w:rsidRPr="00AE1A7A" w:rsidRDefault="00AC7091" w:rsidP="00895A4B">
      <w:pPr>
        <w:spacing w:after="0" w:line="480" w:lineRule="auto"/>
        <w:ind w:firstLine="720"/>
        <w:jc w:val="left"/>
        <w:rPr>
          <w:rFonts w:ascii="Times New Roman" w:hAnsi="Times New Roman" w:cs="Times New Roman"/>
          <w:sz w:val="24"/>
          <w:szCs w:val="24"/>
        </w:rPr>
      </w:pPr>
      <w:r w:rsidRPr="00AC7091">
        <w:rPr>
          <w:rFonts w:ascii="Times New Roman" w:hAnsi="Times New Roman" w:cs="Times New Roman"/>
          <w:sz w:val="24"/>
          <w:szCs w:val="24"/>
        </w:rPr>
        <w:t>Looking ahead, rapid efforts are being made among impact bond leaders and experts to accelerate the development of the evidence base. Specifically, the Impact Bond</w:t>
      </w:r>
      <w:r w:rsidR="00697DBC">
        <w:rPr>
          <w:rFonts w:ascii="Times New Roman" w:hAnsi="Times New Roman" w:cs="Times New Roman"/>
          <w:sz w:val="24"/>
          <w:szCs w:val="24"/>
        </w:rPr>
        <w:t>s</w:t>
      </w:r>
      <w:r w:rsidRPr="00AC7091">
        <w:rPr>
          <w:rFonts w:ascii="Times New Roman" w:hAnsi="Times New Roman" w:cs="Times New Roman"/>
          <w:sz w:val="24"/>
          <w:szCs w:val="24"/>
        </w:rPr>
        <w:t xml:space="preserve"> Working Group</w:t>
      </w:r>
      <w:r w:rsidR="00697DBC">
        <w:rPr>
          <w:rFonts w:ascii="Times New Roman" w:hAnsi="Times New Roman" w:cs="Times New Roman"/>
          <w:sz w:val="24"/>
          <w:szCs w:val="24"/>
        </w:rPr>
        <w:t xml:space="preserve"> (IBWG)</w:t>
      </w:r>
      <w:r w:rsidRPr="00AC7091">
        <w:rPr>
          <w:rFonts w:ascii="Times New Roman" w:hAnsi="Times New Roman" w:cs="Times New Roman"/>
          <w:sz w:val="24"/>
          <w:szCs w:val="24"/>
        </w:rPr>
        <w:t xml:space="preserve">, launched in 2018 </w:t>
      </w:r>
      <w:r w:rsidR="00161F63">
        <w:rPr>
          <w:rFonts w:ascii="Times New Roman" w:hAnsi="Times New Roman" w:cs="Times New Roman"/>
          <w:sz w:val="24"/>
          <w:szCs w:val="24"/>
        </w:rPr>
        <w:t>by</w:t>
      </w:r>
      <w:r w:rsidRPr="00AC7091">
        <w:rPr>
          <w:rFonts w:ascii="Times New Roman" w:hAnsi="Times New Roman" w:cs="Times New Roman"/>
          <w:sz w:val="24"/>
          <w:szCs w:val="24"/>
        </w:rPr>
        <w:t xml:space="preserve"> a coalition of public and private sector donor organizations, is pushing forward two initiatives focused on sharing experiences about impact bond development</w:t>
      </w:r>
      <w:r w:rsidR="00757D1C">
        <w:rPr>
          <w:rFonts w:ascii="Times New Roman" w:hAnsi="Times New Roman" w:cs="Times New Roman"/>
          <w:sz w:val="24"/>
          <w:szCs w:val="24"/>
        </w:rPr>
        <w:t xml:space="preserve"> </w:t>
      </w:r>
      <w:r w:rsidR="00757D1C">
        <w:rPr>
          <w:rFonts w:ascii="Times New Roman" w:hAnsi="Times New Roman" w:cs="Times New Roman"/>
          <w:sz w:val="24"/>
          <w:szCs w:val="24"/>
        </w:rPr>
        <w:fldChar w:fldCharType="begin"/>
      </w:r>
      <w:r w:rsidR="00757D1C">
        <w:rPr>
          <w:rFonts w:ascii="Times New Roman" w:hAnsi="Times New Roman" w:cs="Times New Roman"/>
          <w:sz w:val="24"/>
          <w:szCs w:val="24"/>
        </w:rPr>
        <w:instrText xml:space="preserve"> ADDIN EN.CITE &lt;EndNote&gt;&lt;Cite&gt;&lt;Year&gt;2019&lt;/Year&gt;&lt;RecNum&gt;153&lt;/RecNum&gt;&lt;DisplayText&gt;(&amp;quot;Impact Bonds Working Group,&amp;quot; 2019; Levey, 2019)&lt;/DisplayText&gt;&lt;record&gt;&lt;rec-number&gt;153&lt;/rec-number&gt;&lt;foreign-keys&gt;&lt;key app="EN" db-id="zvaft5edszpd5fep9pivwvfh2tzfr90ef2zs" timestamp="1554081649"&gt;153&lt;/key&gt;&lt;key app="ENWeb" db-id=""&gt;0&lt;/key&gt;&lt;/foreign-keys&gt;&lt;ref-type name="Web Page"&gt;12&lt;/ref-type&gt;&lt;contributors&gt;&lt;/contributors&gt;&lt;titles&gt;&lt;title&gt;Impact Bonds Working Group&lt;/title&gt;&lt;/titles&gt;&lt;volume&gt;2019&lt;/volume&gt;&lt;number&gt;March 10&lt;/number&gt;&lt;dates&gt;&lt;year&gt;2019&lt;/year&gt;&lt;/dates&gt;&lt;urls&gt;&lt;related-urls&gt;&lt;url&gt;http://www.ib-wg.com/&lt;/url&gt;&lt;/related-urls&gt;&lt;/urls&gt;&lt;/record&gt;&lt;/Cite&gt;&lt;Cite&gt;&lt;Author&gt;Levey&lt;/Author&gt;&lt;Year&gt;2019&lt;/Year&gt;&lt;RecNum&gt;157&lt;/RecNum&gt;&lt;record&gt;&lt;rec-number&gt;157&lt;/rec-number&gt;&lt;foreign-keys&gt;&lt;key app="EN" db-id="zvaft5edszpd5fep9pivwvfh2tzfr90ef2zs" timestamp="1554081649"&gt;157&lt;/key&gt;&lt;key app="ENWeb" db-id=""&gt;0&lt;/key&gt;&lt;/foreign-keys&gt;&lt;ref-type name="Conference Proceedings"&gt;10&lt;/ref-type&gt;&lt;contributors&gt;&lt;authors&gt;&lt;author&gt;Levey, Z&lt;/author&gt;&lt;/authors&gt;&lt;secondary-authors&gt;&lt;author&gt;Levoca Impact Labs&lt;/author&gt;&lt;/secondary-authors&gt;&lt;/contributors&gt;&lt;titles&gt;&lt;title&gt;Introducing the outcomes accelerator&lt;/title&gt;&lt;secondary-title&gt;Third Impact Bond Working Group Meeting&lt;/secondary-title&gt;&lt;/titles&gt;&lt;dates&gt;&lt;year&gt;2019&lt;/year&gt;&lt;/dates&gt;&lt;pub-location&gt;Washington, D.C.&lt;/pub-location&gt;&lt;publisher&gt;Impact Bonds Working Group&lt;/publisher&gt;&lt;urls&gt;&lt;/urls&gt;&lt;/record&gt;&lt;/Cite&gt;&lt;/EndNote&gt;</w:instrText>
      </w:r>
      <w:r w:rsidR="00757D1C">
        <w:rPr>
          <w:rFonts w:ascii="Times New Roman" w:hAnsi="Times New Roman" w:cs="Times New Roman"/>
          <w:sz w:val="24"/>
          <w:szCs w:val="24"/>
        </w:rPr>
        <w:fldChar w:fldCharType="separate"/>
      </w:r>
      <w:r w:rsidR="00757D1C">
        <w:rPr>
          <w:rFonts w:ascii="Times New Roman" w:hAnsi="Times New Roman" w:cs="Times New Roman"/>
          <w:noProof/>
          <w:sz w:val="24"/>
          <w:szCs w:val="24"/>
        </w:rPr>
        <w:t>("Impact Bonds Working Group," 2019; Levey, 2019)</w:t>
      </w:r>
      <w:r w:rsidR="00757D1C">
        <w:rPr>
          <w:rFonts w:ascii="Times New Roman" w:hAnsi="Times New Roman" w:cs="Times New Roman"/>
          <w:sz w:val="24"/>
          <w:szCs w:val="24"/>
        </w:rPr>
        <w:fldChar w:fldCharType="end"/>
      </w:r>
      <w:r w:rsidRPr="00AC7091">
        <w:rPr>
          <w:rFonts w:ascii="Times New Roman" w:hAnsi="Times New Roman" w:cs="Times New Roman"/>
          <w:sz w:val="24"/>
          <w:szCs w:val="24"/>
        </w:rPr>
        <w:t>. The Outcomes Accelerator Platform Partnership and the IBWG Knowledge-Sharing Platform will be developed in upcoming months and years as common hubs where stakeholders can publicly share documents and information and push forward impact bond standards and protocols.</w:t>
      </w:r>
    </w:p>
    <w:p w14:paraId="65EE0C21" w14:textId="77777777" w:rsidR="00692E86" w:rsidRPr="006A547F" w:rsidRDefault="00692E86" w:rsidP="00895A4B">
      <w:pPr>
        <w:spacing w:after="0" w:line="480" w:lineRule="auto"/>
        <w:jc w:val="left"/>
        <w:rPr>
          <w:rFonts w:ascii="Times New Roman" w:hAnsi="Times New Roman" w:cs="Times New Roman"/>
          <w:sz w:val="24"/>
          <w:szCs w:val="24"/>
        </w:rPr>
      </w:pPr>
    </w:p>
    <w:p w14:paraId="287AA3F1" w14:textId="0C075E26" w:rsidR="006A547F" w:rsidRPr="00736FD7" w:rsidRDefault="009F1607" w:rsidP="00895A4B">
      <w:pPr>
        <w:pStyle w:val="Heading2"/>
        <w:spacing w:before="0" w:line="480" w:lineRule="auto"/>
        <w:jc w:val="left"/>
        <w:rPr>
          <w:rFonts w:ascii="Times New Roman" w:hAnsi="Times New Roman" w:cs="Times New Roman"/>
          <w:b w:val="0"/>
          <w:i/>
          <w:sz w:val="24"/>
          <w:szCs w:val="24"/>
        </w:rPr>
      </w:pPr>
      <w:bookmarkStart w:id="28" w:name="_Toc7023713"/>
      <w:r w:rsidRPr="00736FD7">
        <w:rPr>
          <w:rFonts w:ascii="Times New Roman" w:hAnsi="Times New Roman" w:cs="Times New Roman"/>
          <w:b w:val="0"/>
          <w:i/>
          <w:sz w:val="24"/>
          <w:szCs w:val="24"/>
        </w:rPr>
        <w:t xml:space="preserve">2.6 </w:t>
      </w:r>
      <w:r w:rsidR="005D2F1D" w:rsidRPr="00736FD7">
        <w:rPr>
          <w:rFonts w:ascii="Times New Roman" w:hAnsi="Times New Roman" w:cs="Times New Roman"/>
          <w:b w:val="0"/>
          <w:i/>
          <w:sz w:val="24"/>
          <w:szCs w:val="24"/>
        </w:rPr>
        <w:t>Impact Bonds for NTDs</w:t>
      </w:r>
      <w:bookmarkEnd w:id="28"/>
    </w:p>
    <w:p w14:paraId="5DA4C291" w14:textId="4A872C3D"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 xml:space="preserve">Impact bonds are gaining momentum and attention as an innovative financing instrument in the development financing field, and as a potentially important new funding tool specifically for global and public health interventions. As seen in the DIB pipeline, the health sector is well-represented in proposed DIBs, covering a wide range of health issues and interventions from WASH to chronic illness to infectious diseases. Still, </w:t>
      </w:r>
      <w:r w:rsidR="009C524B" w:rsidRPr="009F1607">
        <w:rPr>
          <w:rFonts w:ascii="Times New Roman" w:hAnsi="Times New Roman" w:cs="Times New Roman"/>
          <w:sz w:val="24"/>
          <w:szCs w:val="24"/>
        </w:rPr>
        <w:t>except for</w:t>
      </w:r>
      <w:r w:rsidRPr="009F1607">
        <w:rPr>
          <w:rFonts w:ascii="Times New Roman" w:hAnsi="Times New Roman" w:cs="Times New Roman"/>
          <w:sz w:val="24"/>
          <w:szCs w:val="24"/>
        </w:rPr>
        <w:t xml:space="preserve"> the Uganda Sleeping Sickness DIB targeting reductions in Human African Trypanosomiasis (HAT), no specific DIB has been discussed for any of the five PC-NTDs. </w:t>
      </w:r>
      <w:r w:rsidR="004232C0">
        <w:rPr>
          <w:rFonts w:ascii="Times New Roman" w:hAnsi="Times New Roman" w:cs="Times New Roman"/>
          <w:sz w:val="24"/>
          <w:szCs w:val="24"/>
        </w:rPr>
        <w:t xml:space="preserve">Instead, </w:t>
      </w:r>
      <w:r w:rsidRPr="009F1607">
        <w:rPr>
          <w:rFonts w:ascii="Times New Roman" w:hAnsi="Times New Roman" w:cs="Times New Roman"/>
          <w:sz w:val="24"/>
          <w:szCs w:val="24"/>
        </w:rPr>
        <w:t xml:space="preserve">the application of impact bond model to PC-NTDs remains a theoretical discussion rather than a specific proposal. </w:t>
      </w:r>
    </w:p>
    <w:p w14:paraId="14C90CA5" w14:textId="78A59428" w:rsidR="009F1607" w:rsidRPr="009F1607"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Still, it is worth reviewing the history and development of the Uganda Sleeping Sickness DIB, which could provide insight into the development process for subsequent NTD DIBs. Supported by DFID, the Sleeping Sickness DIB went through a pilot phase in 2014 to test the feasibility of the planned intervention, a veterinary public-health intervention of insecticide and cattle treatment for the HAT parasite</w:t>
      </w:r>
      <w:r w:rsidR="003429F1">
        <w:rPr>
          <w:rFonts w:ascii="Times New Roman" w:hAnsi="Times New Roman" w:cs="Times New Roman"/>
          <w:sz w:val="24"/>
          <w:szCs w:val="24"/>
        </w:rPr>
        <w:t xml:space="preserve"> </w:t>
      </w:r>
      <w:r w:rsidR="003429F1">
        <w:rPr>
          <w:rFonts w:ascii="Times New Roman" w:hAnsi="Times New Roman" w:cs="Times New Roman"/>
          <w:sz w:val="24"/>
          <w:szCs w:val="24"/>
        </w:rPr>
        <w:fldChar w:fldCharType="begin"/>
      </w:r>
      <w:r w:rsidR="003166BD">
        <w:rPr>
          <w:rFonts w:ascii="Times New Roman" w:hAnsi="Times New Roman" w:cs="Times New Roman"/>
          <w:sz w:val="24"/>
          <w:szCs w:val="24"/>
        </w:rPr>
        <w:instrText xml:space="preserve"> ADDIN EN.CITE &lt;EndNote&gt;&lt;Cite&gt;&lt;Author&gt;Oroxom&lt;/Author&gt;&lt;Year&gt;2018&lt;/Year&gt;&lt;RecNum&gt;101&lt;/RecNum&gt;&lt;DisplayText&gt;(DFID, 2016c; Oroxom et al., 2018)&lt;/DisplayText&gt;&lt;record&gt;&lt;rec-number&gt;101&lt;/rec-number&gt;&lt;foreign-keys&gt;&lt;key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Cite&gt;&lt;Author&gt;DFID&lt;/Author&gt;&lt;Year&gt;2016&lt;/Year&gt;&lt;RecNum&gt;161&lt;/RecNum&gt;&lt;record&gt;&lt;rec-number&gt;161&lt;/rec-number&gt;&lt;foreign-keys&gt;&lt;key app="EN" db-id="zvaft5edszpd5fep9pivwvfh2tzfr90ef2zs" timestamp="1554081649"&gt;161&lt;/key&gt;&lt;key app="ENWeb" db-id=""&gt;0&lt;/key&gt;&lt;/foreign-keys&gt;&lt;ref-type name="Report"&gt;27&lt;/ref-type&gt;&lt;contributors&gt;&lt;authors&gt;&lt;author&gt;DFID&lt;/author&gt;&lt;/authors&gt;&lt;secondary-authors&gt;&lt;author&gt;DFID&lt;/author&gt;&lt;/secondary-authors&gt;&lt;/contributors&gt;&lt;titles&gt;&lt;title&gt;Social impact bond pilot-sleeping sickness in uganda: project completion review&lt;/title&gt;&lt;/titles&gt;&lt;dates&gt;&lt;year&gt;2016&lt;/year&gt;&lt;/dates&gt;&lt;urls&gt;&lt;/urls&gt;&lt;/record&gt;&lt;/Cite&gt;&lt;/EndNote&gt;</w:instrText>
      </w:r>
      <w:r w:rsidR="003429F1">
        <w:rPr>
          <w:rFonts w:ascii="Times New Roman" w:hAnsi="Times New Roman" w:cs="Times New Roman"/>
          <w:sz w:val="24"/>
          <w:szCs w:val="24"/>
        </w:rPr>
        <w:fldChar w:fldCharType="separate"/>
      </w:r>
      <w:r w:rsidR="003166BD">
        <w:rPr>
          <w:rFonts w:ascii="Times New Roman" w:hAnsi="Times New Roman" w:cs="Times New Roman"/>
          <w:noProof/>
          <w:sz w:val="24"/>
          <w:szCs w:val="24"/>
        </w:rPr>
        <w:t>(DFID, 2016c; Oroxom et al., 2018)</w:t>
      </w:r>
      <w:r w:rsidR="003429F1">
        <w:rPr>
          <w:rFonts w:ascii="Times New Roman" w:hAnsi="Times New Roman" w:cs="Times New Roman"/>
          <w:sz w:val="24"/>
          <w:szCs w:val="24"/>
        </w:rPr>
        <w:fldChar w:fldCharType="end"/>
      </w:r>
      <w:r w:rsidRPr="009F1607">
        <w:rPr>
          <w:rFonts w:ascii="Times New Roman" w:hAnsi="Times New Roman" w:cs="Times New Roman"/>
          <w:sz w:val="24"/>
          <w:szCs w:val="24"/>
        </w:rPr>
        <w:t>. However, since the pilot, securing stable outcome funding beyond DFID has been a key challenge to the DIB’s financial sustainability and the project has stalled from further progress and implementation. Still, some NTD stakeholders have drawn from the sleeping sickness DIB and identified rabies, another NTD, as a possible target for DIB funding since the constraints to rabies-focused MDA programming are due more to resource mobilization and effective operational delivery rather than a technical knowledge gap</w:t>
      </w:r>
      <w:r w:rsidR="00CF7454">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PEVuZE5vdGU+PENpdGU+PEF1dGhvcj5XZWxidXJuPC9BdXRob3I+PFllYXI+MjAxNjwvWWVhcj48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==
</w:fldData>
        </w:fldChar>
      </w:r>
      <w:r w:rsidR="00DB1A94">
        <w:rPr>
          <w:rFonts w:ascii="Times New Roman" w:hAnsi="Times New Roman" w:cs="Times New Roman"/>
          <w:sz w:val="24"/>
          <w:szCs w:val="24"/>
        </w:rPr>
        <w:instrText xml:space="preserve"> ADDIN EN.CITE </w:instrText>
      </w:r>
      <w:r w:rsidR="00DB1A94">
        <w:rPr>
          <w:rFonts w:ascii="Times New Roman" w:hAnsi="Times New Roman" w:cs="Times New Roman"/>
          <w:sz w:val="24"/>
          <w:szCs w:val="24"/>
        </w:rPr>
        <w:fldChar w:fldCharType="begin">
          <w:fldData xml:space="preserve">PEVuZE5vdGU+PENpdGU+PEF1dGhvcj5XZWxidXJuPC9BdXRob3I+PFllYXI+MjAxNjwvWWVhcj48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==
</w:fldData>
        </w:fldChar>
      </w:r>
      <w:r w:rsidR="00DB1A94">
        <w:rPr>
          <w:rFonts w:ascii="Times New Roman" w:hAnsi="Times New Roman" w:cs="Times New Roman"/>
          <w:sz w:val="24"/>
          <w:szCs w:val="24"/>
        </w:rPr>
        <w:instrText xml:space="preserve"> ADDIN EN.CITE.DATA </w:instrText>
      </w:r>
      <w:r w:rsidR="00DB1A94">
        <w:rPr>
          <w:rFonts w:ascii="Times New Roman" w:hAnsi="Times New Roman" w:cs="Times New Roman"/>
          <w:sz w:val="24"/>
          <w:szCs w:val="24"/>
        </w:rPr>
      </w:r>
      <w:r w:rsidR="00DB1A94">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(Welburn, Bardosh, &amp; Coleman, 2016)</w:t>
      </w:r>
      <w:r w:rsidR="00DB1A94">
        <w:rPr>
          <w:rFonts w:ascii="Times New Roman" w:hAnsi="Times New Roman" w:cs="Times New Roman"/>
          <w:sz w:val="24"/>
          <w:szCs w:val="24"/>
        </w:rPr>
        <w:fldChar w:fldCharType="end"/>
      </w:r>
      <w:r w:rsidR="00CF7454">
        <w:rPr>
          <w:rFonts w:ascii="Times New Roman" w:hAnsi="Times New Roman" w:cs="Times New Roman"/>
          <w:sz w:val="24"/>
          <w:szCs w:val="24"/>
        </w:rPr>
        <w:t>.</w:t>
      </w:r>
      <w:r w:rsidRPr="009F1607">
        <w:rPr>
          <w:rFonts w:ascii="Times New Roman" w:hAnsi="Times New Roman" w:cs="Times New Roman"/>
          <w:sz w:val="24"/>
          <w:szCs w:val="24"/>
        </w:rPr>
        <w:t xml:space="preserve"> A similar argument could easily be extended to using DIBs for the five PC-NTDs like onchocerciasis and lymphatic filariasis. When considering the health impact, these NTDs may be even better targets than rabies control and sleeping sickness because of their disproportionately high disease burden. </w:t>
      </w:r>
    </w:p>
    <w:p w14:paraId="5CF89D19" w14:textId="3B74C9C7" w:rsidR="00C51044" w:rsidRDefault="009F1607" w:rsidP="00895A4B">
      <w:pPr>
        <w:spacing w:after="0" w:line="480" w:lineRule="auto"/>
        <w:ind w:firstLine="720"/>
        <w:jc w:val="left"/>
        <w:rPr>
          <w:rFonts w:ascii="Times New Roman" w:hAnsi="Times New Roman" w:cs="Times New Roman"/>
          <w:sz w:val="24"/>
          <w:szCs w:val="24"/>
        </w:rPr>
      </w:pPr>
      <w:r w:rsidRPr="009F1607">
        <w:rPr>
          <w:rFonts w:ascii="Times New Roman" w:hAnsi="Times New Roman" w:cs="Times New Roman"/>
          <w:sz w:val="24"/>
          <w:szCs w:val="24"/>
        </w:rPr>
        <w:t>However, despite the seeming popularity of impact bonds, certain pockets of the public health community have deep skepticism that the impact bond model is an appropriate mechanism for public health issues, and by extension NTDs. In February 2018, Katz et al. expressed many areas of concern related to SIBs and the trend of market-based reforms for public health funding or service delivery. In addition to the limited health-focused evidence on SIBs, they also spoke of potential increased costs to government, restricted program scope, fragmented policymaking, and the undermining of public services</w:t>
      </w:r>
      <w:r w:rsidR="00895A4B">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&lt;EndNote&gt;&lt;Cite&gt;&lt;Author&gt;Katz&lt;/Author&gt;&lt;Year&gt;2018&lt;/Year&gt;&lt;RecNum&gt;11&lt;/RecNum&gt;&lt;DisplayText&gt;(Katz, Brisbois, Zerger, &amp;amp; Hwang, 2018)&lt;/DisplayText&gt;&lt;record&gt;&lt;rec-number&gt;11&lt;/rec-number&gt;&lt;foreign-keys&gt;&lt;key app="EN" db-id="zvaft5edszpd5fep9pivwvfh2tzfr90ef2zs" timestamp="1554081649"&gt;11&lt;/key&gt;&lt;key app="ENWeb" db-id=""&gt;0&lt;/key&gt;&lt;/foreign-keys&gt;&lt;ref-type name="Journal Article"&gt;17&lt;/ref-type&gt;&lt;contributors&gt;&lt;authors&gt;&lt;author&gt;Katz, A. S.&lt;/author&gt;&lt;author&gt;Brisbois, B.&lt;/author&gt;&lt;author&gt;Zerger, S.&lt;/author&gt;&lt;author&gt;Hwang, S. W.&lt;/author&gt;&lt;/authors&gt;&lt;/contributors&gt;&lt;auth-address&gt;Amy S. Katz is with the Centre for Urban Health Solutions, St. Michael&amp;apos;s Hospital, Toronto, Ontario, Canada. Benjamin Brisbois is with the Centre for Urban Health Solutions, St. Michael&amp;apos;s Hospital, and the Healthier Cities and Communities Hub, Dalla Lana School of Public Health, University of Toronto. Suzanne Zerger is with the Provincial System Support Program, Centre for Addictions and Mental Health, Toronto. Stephen W. Hwang is with the Centre for Urban Health Solutions, St. Michael&amp;apos;s Hospital, and the Department of Medicine, University of Toronto.&lt;/auth-address&gt;&lt;titles&gt;&lt;title&gt;Social Impact Bonds as a Funding Method for Health and Social Programs: Potential Areas of Concern&lt;/title&gt;&lt;secondary-title&gt;Am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210-215&lt;/pages&gt;&lt;volume&gt;108&lt;/volume&gt;&lt;number&gt;2&lt;/number&gt;&lt;edition&gt;2017/12/22&lt;/edition&gt;&lt;dates&gt;&lt;year&gt;2018&lt;/year&gt;&lt;pub-dates&gt;&lt;date&gt;Feb&lt;/date&gt;&lt;/pub-dates&gt;&lt;/dates&gt;&lt;isbn&gt;0090-0036&lt;/isbn&gt;&lt;accession-num&gt;29267055&lt;/accession-num&gt;&lt;urls&gt;&lt;/urls&gt;&lt;electronic-resource-num&gt;10.2105/ajph.2017.304157&lt;/electronic-resource-num&gt;&lt;remote-database-provider&gt;NLM&lt;/remote-database-provider&gt;&lt;language&gt;eng&lt;/language&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(Katz, Brisbois, Zerger, &amp; Hwang, 2018)</w:t>
      </w:r>
      <w:r w:rsidR="00DB1A94">
        <w:rPr>
          <w:rFonts w:ascii="Times New Roman" w:hAnsi="Times New Roman" w:cs="Times New Roman"/>
          <w:sz w:val="24"/>
          <w:szCs w:val="24"/>
        </w:rPr>
        <w:fldChar w:fldCharType="end"/>
      </w:r>
      <w:r w:rsidR="00895A4B">
        <w:rPr>
          <w:rFonts w:ascii="Times New Roman" w:hAnsi="Times New Roman" w:cs="Times New Roman"/>
          <w:sz w:val="24"/>
          <w:szCs w:val="24"/>
        </w:rPr>
        <w:t>.</w:t>
      </w:r>
      <w:r w:rsidRPr="009F1607">
        <w:rPr>
          <w:rFonts w:ascii="Times New Roman" w:hAnsi="Times New Roman" w:cs="Times New Roman"/>
          <w:sz w:val="24"/>
          <w:szCs w:val="24"/>
        </w:rPr>
        <w:t xml:space="preserve"> These concerns are not exclusive to public health practitioners like Katz et al., but have also been expressed by parts of the social investment and development economics fields. In fact, one review of literature about SIBs in high-income settings identified a “cautionary narrative” in SIB literature that, “questions the appropriateness of ‘private sector’ values and mechanisms in the field of public services”</w:t>
      </w:r>
      <w:r w:rsidR="00895A4B">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CF7454">
        <w:rPr>
          <w:rFonts w:ascii="Times New Roman" w:hAnsi="Times New Roman" w:cs="Times New Roman"/>
          <w:sz w:val="24"/>
          <w:szCs w:val="24"/>
        </w:rPr>
        <w:instrText xml:space="preserve"> ADDIN EN.CITE &lt;EndNote&gt;&lt;Cite&gt;&lt;Author&gt;Fraser&lt;/Author&gt;&lt;Year&gt;2018&lt;/Year&gt;&lt;RecNum&gt;20&lt;/RecNum&gt;&lt;DisplayText&gt;(Fraser, Tan, Lagarde, &amp;amp; Mays, 2018)&lt;/DisplayText&gt;&lt;record&gt;&lt;rec-number&gt;20&lt;/rec-number&gt;&lt;foreign-keys&gt;&lt;key app="EN" db-id="zvaft5edszpd5fep9pivwvfh2tzfr90ef2zs" timestamp="1554081649"&gt;20&lt;/key&gt;&lt;key app="ENWeb" db-id=""&gt;0&lt;/key&gt;&lt;/foreign-keys&gt;&lt;ref-type name="Journal Article"&gt;17&lt;/ref-type&gt;&lt;contributors&gt;&lt;authors&gt;&lt;author&gt;Fraser, A&lt;/author&gt;&lt;author&gt;Tan, S&lt;/author&gt;&lt;author&gt;Lagarde, M&lt;/author&gt;&lt;author&gt;Mays, N&lt;/author&gt;&lt;/authors&gt;&lt;/contributors&gt;&lt;titles&gt;&lt;title&gt;Narratives of Promise, Narratives of Caution: A Review of the Literature on Social Impact Bonds&lt;/title&gt;&lt;secondary-title&gt;Social Policy &amp;amp; Administration&lt;/secondary-title&gt;&lt;/titles&gt;&lt;periodical&gt;&lt;full-title&gt;Social Policy &amp;amp; Administration&lt;/full-title&gt;&lt;/periodical&gt;&lt;pages&gt;4-28&lt;/pages&gt;&lt;volume&gt;52&lt;/volume&gt;&lt;number&gt;1&lt;/number&gt;&lt;keywords&gt;&lt;keyword&gt;Social impact bonds&lt;/keyword&gt;&lt;keyword&gt;Social services&lt;/keyword&gt;&lt;keyword&gt;Social impact&lt;/keyword&gt;&lt;keyword&gt;Public sector&lt;/keyword&gt;&lt;keyword&gt;Social entrepreneurship&lt;/keyword&gt;&lt;keyword&gt;Economic reform&lt;/keyword&gt;&lt;keyword&gt;Narratives&lt;/keyword&gt;&lt;keyword&gt;Outcomes‐based performance management&lt;/keyword&gt;&lt;keyword&gt;Outcomes-based performance management&lt;/keyword&gt;&lt;keyword&gt;Public sector reform&lt;/keyword&gt;&lt;/keywords&gt;&lt;dates&gt;&lt;year&gt;2018&lt;/year&gt;&lt;/dates&gt;&lt;isbn&gt;01445596&lt;/isbn&gt;&lt;accession-num&gt;126984027&lt;/accession-num&gt;&lt;work-type&gt;Article&lt;/work-type&gt;&lt;urls&gt;&lt;related-urls&gt;&lt;url&gt;https://login.proxy.library.emory.edu/login?url=http://search.ebscohost.com/login.aspx?direct=true&amp;amp;db=bth&amp;amp;AN=126984027&amp;amp;site=ehost-live&amp;amp;scope=site&lt;/url&gt;&lt;/related-urls&gt;&lt;/urls&gt;&lt;electronic-resource-num&gt;10.1111/spol.12260&lt;/electronic-resource-num&gt;&lt;remote-database-name&gt;bth&lt;/remote-database-name&gt;&lt;remote-database-provider&gt;EBSCOhost&lt;/remote-database-provider&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(Fraser, Tan, Lagarde, &amp; Mays, 2018)</w:t>
      </w:r>
      <w:r w:rsidR="00DB1A94">
        <w:rPr>
          <w:rFonts w:ascii="Times New Roman" w:hAnsi="Times New Roman" w:cs="Times New Roman"/>
          <w:sz w:val="24"/>
          <w:szCs w:val="24"/>
        </w:rPr>
        <w:fldChar w:fldCharType="end"/>
      </w:r>
      <w:r w:rsidR="00895A4B">
        <w:rPr>
          <w:rFonts w:ascii="Times New Roman" w:hAnsi="Times New Roman" w:cs="Times New Roman"/>
          <w:sz w:val="24"/>
          <w:szCs w:val="24"/>
        </w:rPr>
        <w:t>.</w:t>
      </w:r>
      <w:r w:rsidRPr="009F1607">
        <w:rPr>
          <w:rFonts w:ascii="Times New Roman" w:hAnsi="Times New Roman" w:cs="Times New Roman"/>
          <w:sz w:val="24"/>
          <w:szCs w:val="24"/>
        </w:rPr>
        <w:t xml:space="preserve"> Therefore, any consideration of DIBs for public health should therefore thoroughly contend with these critiques and skepticisms, too.</w:t>
      </w:r>
    </w:p>
    <w:p w14:paraId="5DFCA121" w14:textId="512FCD1A" w:rsidR="00F00953" w:rsidRPr="00736FD7" w:rsidRDefault="00C51044" w:rsidP="00E4231E">
      <w:pPr>
        <w:pStyle w:val="Heading1"/>
        <w:spacing w:before="0" w:after="0" w:line="480" w:lineRule="auto"/>
        <w:jc w:val="left"/>
        <w:rPr>
          <w:rFonts w:ascii="Times New Roman" w:hAnsi="Times New Roman" w:cs="Times New Roman"/>
          <w:sz w:val="24"/>
          <w:szCs w:val="24"/>
        </w:rPr>
      </w:pPr>
      <w:r>
        <w:rPr>
          <w:rFonts w:ascii="Times New Roman" w:hAnsi="Times New Roman" w:cs="Times New Roman"/>
          <w:sz w:val="24"/>
          <w:szCs w:val="24"/>
        </w:rPr>
        <w:br w:type="column"/>
      </w:r>
      <w:bookmarkStart w:id="29" w:name="_Toc7023714"/>
      <w:r w:rsidRPr="00736FD7">
        <w:rPr>
          <w:rFonts w:ascii="Times New Roman" w:hAnsi="Times New Roman" w:cs="Times New Roman"/>
          <w:sz w:val="24"/>
          <w:szCs w:val="24"/>
        </w:rPr>
        <w:t>Chapter 3: Methods</w:t>
      </w:r>
      <w:bookmarkEnd w:id="29"/>
    </w:p>
    <w:p w14:paraId="61A3D016" w14:textId="0D113CDD" w:rsidR="00C51044" w:rsidRDefault="00CD4D3E" w:rsidP="00E4231E">
      <w:pPr>
        <w:spacing w:after="0" w:line="480" w:lineRule="auto"/>
        <w:ind w:firstLine="720"/>
        <w:jc w:val="left"/>
        <w:rPr>
          <w:rFonts w:ascii="Times New Roman" w:hAnsi="Times New Roman" w:cs="Times New Roman"/>
          <w:sz w:val="24"/>
          <w:szCs w:val="24"/>
        </w:rPr>
      </w:pPr>
      <w:r w:rsidRPr="00CD4D3E">
        <w:rPr>
          <w:rFonts w:ascii="Times New Roman" w:hAnsi="Times New Roman" w:cs="Times New Roman"/>
          <w:sz w:val="24"/>
          <w:szCs w:val="24"/>
        </w:rPr>
        <w:t>This chapter provides information about the methodology used to answer the key research question of whether impact bonds are a relevant and effective innovative financing model to increase domestic NTD funding in endemic countries. To answer this question, the research was designed primarily as a systematic literature review to establish the existing evidence base on innovative financing and impact bonds applied to the global health space. The search strategy and resulting evidence base are detailed below. An investment case analysis of an NTD-focused impact bond and a comparative analysis of impact bonds and key IFIs were conducted, drawing from the systematic review. In-depth interviews were also conducted with key individuals deemed either NTD or impact bond experts to complement the systematic review with a qualitative perspective. Finally, this chapter will comment on limitations of the methodological approach.</w:t>
      </w:r>
    </w:p>
    <w:p w14:paraId="69588FAC" w14:textId="058CABD4" w:rsidR="00AD3421" w:rsidRDefault="00AD3421" w:rsidP="00E4231E">
      <w:pPr>
        <w:spacing w:after="0" w:line="480" w:lineRule="auto"/>
        <w:jc w:val="left"/>
        <w:rPr>
          <w:rFonts w:ascii="Times New Roman" w:hAnsi="Times New Roman" w:cs="Times New Roman"/>
          <w:sz w:val="24"/>
          <w:szCs w:val="24"/>
        </w:rPr>
      </w:pPr>
    </w:p>
    <w:p w14:paraId="00A89E8A" w14:textId="209FF026" w:rsidR="00AD3421" w:rsidRPr="00736FD7" w:rsidRDefault="00AD3421" w:rsidP="00E4231E">
      <w:pPr>
        <w:pStyle w:val="Heading2"/>
        <w:spacing w:before="0" w:line="480" w:lineRule="auto"/>
        <w:jc w:val="left"/>
        <w:rPr>
          <w:rFonts w:ascii="Times New Roman" w:hAnsi="Times New Roman" w:cs="Times New Roman"/>
          <w:b w:val="0"/>
          <w:i/>
          <w:sz w:val="24"/>
          <w:szCs w:val="24"/>
        </w:rPr>
      </w:pPr>
      <w:bookmarkStart w:id="30" w:name="_Toc7023715"/>
      <w:r w:rsidRPr="00736FD7">
        <w:rPr>
          <w:rFonts w:ascii="Times New Roman" w:hAnsi="Times New Roman" w:cs="Times New Roman"/>
          <w:b w:val="0"/>
          <w:i/>
          <w:sz w:val="24"/>
          <w:szCs w:val="24"/>
        </w:rPr>
        <w:t>3.1 Systematic Review</w:t>
      </w:r>
      <w:bookmarkEnd w:id="30"/>
    </w:p>
    <w:p w14:paraId="32CC9BE0" w14:textId="703C91CF" w:rsidR="00AD3421" w:rsidRDefault="00AD3421" w:rsidP="00E4231E">
      <w:pPr>
        <w:pStyle w:val="Heading3"/>
        <w:spacing w:before="0" w:line="480" w:lineRule="auto"/>
        <w:jc w:val="left"/>
        <w:rPr>
          <w:rFonts w:ascii="Times New Roman" w:hAnsi="Times New Roman" w:cs="Times New Roman"/>
          <w:i/>
        </w:rPr>
      </w:pPr>
      <w:bookmarkStart w:id="31" w:name="_Toc7023716"/>
      <w:r>
        <w:rPr>
          <w:rFonts w:ascii="Times New Roman" w:hAnsi="Times New Roman" w:cs="Times New Roman"/>
          <w:i/>
        </w:rPr>
        <w:t>3.1.1 Search Strategy &amp; Sources</w:t>
      </w:r>
      <w:bookmarkEnd w:id="31"/>
    </w:p>
    <w:p w14:paraId="765686D1" w14:textId="4E249098" w:rsidR="00AD3421" w:rsidRPr="00AD3421" w:rsidRDefault="00AD3421" w:rsidP="00E4231E">
      <w:pPr>
        <w:spacing w:after="0" w:line="480" w:lineRule="auto"/>
        <w:ind w:firstLine="720"/>
        <w:jc w:val="left"/>
        <w:rPr>
          <w:rFonts w:ascii="Times New Roman" w:hAnsi="Times New Roman" w:cs="Times New Roman"/>
          <w:sz w:val="24"/>
          <w:szCs w:val="24"/>
        </w:rPr>
      </w:pPr>
      <w:r w:rsidRPr="00AD3421">
        <w:rPr>
          <w:rFonts w:ascii="Times New Roman" w:hAnsi="Times New Roman" w:cs="Times New Roman"/>
          <w:sz w:val="24"/>
          <w:szCs w:val="24"/>
        </w:rPr>
        <w:t>The systematic literature review at the core of this thesis broadly follows the Campbell Collaboration search protocols</w:t>
      </w:r>
      <w:r w:rsidR="00CF7454">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B04CFA">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B1A94">
        <w:rPr>
          <w:rFonts w:ascii="Times New Roman" w:hAnsi="Times New Roman" w:cs="Times New Roman"/>
          <w:sz w:val="24"/>
          <w:szCs w:val="24"/>
        </w:rPr>
        <w:fldChar w:fldCharType="separate"/>
      </w:r>
      <w:r w:rsidR="00B04CFA">
        <w:rPr>
          <w:rFonts w:ascii="Times New Roman" w:hAnsi="Times New Roman" w:cs="Times New Roman"/>
          <w:noProof/>
          <w:sz w:val="24"/>
          <w:szCs w:val="24"/>
        </w:rPr>
        <w:t>(ESPEN &amp; WHO-AFRO, 2017)</w:t>
      </w:r>
      <w:r w:rsidR="00DB1A94">
        <w:rPr>
          <w:rFonts w:ascii="Times New Roman" w:hAnsi="Times New Roman" w:cs="Times New Roman"/>
          <w:sz w:val="24"/>
          <w:szCs w:val="24"/>
        </w:rPr>
        <w:fldChar w:fldCharType="end"/>
      </w:r>
      <w:r w:rsidR="00CF7454">
        <w:rPr>
          <w:rFonts w:ascii="Times New Roman" w:hAnsi="Times New Roman" w:cs="Times New Roman"/>
          <w:sz w:val="24"/>
          <w:szCs w:val="24"/>
        </w:rPr>
        <w:t>.</w:t>
      </w:r>
      <w:r w:rsidRPr="00AD3421">
        <w:rPr>
          <w:rFonts w:ascii="Times New Roman" w:hAnsi="Times New Roman" w:cs="Times New Roman"/>
          <w:sz w:val="24"/>
          <w:szCs w:val="24"/>
        </w:rPr>
        <w:t xml:space="preserve"> We searched for primary literature in PubMed, GoogleScholar, JSTOR, and EBSCO databases in September 2018 and updated the search over the course of additional research and drafting through March 2019. This updating was necessary and important since the discussion and evidence around innovative financing and specifically impact bonds continues to grow and evolve rapidly. </w:t>
      </w:r>
    </w:p>
    <w:p w14:paraId="50F2FDCE" w14:textId="69A077FA" w:rsidR="00AD3421" w:rsidRPr="00AD3421" w:rsidRDefault="00AD3421" w:rsidP="00E4231E">
      <w:pPr>
        <w:spacing w:after="0" w:line="480" w:lineRule="auto"/>
        <w:ind w:firstLine="720"/>
        <w:jc w:val="left"/>
        <w:rPr>
          <w:rFonts w:ascii="Times New Roman" w:hAnsi="Times New Roman" w:cs="Times New Roman"/>
          <w:sz w:val="24"/>
          <w:szCs w:val="24"/>
        </w:rPr>
      </w:pPr>
      <w:r w:rsidRPr="00AD3421">
        <w:rPr>
          <w:rFonts w:ascii="Times New Roman" w:hAnsi="Times New Roman" w:cs="Times New Roman"/>
          <w:sz w:val="24"/>
          <w:szCs w:val="24"/>
        </w:rPr>
        <w:t xml:space="preserve">The primary search objective was to identify relevant articles and sources focused on innovative financing, and specifically impact bonds, for neglected tropical diseases. However, as a function of the interdisciplinary nature of the core research question that spans public health and development finance topics, the search required a broad list of key terms to identify the relevant sources spanning the different key themes. Figure </w:t>
      </w:r>
      <w:r w:rsidR="00B04CFA">
        <w:rPr>
          <w:rFonts w:ascii="Times New Roman" w:hAnsi="Times New Roman" w:cs="Times New Roman"/>
          <w:sz w:val="24"/>
          <w:szCs w:val="24"/>
        </w:rPr>
        <w:t>6</w:t>
      </w:r>
      <w:r w:rsidRPr="00AD3421">
        <w:rPr>
          <w:rFonts w:ascii="Times New Roman" w:hAnsi="Times New Roman" w:cs="Times New Roman"/>
          <w:sz w:val="24"/>
          <w:szCs w:val="24"/>
        </w:rPr>
        <w:t xml:space="preserve"> lists the key search terms and their associated theme. After an initial review of articles, references of key articles were also scanned to identify potentially new sources.</w:t>
      </w:r>
    </w:p>
    <w:p w14:paraId="5EB293AE" w14:textId="76172EAE" w:rsidR="00AD3421" w:rsidRPr="00AD3421" w:rsidRDefault="00AD3421" w:rsidP="00B04CFA">
      <w:pPr>
        <w:spacing w:after="0" w:line="480" w:lineRule="auto"/>
        <w:jc w:val="center"/>
        <w:rPr>
          <w:rFonts w:ascii="Times New Roman" w:hAnsi="Times New Roman" w:cs="Times New Roman"/>
          <w:i/>
          <w:sz w:val="24"/>
          <w:szCs w:val="24"/>
        </w:rPr>
      </w:pPr>
      <w:r w:rsidRPr="00AD3421">
        <w:rPr>
          <w:rFonts w:ascii="Times New Roman" w:hAnsi="Times New Roman" w:cs="Times New Roman"/>
          <w:i/>
          <w:sz w:val="24"/>
          <w:szCs w:val="24"/>
        </w:rPr>
        <w:t xml:space="preserve">Figure </w:t>
      </w:r>
      <w:r w:rsidR="00B04CFA">
        <w:rPr>
          <w:rFonts w:ascii="Times New Roman" w:hAnsi="Times New Roman" w:cs="Times New Roman"/>
          <w:i/>
          <w:sz w:val="24"/>
          <w:szCs w:val="24"/>
        </w:rPr>
        <w:t>6</w:t>
      </w:r>
      <w:r w:rsidRPr="00AD3421">
        <w:rPr>
          <w:rFonts w:ascii="Times New Roman" w:hAnsi="Times New Roman" w:cs="Times New Roman"/>
          <w:i/>
          <w:sz w:val="24"/>
          <w:szCs w:val="24"/>
        </w:rPr>
        <w:t>. Key Search Terms</w:t>
      </w:r>
    </w:p>
    <w:p w14:paraId="28137B3C" w14:textId="391FD994" w:rsidR="00AD3421" w:rsidRDefault="00AD3421" w:rsidP="00B04CF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6DB95E" wp14:editId="02F8E79A">
            <wp:extent cx="4932045" cy="14814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045" cy="1481455"/>
                    </a:xfrm>
                    <a:prstGeom prst="rect">
                      <a:avLst/>
                    </a:prstGeom>
                    <a:noFill/>
                  </pic:spPr>
                </pic:pic>
              </a:graphicData>
            </a:graphic>
          </wp:inline>
        </w:drawing>
      </w:r>
    </w:p>
    <w:p w14:paraId="092BC5E0" w14:textId="77777777" w:rsidR="00506A3F" w:rsidRDefault="00506A3F" w:rsidP="00E4231E">
      <w:pPr>
        <w:spacing w:after="0" w:line="480" w:lineRule="auto"/>
        <w:ind w:firstLine="720"/>
        <w:jc w:val="left"/>
        <w:rPr>
          <w:rFonts w:ascii="Times New Roman" w:hAnsi="Times New Roman" w:cs="Times New Roman"/>
          <w:sz w:val="24"/>
          <w:szCs w:val="24"/>
        </w:rPr>
      </w:pPr>
    </w:p>
    <w:p w14:paraId="3C0BF2F6" w14:textId="1642510B" w:rsidR="00AD3421" w:rsidRPr="00AD3421" w:rsidRDefault="00AD3421" w:rsidP="00E4231E">
      <w:pPr>
        <w:spacing w:after="0" w:line="480" w:lineRule="auto"/>
        <w:ind w:firstLine="720"/>
        <w:jc w:val="left"/>
        <w:rPr>
          <w:rFonts w:ascii="Times New Roman" w:hAnsi="Times New Roman" w:cs="Times New Roman"/>
          <w:sz w:val="24"/>
          <w:szCs w:val="24"/>
        </w:rPr>
      </w:pPr>
      <w:r w:rsidRPr="00AD3421">
        <w:rPr>
          <w:rFonts w:ascii="Times New Roman" w:hAnsi="Times New Roman" w:cs="Times New Roman"/>
          <w:sz w:val="24"/>
          <w:szCs w:val="24"/>
        </w:rPr>
        <w:t xml:space="preserve">In addition to the systematic database search, searches for relevant grey literature were periodically conducted via Google search or by searching the websites of important organizations related to the themes of interest. These organizations include think tanks (The Brookings Institute and </w:t>
      </w:r>
      <w:r w:rsidR="00E52667">
        <w:rPr>
          <w:rFonts w:ascii="Times New Roman" w:hAnsi="Times New Roman" w:cs="Times New Roman"/>
          <w:sz w:val="24"/>
          <w:szCs w:val="24"/>
        </w:rPr>
        <w:t>CGD</w:t>
      </w:r>
      <w:r w:rsidRPr="00AD3421">
        <w:rPr>
          <w:rFonts w:ascii="Times New Roman" w:hAnsi="Times New Roman" w:cs="Times New Roman"/>
          <w:sz w:val="24"/>
          <w:szCs w:val="24"/>
        </w:rPr>
        <w:t>), public health and development financing organizations (World Bank, W</w:t>
      </w:r>
      <w:r w:rsidR="005102AB">
        <w:rPr>
          <w:rFonts w:ascii="Times New Roman" w:hAnsi="Times New Roman" w:cs="Times New Roman"/>
          <w:sz w:val="24"/>
          <w:szCs w:val="24"/>
        </w:rPr>
        <w:t>HO</w:t>
      </w:r>
      <w:r w:rsidRPr="00AD3421">
        <w:rPr>
          <w:rFonts w:ascii="Times New Roman" w:hAnsi="Times New Roman" w:cs="Times New Roman"/>
          <w:sz w:val="24"/>
          <w:szCs w:val="24"/>
        </w:rPr>
        <w:t xml:space="preserve">, GAVI), NTD-specific organizations (ESPEN, </w:t>
      </w:r>
      <w:r w:rsidR="005102AB">
        <w:rPr>
          <w:rFonts w:ascii="Times New Roman" w:hAnsi="Times New Roman" w:cs="Times New Roman"/>
          <w:sz w:val="24"/>
          <w:szCs w:val="24"/>
        </w:rPr>
        <w:t>TFGH</w:t>
      </w:r>
      <w:r w:rsidRPr="00AD3421">
        <w:rPr>
          <w:rFonts w:ascii="Times New Roman" w:hAnsi="Times New Roman" w:cs="Times New Roman"/>
          <w:sz w:val="24"/>
          <w:szCs w:val="24"/>
        </w:rPr>
        <w:t xml:space="preserve">), and others. Similar search terms were used to identify various reports, online publications, blogs, and other grey literature. These grey literature searches were critical to identifying most of the evidence and literature on impact bonds used in our analysis and throughout this thesis. </w:t>
      </w:r>
    </w:p>
    <w:p w14:paraId="452F7A97" w14:textId="7756DD90" w:rsidR="00AD3421" w:rsidRDefault="00AD3421" w:rsidP="00E4231E">
      <w:pPr>
        <w:spacing w:after="0" w:line="480" w:lineRule="auto"/>
        <w:ind w:firstLine="720"/>
        <w:jc w:val="left"/>
        <w:rPr>
          <w:rFonts w:ascii="Times New Roman" w:hAnsi="Times New Roman" w:cs="Times New Roman"/>
          <w:sz w:val="24"/>
          <w:szCs w:val="24"/>
        </w:rPr>
      </w:pPr>
      <w:r w:rsidRPr="00AD3421">
        <w:rPr>
          <w:rFonts w:ascii="Times New Roman" w:hAnsi="Times New Roman" w:cs="Times New Roman"/>
          <w:sz w:val="24"/>
          <w:szCs w:val="24"/>
        </w:rPr>
        <w:t>Due to the multiple search terms, a wide range of articles were identified and then screened for their relevancy to the core research question. Sources that included a discussion of one of the key themes―neglected tropical disease financing and programs, innovative financing instruments, and impact bonds―were screened for their relevancy. Articles with content irrelevant to the research questions were excluded from the evidence base; for example, highly technical NTD-focused articles were excluded unless they specifically addressed the cost-effectiveness of treatment or potential innovative finance needs or applications.</w:t>
      </w:r>
    </w:p>
    <w:p w14:paraId="5A7EE2C2" w14:textId="50CE19A5" w:rsidR="00AD3421" w:rsidRDefault="00AD3421" w:rsidP="00E4231E">
      <w:pPr>
        <w:spacing w:after="0" w:line="480" w:lineRule="auto"/>
        <w:jc w:val="left"/>
        <w:rPr>
          <w:rFonts w:ascii="Times New Roman" w:hAnsi="Times New Roman" w:cs="Times New Roman"/>
          <w:sz w:val="24"/>
          <w:szCs w:val="24"/>
        </w:rPr>
      </w:pPr>
    </w:p>
    <w:p w14:paraId="0DBAC1BC" w14:textId="6081045F" w:rsidR="00AD3421" w:rsidRDefault="00AD3421" w:rsidP="00E4231E">
      <w:pPr>
        <w:pStyle w:val="Heading3"/>
        <w:spacing w:before="0" w:line="480" w:lineRule="auto"/>
        <w:jc w:val="left"/>
        <w:rPr>
          <w:rFonts w:ascii="Times New Roman" w:hAnsi="Times New Roman" w:cs="Times New Roman"/>
          <w:i/>
        </w:rPr>
      </w:pPr>
      <w:bookmarkStart w:id="32" w:name="_Toc7023717"/>
      <w:r>
        <w:rPr>
          <w:rFonts w:ascii="Times New Roman" w:hAnsi="Times New Roman" w:cs="Times New Roman"/>
          <w:i/>
        </w:rPr>
        <w:t>3.1.2 Evidence Base &amp; Quality Assessment</w:t>
      </w:r>
      <w:bookmarkEnd w:id="32"/>
    </w:p>
    <w:p w14:paraId="50919909" w14:textId="31E07A81" w:rsidR="00AD3421" w:rsidRDefault="00AD3421" w:rsidP="00E4231E">
      <w:pPr>
        <w:spacing w:after="0" w:line="480" w:lineRule="auto"/>
        <w:ind w:firstLine="720"/>
        <w:jc w:val="left"/>
        <w:rPr>
          <w:rFonts w:ascii="Times New Roman" w:hAnsi="Times New Roman" w:cs="Times New Roman"/>
          <w:sz w:val="24"/>
          <w:szCs w:val="24"/>
        </w:rPr>
      </w:pPr>
      <w:r w:rsidRPr="00AD3421">
        <w:rPr>
          <w:rFonts w:ascii="Times New Roman" w:hAnsi="Times New Roman" w:cs="Times New Roman"/>
          <w:sz w:val="24"/>
          <w:szCs w:val="24"/>
        </w:rPr>
        <w:t xml:space="preserve">The literature review resulted in an evidence base of </w:t>
      </w:r>
      <w:r w:rsidR="00C91564">
        <w:rPr>
          <w:rFonts w:ascii="Times New Roman" w:hAnsi="Times New Roman" w:cs="Times New Roman"/>
          <w:sz w:val="24"/>
          <w:szCs w:val="24"/>
        </w:rPr>
        <w:t>188</w:t>
      </w:r>
      <w:r w:rsidRPr="00AD3421">
        <w:rPr>
          <w:rFonts w:ascii="Times New Roman" w:hAnsi="Times New Roman" w:cs="Times New Roman"/>
          <w:sz w:val="24"/>
          <w:szCs w:val="24"/>
        </w:rPr>
        <w:t xml:space="preserve"> articles with some connection to or commentary on the intersection of NTDs, innovative public health financing instruments, and the impact bond model. All articles were published after 2006 and come from English-language sources. Figure </w:t>
      </w:r>
      <w:r w:rsidR="00B04CFA">
        <w:rPr>
          <w:rFonts w:ascii="Times New Roman" w:hAnsi="Times New Roman" w:cs="Times New Roman"/>
          <w:sz w:val="24"/>
          <w:szCs w:val="24"/>
        </w:rPr>
        <w:t>7</w:t>
      </w:r>
      <w:r w:rsidRPr="00AD3421">
        <w:rPr>
          <w:rFonts w:ascii="Times New Roman" w:hAnsi="Times New Roman" w:cs="Times New Roman"/>
          <w:sz w:val="24"/>
          <w:szCs w:val="24"/>
        </w:rPr>
        <w:t xml:space="preserve"> details the different themes and resource types present in the evidence base. Within each of the three themes, various subthemes also emerged. The diversity of themes and subthemes highlights the need for interdisciplinary sources to fully inform the research question.</w:t>
      </w:r>
    </w:p>
    <w:p w14:paraId="24C966EA" w14:textId="1C5C5241" w:rsidR="00AD3421" w:rsidRPr="00AD3421" w:rsidRDefault="00AD3421" w:rsidP="00B04CFA">
      <w:pPr>
        <w:spacing w:after="0" w:line="480" w:lineRule="auto"/>
        <w:jc w:val="center"/>
        <w:rPr>
          <w:rFonts w:ascii="Times New Roman" w:hAnsi="Times New Roman" w:cs="Times New Roman"/>
          <w:i/>
          <w:sz w:val="24"/>
          <w:szCs w:val="24"/>
        </w:rPr>
      </w:pPr>
      <w:r w:rsidRPr="00AD3421">
        <w:rPr>
          <w:rFonts w:ascii="Times New Roman" w:hAnsi="Times New Roman" w:cs="Times New Roman"/>
          <w:i/>
          <w:sz w:val="24"/>
          <w:szCs w:val="24"/>
        </w:rPr>
        <w:t xml:space="preserve">Figure </w:t>
      </w:r>
      <w:r w:rsidR="00B04CFA">
        <w:rPr>
          <w:rFonts w:ascii="Times New Roman" w:hAnsi="Times New Roman" w:cs="Times New Roman"/>
          <w:i/>
          <w:sz w:val="24"/>
          <w:szCs w:val="24"/>
        </w:rPr>
        <w:t>7</w:t>
      </w:r>
      <w:r w:rsidRPr="00AD3421">
        <w:rPr>
          <w:rFonts w:ascii="Times New Roman" w:hAnsi="Times New Roman" w:cs="Times New Roman"/>
          <w:i/>
          <w:sz w:val="24"/>
          <w:szCs w:val="24"/>
        </w:rPr>
        <w:t>. Systematic Review Results by Theme, Resource Type (%, article count)</w:t>
      </w:r>
    </w:p>
    <w:p w14:paraId="06EB5C9B" w14:textId="5E90896C" w:rsidR="00AD3421" w:rsidRDefault="003D53A8" w:rsidP="00B04CF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1B0FF9" wp14:editId="0035988F">
            <wp:extent cx="5252775" cy="22161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543" cy="2226178"/>
                    </a:xfrm>
                    <a:prstGeom prst="rect">
                      <a:avLst/>
                    </a:prstGeom>
                    <a:noFill/>
                  </pic:spPr>
                </pic:pic>
              </a:graphicData>
            </a:graphic>
          </wp:inline>
        </w:drawing>
      </w:r>
    </w:p>
    <w:p w14:paraId="7A9A9B32" w14:textId="6136C9D7" w:rsidR="0044146B" w:rsidRP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Among these 1</w:t>
      </w:r>
      <w:r w:rsidR="003D53A8">
        <w:rPr>
          <w:rFonts w:ascii="Times New Roman" w:hAnsi="Times New Roman" w:cs="Times New Roman"/>
          <w:sz w:val="24"/>
          <w:szCs w:val="24"/>
        </w:rPr>
        <w:t>88</w:t>
      </w:r>
      <w:r w:rsidRPr="0044146B">
        <w:rPr>
          <w:rFonts w:ascii="Times New Roman" w:hAnsi="Times New Roman" w:cs="Times New Roman"/>
          <w:sz w:val="24"/>
          <w:szCs w:val="24"/>
        </w:rPr>
        <w:t xml:space="preserve"> articles, sources varied from op-ed blog posts on impact bonds to systematic reviews of economic evaluations for NTD interventions. Given the wide variety, the next critical methodological step was to assess the quality of the evidence base. </w:t>
      </w:r>
    </w:p>
    <w:p w14:paraId="075E748E" w14:textId="378E3591" w:rsidR="0044146B" w:rsidRP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 xml:space="preserve">With the sizeable proportion of grey literature, the evidence base includes many white papers, working papers, and other organizational reports and documents that fall outside the traditional articles eligible for a systematic review. This is particularly true within the impact bond theme, where the relatively nascent stage of the impact bond field results in sources with mostly low-quality evidence. The most useful sources were case studies or grey literature sharing theoretical discussions, early findings, or lessons learned about impact bonds. The most rigorous and high-quality evidence comes from the impact evaluations of four completed impact bonds (Peru Sustainable Cocoa and Coffee Production DIB, India’s Educate Girls DIB, HMP Peterborough SIB, and the New York ABLE SIB). Still, the grey literature offers significant insight from the leading institutions and stakeholders currently advancing the impact bond field, including The Brookings Institute, Social Finance, Instiglio, </w:t>
      </w:r>
      <w:r w:rsidR="00192C21">
        <w:rPr>
          <w:rFonts w:ascii="Times New Roman" w:hAnsi="Times New Roman" w:cs="Times New Roman"/>
          <w:sz w:val="24"/>
          <w:szCs w:val="24"/>
        </w:rPr>
        <w:t>CGD</w:t>
      </w:r>
      <w:r w:rsidRPr="0044146B">
        <w:rPr>
          <w:rFonts w:ascii="Times New Roman" w:hAnsi="Times New Roman" w:cs="Times New Roman"/>
          <w:sz w:val="24"/>
          <w:szCs w:val="24"/>
        </w:rPr>
        <w:t>, the World Bank, USAID, DFID, and more. As more impact bonds are launched and evaluated, these institutions and other stakeholders expect the evidence base for the impact bond financing model to expand and to provide evidence with greater rigor</w:t>
      </w:r>
      <w:r w:rsidR="004B4307">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PEVuZE5vdGU+PENpdGU+PEF1dGhvcj5DbGFya2U8L0F1dGhvcj48WWVhcj4yMDE4PC9ZZWFyPjxS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</w:fldData>
        </w:fldChar>
      </w:r>
      <w:r w:rsidR="00041DA3">
        <w:rPr>
          <w:rFonts w:ascii="Times New Roman" w:hAnsi="Times New Roman" w:cs="Times New Roman"/>
          <w:sz w:val="24"/>
          <w:szCs w:val="24"/>
        </w:rPr>
        <w:instrText xml:space="preserve"> ADDIN EN.CITE </w:instrText>
      </w:r>
      <w:r w:rsidR="00041DA3">
        <w:rPr>
          <w:rFonts w:ascii="Times New Roman" w:hAnsi="Times New Roman" w:cs="Times New Roman"/>
          <w:sz w:val="24"/>
          <w:szCs w:val="24"/>
        </w:rPr>
        <w:fldChar w:fldCharType="begin">
          <w:fldData xml:space="preserve">PEVuZE5vdGU+PENpdGU+PEF1dGhvcj5DbGFya2U8L0F1dGhvcj48WWVhcj4yMDE4PC9ZZWFyPjxS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</w:fldData>
        </w:fldChar>
      </w:r>
      <w:r w:rsidR="00041DA3">
        <w:rPr>
          <w:rFonts w:ascii="Times New Roman" w:hAnsi="Times New Roman" w:cs="Times New Roman"/>
          <w:sz w:val="24"/>
          <w:szCs w:val="24"/>
        </w:rPr>
        <w:instrText xml:space="preserve"> ADDIN EN.CITE.DATA </w:instrText>
      </w:r>
      <w:r w:rsidR="00041DA3">
        <w:rPr>
          <w:rFonts w:ascii="Times New Roman" w:hAnsi="Times New Roman" w:cs="Times New Roman"/>
          <w:sz w:val="24"/>
          <w:szCs w:val="24"/>
        </w:rPr>
      </w:r>
      <w:r w:rsidR="00041DA3">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041DA3">
        <w:rPr>
          <w:rFonts w:ascii="Times New Roman" w:hAnsi="Times New Roman" w:cs="Times New Roman"/>
          <w:noProof/>
          <w:sz w:val="24"/>
          <w:szCs w:val="24"/>
        </w:rPr>
        <w:t>(Clarke et al., 2018; Gustafsson-Wright et al., 2017; Gustafsson-Wright et al., 2015)</w:t>
      </w:r>
      <w:r w:rsidR="00DB1A94">
        <w:rPr>
          <w:rFonts w:ascii="Times New Roman" w:hAnsi="Times New Roman" w:cs="Times New Roman"/>
          <w:sz w:val="24"/>
          <w:szCs w:val="24"/>
        </w:rPr>
        <w:fldChar w:fldCharType="end"/>
      </w:r>
      <w:r w:rsidR="004B4307">
        <w:rPr>
          <w:rFonts w:ascii="Times New Roman" w:hAnsi="Times New Roman" w:cs="Times New Roman"/>
          <w:sz w:val="24"/>
          <w:szCs w:val="24"/>
        </w:rPr>
        <w:t>.</w:t>
      </w:r>
    </w:p>
    <w:p w14:paraId="15537982" w14:textId="77777777" w:rsidR="0044146B" w:rsidRP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The evidence among the innovative finance-related literature is similar in quality to the impact bond literature because of IFIs’ similar position as a growing yet not fully evidence-based trend. The most rigorous articles are meta-analyses and mixed methods studies focused on current DAH financing trends, rather than studies on the effectiveness or impact of innovative financing instruments. Instead, the literature evaluating new innovative instruments is mostly grey literature or case studies and reports.</w:t>
      </w:r>
    </w:p>
    <w:p w14:paraId="7043BA77" w14:textId="7D671BF5"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Finally, the evidence from the NTD-related literature is the highest quality and rigor within the systematic review.  Given the long history of NTD programs and interventions, researchers have conducted several systematic reviews and economic evaluations evaluating the impact and effectiveness of mass drug administration treatments for PC-NTDs like onchocerciasis and lymphatic filariasis. These articles provide a strong foundation and evidence base for both the NTD intervention effectiveness and the greater NTD investment case for control and elimination.</w:t>
      </w:r>
    </w:p>
    <w:p w14:paraId="77A87844" w14:textId="151AC90F" w:rsidR="0044146B" w:rsidRDefault="0044146B" w:rsidP="00E4231E">
      <w:pPr>
        <w:spacing w:after="0" w:line="480" w:lineRule="auto"/>
        <w:jc w:val="left"/>
        <w:rPr>
          <w:rFonts w:ascii="Times New Roman" w:hAnsi="Times New Roman" w:cs="Times New Roman"/>
          <w:sz w:val="24"/>
          <w:szCs w:val="24"/>
        </w:rPr>
      </w:pPr>
    </w:p>
    <w:p w14:paraId="3F9FFDC5" w14:textId="0BF0E9B7" w:rsidR="0044146B" w:rsidRPr="00736FD7" w:rsidRDefault="0044146B" w:rsidP="00E4231E">
      <w:pPr>
        <w:pStyle w:val="Heading2"/>
        <w:spacing w:before="0" w:line="480" w:lineRule="auto"/>
        <w:jc w:val="left"/>
        <w:rPr>
          <w:rFonts w:ascii="Times New Roman" w:hAnsi="Times New Roman" w:cs="Times New Roman"/>
          <w:b w:val="0"/>
          <w:i/>
          <w:sz w:val="24"/>
          <w:szCs w:val="24"/>
        </w:rPr>
      </w:pPr>
      <w:bookmarkStart w:id="33" w:name="_Toc7023718"/>
      <w:r w:rsidRPr="00736FD7">
        <w:rPr>
          <w:rFonts w:ascii="Times New Roman" w:hAnsi="Times New Roman" w:cs="Times New Roman"/>
          <w:b w:val="0"/>
          <w:i/>
          <w:sz w:val="24"/>
          <w:szCs w:val="24"/>
        </w:rPr>
        <w:t>3.2 In-Depth Interviews</w:t>
      </w:r>
      <w:bookmarkEnd w:id="33"/>
    </w:p>
    <w:p w14:paraId="3442C0B0" w14:textId="692FDBD9"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 xml:space="preserve">To supplement the systematic literature review with qualitative data, in-depth interviews (IDI) were also conducted with key informants with deep expertise about NTDs, innovative health financing, or impact bonds. The interview guide is included in the Appendix. Interviewees were purposively identified from a list of personal contacts and key authors and researchers identified through the literature review process. Four out of nine requested interviews were conducted; despite the lower than expected response rate, the IDIs provided perspectives from individuals with a variety of backgrounds </w:t>
      </w:r>
      <w:r w:rsidR="00B04CFA">
        <w:rPr>
          <w:rFonts w:ascii="Times New Roman" w:hAnsi="Times New Roman" w:cs="Times New Roman"/>
          <w:sz w:val="24"/>
          <w:szCs w:val="24"/>
        </w:rPr>
        <w:t>(</w:t>
      </w:r>
      <w:r w:rsidRPr="0044146B">
        <w:rPr>
          <w:rFonts w:ascii="Times New Roman" w:hAnsi="Times New Roman" w:cs="Times New Roman"/>
          <w:sz w:val="24"/>
          <w:szCs w:val="24"/>
        </w:rPr>
        <w:t xml:space="preserve">Figure </w:t>
      </w:r>
      <w:r w:rsidR="00B04CFA">
        <w:rPr>
          <w:rFonts w:ascii="Times New Roman" w:hAnsi="Times New Roman" w:cs="Times New Roman"/>
          <w:sz w:val="24"/>
          <w:szCs w:val="24"/>
        </w:rPr>
        <w:t>8</w:t>
      </w:r>
      <w:r w:rsidRPr="0044146B">
        <w:rPr>
          <w:rFonts w:ascii="Times New Roman" w:hAnsi="Times New Roman" w:cs="Times New Roman"/>
          <w:sz w:val="24"/>
          <w:szCs w:val="24"/>
        </w:rPr>
        <w:t>). The qualitative data and insights gained from the IDIs ultimately were used to inform and enhance the thesis’s analysis and discussion sections.</w:t>
      </w:r>
    </w:p>
    <w:p w14:paraId="3FB97650" w14:textId="59325D30" w:rsidR="0044146B" w:rsidRDefault="0044146B" w:rsidP="004B4307">
      <w:pPr>
        <w:spacing w:after="0" w:line="480" w:lineRule="auto"/>
        <w:jc w:val="center"/>
        <w:rPr>
          <w:rFonts w:ascii="Times New Roman" w:hAnsi="Times New Roman" w:cs="Times New Roman"/>
          <w:i/>
          <w:sz w:val="24"/>
          <w:szCs w:val="24"/>
        </w:rPr>
      </w:pPr>
      <w:r w:rsidRPr="0044146B">
        <w:rPr>
          <w:rFonts w:ascii="Times New Roman" w:hAnsi="Times New Roman" w:cs="Times New Roman"/>
          <w:i/>
          <w:sz w:val="24"/>
          <w:szCs w:val="24"/>
        </w:rPr>
        <w:t xml:space="preserve">Figure </w:t>
      </w:r>
      <w:r w:rsidR="00B04CFA">
        <w:rPr>
          <w:rFonts w:ascii="Times New Roman" w:hAnsi="Times New Roman" w:cs="Times New Roman"/>
          <w:i/>
          <w:sz w:val="24"/>
          <w:szCs w:val="24"/>
        </w:rPr>
        <w:t>8</w:t>
      </w:r>
      <w:r w:rsidRPr="0044146B">
        <w:rPr>
          <w:rFonts w:ascii="Times New Roman" w:hAnsi="Times New Roman" w:cs="Times New Roman"/>
          <w:i/>
          <w:sz w:val="24"/>
          <w:szCs w:val="24"/>
        </w:rPr>
        <w:t>. Key Informants for IDIs</w:t>
      </w:r>
    </w:p>
    <w:p w14:paraId="093B66FF" w14:textId="2F5EBBF6" w:rsidR="0044146B" w:rsidRDefault="0044146B" w:rsidP="004B430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E9A67" wp14:editId="51F7ED7D">
            <wp:extent cx="5834953" cy="1837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745" cy="1847592"/>
                    </a:xfrm>
                    <a:prstGeom prst="rect">
                      <a:avLst/>
                    </a:prstGeom>
                    <a:noFill/>
                  </pic:spPr>
                </pic:pic>
              </a:graphicData>
            </a:graphic>
          </wp:inline>
        </w:drawing>
      </w:r>
    </w:p>
    <w:p w14:paraId="605DA741" w14:textId="558297C0" w:rsidR="0044146B" w:rsidRPr="00736FD7" w:rsidRDefault="0044146B" w:rsidP="00E4231E">
      <w:pPr>
        <w:pStyle w:val="Heading2"/>
        <w:spacing w:before="0" w:line="480" w:lineRule="auto"/>
        <w:jc w:val="left"/>
        <w:rPr>
          <w:rFonts w:ascii="Times New Roman" w:hAnsi="Times New Roman" w:cs="Times New Roman"/>
          <w:b w:val="0"/>
          <w:i/>
          <w:sz w:val="24"/>
          <w:szCs w:val="24"/>
        </w:rPr>
      </w:pPr>
      <w:bookmarkStart w:id="34" w:name="_Toc7023719"/>
      <w:r w:rsidRPr="00736FD7">
        <w:rPr>
          <w:rFonts w:ascii="Times New Roman" w:hAnsi="Times New Roman" w:cs="Times New Roman"/>
          <w:b w:val="0"/>
          <w:i/>
          <w:sz w:val="24"/>
          <w:szCs w:val="24"/>
        </w:rPr>
        <w:t>3.3 Planned Analysis</w:t>
      </w:r>
      <w:bookmarkEnd w:id="34"/>
    </w:p>
    <w:p w14:paraId="441E2A49" w14:textId="60CBB765"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With the evidence base established, different analyses were conducted to assess the effectiveness and feasibility of impact bonds as an innovative financing instrument to advance the NTD agenda.</w:t>
      </w:r>
    </w:p>
    <w:p w14:paraId="024775BC" w14:textId="0A7C712F" w:rsidR="0044146B" w:rsidRDefault="0044146B" w:rsidP="00E4231E">
      <w:pPr>
        <w:spacing w:after="0" w:line="480" w:lineRule="auto"/>
        <w:jc w:val="left"/>
        <w:rPr>
          <w:rFonts w:ascii="Times New Roman" w:hAnsi="Times New Roman" w:cs="Times New Roman"/>
          <w:sz w:val="24"/>
          <w:szCs w:val="24"/>
        </w:rPr>
      </w:pPr>
    </w:p>
    <w:p w14:paraId="630EE148" w14:textId="68C79A0E" w:rsidR="0044146B" w:rsidRDefault="0044146B" w:rsidP="00E4231E">
      <w:pPr>
        <w:pStyle w:val="Heading3"/>
        <w:spacing w:before="0" w:line="480" w:lineRule="auto"/>
        <w:jc w:val="left"/>
        <w:rPr>
          <w:rFonts w:ascii="Times New Roman" w:hAnsi="Times New Roman" w:cs="Times New Roman"/>
          <w:i/>
        </w:rPr>
      </w:pPr>
      <w:bookmarkStart w:id="35" w:name="_Toc7023720"/>
      <w:r>
        <w:rPr>
          <w:rFonts w:ascii="Times New Roman" w:hAnsi="Times New Roman" w:cs="Times New Roman"/>
          <w:i/>
        </w:rPr>
        <w:t>3.3.1 Impact Bond Descriptive Analysis</w:t>
      </w:r>
      <w:bookmarkEnd w:id="35"/>
    </w:p>
    <w:p w14:paraId="4C6E0B4A" w14:textId="1396C482"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The first analytical step to address the research questions was descriptive, categorizing the key takeaways, evidence, and commentary about the impact bond model from the evidence base. The goal in reporting a high-level overview of the impact bond landscape was to capture what is known about this instrument to date. A similar descriptive overview of the NTD community’s short- and long-term goals and objectives is also included in the Results section to set the foundation for subsequent analyses.</w:t>
      </w:r>
    </w:p>
    <w:p w14:paraId="19FD7E34" w14:textId="2CDF559A" w:rsidR="0044146B" w:rsidRDefault="0044146B" w:rsidP="00E4231E">
      <w:pPr>
        <w:spacing w:after="0" w:line="480" w:lineRule="auto"/>
        <w:jc w:val="left"/>
        <w:rPr>
          <w:rFonts w:ascii="Times New Roman" w:hAnsi="Times New Roman" w:cs="Times New Roman"/>
          <w:i/>
          <w:sz w:val="24"/>
          <w:szCs w:val="24"/>
        </w:rPr>
      </w:pPr>
    </w:p>
    <w:p w14:paraId="0EE3BE14" w14:textId="092DC33C" w:rsidR="0044146B" w:rsidRDefault="0044146B" w:rsidP="00E4231E">
      <w:pPr>
        <w:pStyle w:val="Heading3"/>
        <w:spacing w:before="0" w:line="480" w:lineRule="auto"/>
        <w:jc w:val="left"/>
        <w:rPr>
          <w:rFonts w:ascii="Times New Roman" w:hAnsi="Times New Roman" w:cs="Times New Roman"/>
          <w:i/>
        </w:rPr>
      </w:pPr>
      <w:bookmarkStart w:id="36" w:name="_Toc7023721"/>
      <w:r>
        <w:rPr>
          <w:rFonts w:ascii="Times New Roman" w:hAnsi="Times New Roman" w:cs="Times New Roman"/>
          <w:i/>
        </w:rPr>
        <w:t>3.3.2 Investment Case Analysis</w:t>
      </w:r>
      <w:bookmarkEnd w:id="36"/>
    </w:p>
    <w:p w14:paraId="3BA79190" w14:textId="5D11F434"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 xml:space="preserve">With that foundation in place, an investment case analysis was conducted to assess the applicability of impact bonds to an NTD intervention. To structure this analysis, different common business frameworks frequently used in investment and business case decisions were reviewed. The goal of this framework was to evaluate an impact bond through the mindset of a business or portfolio manager answering the larger question of, “should I use this instrument for this application?”. This led to the development of a three-pronged framework assessing the strategic and market fit, financial return, and operational fit of an impact bond for </w:t>
      </w:r>
      <w:r w:rsidRPr="00EB1F6A">
        <w:rPr>
          <w:rFonts w:ascii="Times New Roman" w:hAnsi="Times New Roman" w:cs="Times New Roman"/>
          <w:sz w:val="24"/>
          <w:szCs w:val="24"/>
        </w:rPr>
        <w:t>NTDs (</w:t>
      </w:r>
      <w:r w:rsidR="00EB1F6A" w:rsidRPr="00EB1F6A">
        <w:rPr>
          <w:rFonts w:ascii="Times New Roman" w:hAnsi="Times New Roman" w:cs="Times New Roman"/>
          <w:sz w:val="24"/>
          <w:szCs w:val="24"/>
        </w:rPr>
        <w:t>Figure 9</w:t>
      </w:r>
      <w:r w:rsidRPr="00EB1F6A">
        <w:rPr>
          <w:rFonts w:ascii="Times New Roman" w:hAnsi="Times New Roman" w:cs="Times New Roman"/>
          <w:sz w:val="24"/>
          <w:szCs w:val="24"/>
        </w:rPr>
        <w:t>).</w:t>
      </w:r>
      <w:r w:rsidRPr="0044146B">
        <w:rPr>
          <w:rFonts w:ascii="Times New Roman" w:hAnsi="Times New Roman" w:cs="Times New Roman"/>
          <w:sz w:val="24"/>
          <w:szCs w:val="24"/>
        </w:rPr>
        <w:t xml:space="preserve"> Since there is no active NTD-related bond that we were evaluating post-launch, the investment case analysis is a more theoretical discussion with limited financial and operational data to pull from. Therefore, the three categories and their subcomponents were designed while keeping these limitations in mind.</w:t>
      </w:r>
    </w:p>
    <w:p w14:paraId="7EF8326A" w14:textId="3ECD0E3B" w:rsidR="0044146B" w:rsidRDefault="0044146B" w:rsidP="004B4307">
      <w:pPr>
        <w:spacing w:after="0" w:line="480" w:lineRule="auto"/>
        <w:jc w:val="center"/>
        <w:rPr>
          <w:rFonts w:ascii="Times New Roman" w:hAnsi="Times New Roman" w:cs="Times New Roman"/>
          <w:i/>
          <w:sz w:val="24"/>
          <w:szCs w:val="24"/>
        </w:rPr>
      </w:pPr>
      <w:r w:rsidRPr="0044146B">
        <w:rPr>
          <w:rFonts w:ascii="Times New Roman" w:hAnsi="Times New Roman" w:cs="Times New Roman"/>
          <w:i/>
          <w:sz w:val="24"/>
          <w:szCs w:val="24"/>
        </w:rPr>
        <w:t xml:space="preserve">Figure </w:t>
      </w:r>
      <w:r w:rsidR="00EB1F6A">
        <w:rPr>
          <w:rFonts w:ascii="Times New Roman" w:hAnsi="Times New Roman" w:cs="Times New Roman"/>
          <w:i/>
          <w:sz w:val="24"/>
          <w:szCs w:val="24"/>
        </w:rPr>
        <w:t>9</w:t>
      </w:r>
      <w:r w:rsidRPr="0044146B">
        <w:rPr>
          <w:rFonts w:ascii="Times New Roman" w:hAnsi="Times New Roman" w:cs="Times New Roman"/>
          <w:i/>
          <w:sz w:val="24"/>
          <w:szCs w:val="24"/>
        </w:rPr>
        <w:t>. Investment Case Framework</w:t>
      </w:r>
    </w:p>
    <w:p w14:paraId="1F4C8CD0" w14:textId="6216891A" w:rsidR="0044146B" w:rsidRDefault="0044146B" w:rsidP="004B4307">
      <w:pPr>
        <w:spacing w:after="0" w:line="480" w:lineRule="auto"/>
        <w:jc w:val="center"/>
        <w:rPr>
          <w:rFonts w:ascii="Times New Roman" w:hAnsi="Times New Roman" w:cs="Times New Roman"/>
          <w:sz w:val="24"/>
          <w:szCs w:val="24"/>
        </w:rPr>
      </w:pPr>
      <w:r>
        <w:rPr>
          <w:rFonts w:cstheme="minorHAnsi"/>
          <w:noProof/>
        </w:rPr>
        <w:drawing>
          <wp:inline distT="0" distB="0" distL="0" distR="0" wp14:anchorId="0C410D1E" wp14:editId="36A0E142">
            <wp:extent cx="5924181" cy="311943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9157" cy="3137855"/>
                    </a:xfrm>
                    <a:prstGeom prst="rect">
                      <a:avLst/>
                    </a:prstGeom>
                    <a:noFill/>
                  </pic:spPr>
                </pic:pic>
              </a:graphicData>
            </a:graphic>
          </wp:inline>
        </w:drawing>
      </w:r>
    </w:p>
    <w:p w14:paraId="405211B4" w14:textId="77777777" w:rsidR="0044146B" w:rsidRP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The investment case analysis was structured to incorporate established frameworks and criteria that already exist in the impact bond literature. For example, several reports have well-defined criteria that can be used to evaluate whether an intervention is well-suited and appropriate for impact bond financing. Therefore, these frameworks and criteria were incorporated into the larger investment case analysis where possible and appropriate to build a more robust framework.</w:t>
      </w:r>
    </w:p>
    <w:p w14:paraId="25C7E108" w14:textId="6D2320B7" w:rsidR="0044146B" w:rsidRP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 xml:space="preserve">The primary sources and inputs for the investment case come from the existing literature and evidence base identified in the systematic literature review. Other sources including the World Bank and DFID’s project papers, different country National NTD Master Plans, and ESPEN data about national PC coverage and NTD endemicity were also considered and reviewed as potential inputs and </w:t>
      </w:r>
      <w:r w:rsidRPr="004D657F">
        <w:rPr>
          <w:rFonts w:ascii="Times New Roman" w:hAnsi="Times New Roman" w:cs="Times New Roman"/>
          <w:sz w:val="24"/>
          <w:szCs w:val="24"/>
        </w:rPr>
        <w:t>data points</w:t>
      </w:r>
      <w:r w:rsidR="00A04B52" w:rsidRPr="004D657F">
        <w:rPr>
          <w:rFonts w:ascii="Times New Roman" w:hAnsi="Times New Roman" w:cs="Times New Roman"/>
          <w:sz w:val="24"/>
          <w:szCs w:val="24"/>
        </w:rPr>
        <w:t xml:space="preserve"> </w:t>
      </w:r>
      <w:r w:rsidR="004D657F" w:rsidRPr="004D657F">
        <w:rPr>
          <w:rFonts w:ascii="Times New Roman" w:hAnsi="Times New Roman" w:cs="Times New Roman"/>
          <w:sz w:val="24"/>
          <w:szCs w:val="24"/>
        </w:rPr>
        <w:fldChar w:fldCharType="begin">
          <w:fldData xml:space="preserve">PEVuZE5vdGU+PENpdGU+PEF1dGhvcj5ERklEPC9BdXRob3I+PFllYXI+MjAxNjwvWWVhcj48UmVj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</w:fldData>
        </w:fldChar>
      </w:r>
      <w:r w:rsidR="004D657F" w:rsidRPr="004D657F">
        <w:rPr>
          <w:rFonts w:ascii="Times New Roman" w:hAnsi="Times New Roman" w:cs="Times New Roman"/>
          <w:sz w:val="24"/>
          <w:szCs w:val="24"/>
        </w:rPr>
        <w:instrText xml:space="preserve"> ADDIN EN.CITE </w:instrText>
      </w:r>
      <w:r w:rsidR="004D657F" w:rsidRPr="004D657F">
        <w:rPr>
          <w:rFonts w:ascii="Times New Roman" w:hAnsi="Times New Roman" w:cs="Times New Roman"/>
          <w:sz w:val="24"/>
          <w:szCs w:val="24"/>
        </w:rPr>
        <w:fldChar w:fldCharType="begin">
          <w:fldData xml:space="preserve">PEVuZE5vdGU+PENpdGU+PEF1dGhvcj5ERklEPC9BdXRob3I+PFllYXI+MjAxNjwvWWVhcj48UmVj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</w:fldData>
        </w:fldChar>
      </w:r>
      <w:r w:rsidR="004D657F" w:rsidRPr="004D657F">
        <w:rPr>
          <w:rFonts w:ascii="Times New Roman" w:hAnsi="Times New Roman" w:cs="Times New Roman"/>
          <w:sz w:val="24"/>
          <w:szCs w:val="24"/>
        </w:rPr>
        <w:instrText xml:space="preserve"> ADDIN EN.CITE.DATA </w:instrText>
      </w:r>
      <w:r w:rsidR="004D657F" w:rsidRPr="004D657F">
        <w:rPr>
          <w:rFonts w:ascii="Times New Roman" w:hAnsi="Times New Roman" w:cs="Times New Roman"/>
          <w:sz w:val="24"/>
          <w:szCs w:val="24"/>
        </w:rPr>
      </w:r>
      <w:r w:rsidR="004D657F" w:rsidRPr="004D657F">
        <w:rPr>
          <w:rFonts w:ascii="Times New Roman" w:hAnsi="Times New Roman" w:cs="Times New Roman"/>
          <w:sz w:val="24"/>
          <w:szCs w:val="24"/>
        </w:rPr>
        <w:fldChar w:fldCharType="end"/>
      </w:r>
      <w:r w:rsidR="004D657F" w:rsidRPr="004D657F">
        <w:rPr>
          <w:rFonts w:ascii="Times New Roman" w:hAnsi="Times New Roman" w:cs="Times New Roman"/>
          <w:sz w:val="24"/>
          <w:szCs w:val="24"/>
        </w:rPr>
      </w:r>
      <w:r w:rsidR="004D657F" w:rsidRPr="004D657F">
        <w:rPr>
          <w:rFonts w:ascii="Times New Roman" w:hAnsi="Times New Roman" w:cs="Times New Roman"/>
          <w:sz w:val="24"/>
          <w:szCs w:val="24"/>
        </w:rPr>
        <w:fldChar w:fldCharType="separate"/>
      </w:r>
      <w:r w:rsidR="004D657F" w:rsidRPr="004D657F">
        <w:rPr>
          <w:rFonts w:ascii="Times New Roman" w:hAnsi="Times New Roman" w:cs="Times New Roman"/>
          <w:noProof/>
          <w:sz w:val="24"/>
          <w:szCs w:val="24"/>
        </w:rPr>
        <w:t>(DFID, 2016a; "Ethiopia: NTD Overview," 2019; Federal Democratic Republic of Ethiopia Ministry of Health, 2016; Nigeria Federal Ministry of Health, 2015; "Nigeria: NTD Overview," 2019)</w:t>
      </w:r>
      <w:r w:rsidR="004D657F" w:rsidRPr="004D657F">
        <w:rPr>
          <w:rFonts w:ascii="Times New Roman" w:hAnsi="Times New Roman" w:cs="Times New Roman"/>
          <w:sz w:val="24"/>
          <w:szCs w:val="24"/>
        </w:rPr>
        <w:fldChar w:fldCharType="end"/>
      </w:r>
      <w:r w:rsidRPr="004D657F">
        <w:rPr>
          <w:rFonts w:ascii="Times New Roman" w:hAnsi="Times New Roman" w:cs="Times New Roman"/>
          <w:sz w:val="24"/>
          <w:szCs w:val="24"/>
        </w:rPr>
        <w:t>.</w:t>
      </w:r>
      <w:r w:rsidRPr="0044146B">
        <w:rPr>
          <w:rFonts w:ascii="Times New Roman" w:hAnsi="Times New Roman" w:cs="Times New Roman"/>
          <w:sz w:val="24"/>
          <w:szCs w:val="24"/>
        </w:rPr>
        <w:t xml:space="preserve"> These sources were not extensively incorporated into the analysis except to support the investment case analysis and existing evidence where appropriate.</w:t>
      </w:r>
    </w:p>
    <w:p w14:paraId="15968543" w14:textId="685F22E4"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While the framework aim</w:t>
      </w:r>
      <w:r>
        <w:rPr>
          <w:rFonts w:ascii="Times New Roman" w:hAnsi="Times New Roman" w:cs="Times New Roman"/>
          <w:sz w:val="24"/>
          <w:szCs w:val="24"/>
        </w:rPr>
        <w:t>s</w:t>
      </w:r>
      <w:r w:rsidRPr="0044146B">
        <w:rPr>
          <w:rFonts w:ascii="Times New Roman" w:hAnsi="Times New Roman" w:cs="Times New Roman"/>
          <w:sz w:val="24"/>
          <w:szCs w:val="24"/>
        </w:rPr>
        <w:t xml:space="preserve"> to be as comprehensive as possible, certain boundaries and limits were identified to strengthen the relevancy of the investment case discussion. First, the investment case focuses specifically on interventions for the five PC-NTDs rather than any NTD. While a sleeping sickness DIB has been proposed previously, the five PC-NTDs have significant interest, concrete health targets, and a well-established treatment that made them an appropriate intervention for the analysis. The analysis also focuses specifically on a DIB and pulls comparative data and insights from current DIB models rather than SIB examples. This DIB focus made the most sense given what would feasibly be proposed given the LMIC context and domestic government capacity in NTD endemic regions.</w:t>
      </w:r>
    </w:p>
    <w:p w14:paraId="5F0FB406" w14:textId="77777777" w:rsidR="0044146B" w:rsidRDefault="0044146B" w:rsidP="00E4231E">
      <w:pPr>
        <w:spacing w:after="0" w:line="480" w:lineRule="auto"/>
        <w:jc w:val="left"/>
        <w:rPr>
          <w:rFonts w:ascii="Times New Roman" w:hAnsi="Times New Roman" w:cs="Times New Roman"/>
          <w:i/>
          <w:sz w:val="24"/>
          <w:szCs w:val="24"/>
        </w:rPr>
      </w:pPr>
    </w:p>
    <w:p w14:paraId="24CA7A3E" w14:textId="226F44A6" w:rsidR="0044146B" w:rsidRDefault="0044146B" w:rsidP="00E4231E">
      <w:pPr>
        <w:pStyle w:val="Heading3"/>
        <w:spacing w:before="0" w:line="480" w:lineRule="auto"/>
        <w:jc w:val="left"/>
        <w:rPr>
          <w:rFonts w:ascii="Times New Roman" w:hAnsi="Times New Roman" w:cs="Times New Roman"/>
          <w:i/>
        </w:rPr>
      </w:pPr>
      <w:bookmarkStart w:id="37" w:name="_Toc7023722"/>
      <w:r>
        <w:rPr>
          <w:rFonts w:ascii="Times New Roman" w:hAnsi="Times New Roman" w:cs="Times New Roman"/>
          <w:i/>
        </w:rPr>
        <w:t>3.3.3 IFI Comparative Analysis</w:t>
      </w:r>
      <w:bookmarkEnd w:id="37"/>
    </w:p>
    <w:p w14:paraId="76548EF0" w14:textId="71E60854" w:rsidR="00AF2F31"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The final analysis was a comparative analysis of impact bonds versus a subset of</w:t>
      </w:r>
      <w:r w:rsidR="004858E5">
        <w:rPr>
          <w:rFonts w:ascii="Times New Roman" w:hAnsi="Times New Roman" w:cs="Times New Roman"/>
          <w:sz w:val="24"/>
          <w:szCs w:val="24"/>
        </w:rPr>
        <w:t xml:space="preserve"> four</w:t>
      </w:r>
      <w:r w:rsidRPr="0044146B">
        <w:rPr>
          <w:rFonts w:ascii="Times New Roman" w:hAnsi="Times New Roman" w:cs="Times New Roman"/>
          <w:sz w:val="24"/>
          <w:szCs w:val="24"/>
        </w:rPr>
        <w:t xml:space="preserve"> other IFIs. This comparative analysis aimed to compare impact bonds to </w:t>
      </w:r>
      <w:r w:rsidR="00AF2F31">
        <w:rPr>
          <w:rFonts w:ascii="Times New Roman" w:hAnsi="Times New Roman" w:cs="Times New Roman"/>
          <w:sz w:val="24"/>
          <w:szCs w:val="24"/>
        </w:rPr>
        <w:t xml:space="preserve">the </w:t>
      </w:r>
      <w:r w:rsidRPr="0044146B">
        <w:rPr>
          <w:rFonts w:ascii="Times New Roman" w:hAnsi="Times New Roman" w:cs="Times New Roman"/>
          <w:sz w:val="24"/>
          <w:szCs w:val="24"/>
        </w:rPr>
        <w:t xml:space="preserve">other IFIs across </w:t>
      </w:r>
      <w:r w:rsidR="00AF2F31">
        <w:rPr>
          <w:rFonts w:ascii="Times New Roman" w:hAnsi="Times New Roman" w:cs="Times New Roman"/>
          <w:sz w:val="24"/>
          <w:szCs w:val="24"/>
        </w:rPr>
        <w:t xml:space="preserve">a set of six relevant criteria sourced from different comparative frameworks found in the innovative financing literature. These criteria fall distinctly into two categories: how these instruments meet the objectives of a new innovative financing instrument, and how these instruments support the goals of the NTD agenda. Figure 10 outlines the six specific criteria </w:t>
      </w:r>
      <w:r w:rsidR="00321109">
        <w:rPr>
          <w:rFonts w:ascii="Times New Roman" w:hAnsi="Times New Roman" w:cs="Times New Roman"/>
          <w:sz w:val="24"/>
          <w:szCs w:val="24"/>
        </w:rPr>
        <w:t xml:space="preserve">used to frame the comparative analysis. </w:t>
      </w:r>
    </w:p>
    <w:p w14:paraId="04A14B7F" w14:textId="55DF0907" w:rsidR="00AF2F31" w:rsidRDefault="00506A3F" w:rsidP="00AF2F3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br w:type="column"/>
      </w:r>
      <w:r w:rsidR="00AF2F31" w:rsidRPr="0044146B">
        <w:rPr>
          <w:rFonts w:ascii="Times New Roman" w:hAnsi="Times New Roman" w:cs="Times New Roman"/>
          <w:i/>
          <w:sz w:val="24"/>
          <w:szCs w:val="24"/>
        </w:rPr>
        <w:t xml:space="preserve">Figure </w:t>
      </w:r>
      <w:r w:rsidR="00AF2F31">
        <w:rPr>
          <w:rFonts w:ascii="Times New Roman" w:hAnsi="Times New Roman" w:cs="Times New Roman"/>
          <w:i/>
          <w:sz w:val="24"/>
          <w:szCs w:val="24"/>
        </w:rPr>
        <w:t>10</w:t>
      </w:r>
      <w:r w:rsidR="00AF2F31" w:rsidRPr="0044146B">
        <w:rPr>
          <w:rFonts w:ascii="Times New Roman" w:hAnsi="Times New Roman" w:cs="Times New Roman"/>
          <w:i/>
          <w:sz w:val="24"/>
          <w:szCs w:val="24"/>
        </w:rPr>
        <w:t xml:space="preserve">. </w:t>
      </w:r>
      <w:r w:rsidR="00AF2F31">
        <w:rPr>
          <w:rFonts w:ascii="Times New Roman" w:hAnsi="Times New Roman" w:cs="Times New Roman"/>
          <w:i/>
          <w:sz w:val="24"/>
          <w:szCs w:val="24"/>
        </w:rPr>
        <w:t>Comparative Analysis Criteria</w:t>
      </w:r>
    </w:p>
    <w:p w14:paraId="7209ACF8" w14:textId="029A6381" w:rsidR="00F548A6" w:rsidRDefault="00F548A6" w:rsidP="00AF2F3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53831E" wp14:editId="1A2F0B99">
            <wp:extent cx="4243754" cy="29812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0416" cy="2985930"/>
                    </a:xfrm>
                    <a:prstGeom prst="rect">
                      <a:avLst/>
                    </a:prstGeom>
                    <a:noFill/>
                  </pic:spPr>
                </pic:pic>
              </a:graphicData>
            </a:graphic>
          </wp:inline>
        </w:drawing>
      </w:r>
    </w:p>
    <w:p w14:paraId="679818D0" w14:textId="3F8D59E5" w:rsidR="0030470C" w:rsidRDefault="00321109" w:rsidP="00321109">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To assess the value and benefits of using an IFI, the WHO and other development institutions often evaluate an IFI’s additionality, effectiveness, and efficiency since innovative financing should theoretically supplement traditional financing flows </w:t>
      </w:r>
      <w:r w:rsidRPr="00F5441E">
        <w:rPr>
          <w:rFonts w:ascii="Times New Roman" w:hAnsi="Times New Roman" w:cs="Times New Roman"/>
          <w:sz w:val="24"/>
          <w:szCs w:val="24"/>
        </w:rPr>
        <w:fldChar w:fldCharType="begin">
          <w:fldData xml:space="preserve">PEVuZE5vdGU+PENpdGU+PEF1dGhvcj5kZSBGZXJyYW50aTwvQXV0aG9yPjxZZWFyPjIwMDg8L1ll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</w:fldData>
        </w:fldChar>
      </w:r>
      <w:r w:rsidRPr="00F5441E">
        <w:rPr>
          <w:rFonts w:ascii="Times New Roman" w:hAnsi="Times New Roman" w:cs="Times New Roman"/>
          <w:sz w:val="24"/>
          <w:szCs w:val="24"/>
        </w:rPr>
        <w:instrText xml:space="preserve"> ADDIN EN.CITE </w:instrText>
      </w:r>
      <w:r w:rsidRPr="00F5441E">
        <w:rPr>
          <w:rFonts w:ascii="Times New Roman" w:hAnsi="Times New Roman" w:cs="Times New Roman"/>
          <w:sz w:val="24"/>
          <w:szCs w:val="24"/>
        </w:rPr>
        <w:fldChar w:fldCharType="begin">
          <w:fldData xml:space="preserve">PEVuZE5vdGU+PENpdGU+PEF1dGhvcj5kZSBGZXJyYW50aTwvQXV0aG9yPjxZZWFyPjIwMDg8L1ll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</w:fldData>
        </w:fldChar>
      </w:r>
      <w:r w:rsidRPr="00F5441E">
        <w:rPr>
          <w:rFonts w:ascii="Times New Roman" w:hAnsi="Times New Roman" w:cs="Times New Roman"/>
          <w:sz w:val="24"/>
          <w:szCs w:val="24"/>
        </w:rPr>
        <w:instrText xml:space="preserve"> ADDIN EN.CITE.DATA </w:instrText>
      </w:r>
      <w:r w:rsidRPr="00F5441E">
        <w:rPr>
          <w:rFonts w:ascii="Times New Roman" w:hAnsi="Times New Roman" w:cs="Times New Roman"/>
          <w:sz w:val="24"/>
          <w:szCs w:val="24"/>
        </w:rPr>
      </w:r>
      <w:r w:rsidRPr="00F5441E">
        <w:rPr>
          <w:rFonts w:ascii="Times New Roman" w:hAnsi="Times New Roman" w:cs="Times New Roman"/>
          <w:sz w:val="24"/>
          <w:szCs w:val="24"/>
        </w:rPr>
        <w:fldChar w:fldCharType="end"/>
      </w:r>
      <w:r w:rsidRPr="00F5441E">
        <w:rPr>
          <w:rFonts w:ascii="Times New Roman" w:hAnsi="Times New Roman" w:cs="Times New Roman"/>
          <w:sz w:val="24"/>
          <w:szCs w:val="24"/>
        </w:rPr>
      </w:r>
      <w:r w:rsidRPr="00F5441E">
        <w:rPr>
          <w:rFonts w:ascii="Times New Roman" w:hAnsi="Times New Roman" w:cs="Times New Roman"/>
          <w:sz w:val="24"/>
          <w:szCs w:val="24"/>
        </w:rPr>
        <w:fldChar w:fldCharType="separate"/>
      </w:r>
      <w:r w:rsidRPr="00F5441E">
        <w:rPr>
          <w:rFonts w:ascii="Times New Roman" w:hAnsi="Times New Roman" w:cs="Times New Roman"/>
          <w:noProof/>
          <w:sz w:val="24"/>
          <w:szCs w:val="24"/>
        </w:rPr>
        <w:t>(CGD &amp; Social Finance, 2013; de Ferranti et al., 2008; Le Gargasson &amp; Salome, 2010; Pearson et al., 2011)</w:t>
      </w:r>
      <w:r w:rsidRPr="00F5441E">
        <w:rPr>
          <w:rFonts w:ascii="Times New Roman" w:hAnsi="Times New Roman" w:cs="Times New Roman"/>
          <w:sz w:val="24"/>
          <w:szCs w:val="24"/>
        </w:rPr>
        <w:fldChar w:fldCharType="end"/>
      </w:r>
      <w:r>
        <w:rPr>
          <w:rFonts w:ascii="Times New Roman" w:hAnsi="Times New Roman" w:cs="Times New Roman"/>
          <w:sz w:val="24"/>
          <w:szCs w:val="24"/>
        </w:rPr>
        <w:t xml:space="preserve">. For this analysis, we slightly adapted these criteria to look at </w:t>
      </w:r>
      <w:r w:rsidR="00661FB3">
        <w:rPr>
          <w:rFonts w:ascii="Times New Roman" w:hAnsi="Times New Roman" w:cs="Times New Roman"/>
          <w:sz w:val="24"/>
          <w:szCs w:val="24"/>
        </w:rPr>
        <w:t xml:space="preserve">an instrument’s value-for-money or cost-effectiveness and the </w:t>
      </w:r>
      <w:r>
        <w:rPr>
          <w:rFonts w:ascii="Times New Roman" w:hAnsi="Times New Roman" w:cs="Times New Roman"/>
          <w:sz w:val="24"/>
          <w:szCs w:val="24"/>
        </w:rPr>
        <w:t xml:space="preserve">additionality or scale of revenue generation. The analysis also added a third criteria about the </w:t>
      </w:r>
      <w:r w:rsidR="00555355">
        <w:rPr>
          <w:rFonts w:ascii="Times New Roman" w:hAnsi="Times New Roman" w:cs="Times New Roman"/>
          <w:sz w:val="24"/>
          <w:szCs w:val="24"/>
        </w:rPr>
        <w:t xml:space="preserve">quality of evidence </w:t>
      </w:r>
      <w:r>
        <w:rPr>
          <w:rFonts w:ascii="Times New Roman" w:hAnsi="Times New Roman" w:cs="Times New Roman"/>
          <w:sz w:val="24"/>
          <w:szCs w:val="24"/>
        </w:rPr>
        <w:t xml:space="preserve">since public health practitioners </w:t>
      </w:r>
      <w:r w:rsidR="006C3FAC">
        <w:rPr>
          <w:rFonts w:ascii="Times New Roman" w:hAnsi="Times New Roman" w:cs="Times New Roman"/>
          <w:sz w:val="24"/>
          <w:szCs w:val="24"/>
        </w:rPr>
        <w:t xml:space="preserve">should understand this quality before implementing a new instrument. </w:t>
      </w:r>
    </w:p>
    <w:p w14:paraId="71AA4D89" w14:textId="2D6D83AC" w:rsidR="00661FB3" w:rsidRDefault="00661FB3" w:rsidP="00661FB3">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To comment on how these IFIs align with NTD programmatic and financing goals, three NTD-related criteria were defined as </w:t>
      </w:r>
      <w:r w:rsidR="0030470C" w:rsidRPr="00F5441E">
        <w:rPr>
          <w:rFonts w:ascii="Times New Roman" w:hAnsi="Times New Roman" w:cs="Times New Roman"/>
          <w:sz w:val="24"/>
          <w:szCs w:val="24"/>
        </w:rPr>
        <w:t>a focus on reducing investment risk for interventions, an emphasis on scalability for desired interventions or health impacts, and the ability to supported increased domestic funding.</w:t>
      </w:r>
      <w:r>
        <w:rPr>
          <w:rFonts w:ascii="Times New Roman" w:hAnsi="Times New Roman" w:cs="Times New Roman"/>
          <w:sz w:val="24"/>
          <w:szCs w:val="24"/>
        </w:rPr>
        <w:t xml:space="preserve"> Ultimately, this analysis </w:t>
      </w:r>
      <w:r w:rsidR="0044146B" w:rsidRPr="0044146B">
        <w:rPr>
          <w:rFonts w:ascii="Times New Roman" w:hAnsi="Times New Roman" w:cs="Times New Roman"/>
          <w:sz w:val="24"/>
          <w:szCs w:val="24"/>
        </w:rPr>
        <w:t>was designed to offer a high-level, evaluation of whether other IFI instruments or models would be a better fit for NTD goals.</w:t>
      </w:r>
    </w:p>
    <w:p w14:paraId="21A961EF" w14:textId="75A5B8AA" w:rsidR="0044146B" w:rsidRDefault="0044146B" w:rsidP="00E4231E">
      <w:pPr>
        <w:spacing w:after="0" w:line="480" w:lineRule="auto"/>
        <w:ind w:firstLine="720"/>
        <w:jc w:val="left"/>
        <w:rPr>
          <w:rFonts w:ascii="Times New Roman" w:hAnsi="Times New Roman" w:cs="Times New Roman"/>
          <w:sz w:val="24"/>
          <w:szCs w:val="24"/>
        </w:rPr>
      </w:pPr>
      <w:r w:rsidRPr="0044146B">
        <w:rPr>
          <w:rFonts w:ascii="Times New Roman" w:hAnsi="Times New Roman" w:cs="Times New Roman"/>
          <w:sz w:val="24"/>
          <w:szCs w:val="24"/>
        </w:rPr>
        <w:t>Together, these three analyses—the descriptive literature review, investment case analysis, and comparative financing analysis—form the basis of the Results chapter and rely heavily on the evidence base described above.</w:t>
      </w:r>
    </w:p>
    <w:p w14:paraId="4C190E53" w14:textId="78476815" w:rsidR="0044146B" w:rsidRDefault="0044146B" w:rsidP="00E4231E">
      <w:pPr>
        <w:spacing w:after="0" w:line="480" w:lineRule="auto"/>
        <w:jc w:val="left"/>
        <w:rPr>
          <w:rFonts w:ascii="Times New Roman" w:hAnsi="Times New Roman" w:cs="Times New Roman"/>
          <w:sz w:val="24"/>
          <w:szCs w:val="24"/>
        </w:rPr>
      </w:pPr>
    </w:p>
    <w:p w14:paraId="6670D6FA" w14:textId="39A504AF" w:rsidR="0044146B" w:rsidRPr="00736FD7" w:rsidRDefault="0044146B" w:rsidP="00E4231E">
      <w:pPr>
        <w:pStyle w:val="Heading2"/>
        <w:spacing w:before="0" w:line="480" w:lineRule="auto"/>
        <w:jc w:val="left"/>
        <w:rPr>
          <w:rFonts w:ascii="Times New Roman" w:hAnsi="Times New Roman" w:cs="Times New Roman"/>
          <w:b w:val="0"/>
          <w:i/>
          <w:sz w:val="24"/>
          <w:szCs w:val="24"/>
        </w:rPr>
      </w:pPr>
      <w:bookmarkStart w:id="38" w:name="_Toc7023723"/>
      <w:r w:rsidRPr="00736FD7">
        <w:rPr>
          <w:rFonts w:ascii="Times New Roman" w:hAnsi="Times New Roman" w:cs="Times New Roman"/>
          <w:b w:val="0"/>
          <w:i/>
          <w:sz w:val="24"/>
          <w:szCs w:val="24"/>
        </w:rPr>
        <w:t>3.4 Methodological Limitations</w:t>
      </w:r>
      <w:bookmarkEnd w:id="38"/>
    </w:p>
    <w:p w14:paraId="0AB1792E" w14:textId="15416BD1" w:rsidR="0044146B" w:rsidRDefault="0029612A" w:rsidP="00E4231E">
      <w:pPr>
        <w:spacing w:after="0" w:line="480" w:lineRule="auto"/>
        <w:ind w:firstLine="720"/>
        <w:jc w:val="left"/>
        <w:rPr>
          <w:rFonts w:ascii="Times New Roman" w:hAnsi="Times New Roman" w:cs="Times New Roman"/>
          <w:sz w:val="24"/>
          <w:szCs w:val="24"/>
        </w:rPr>
      </w:pPr>
      <w:r w:rsidRPr="0029612A">
        <w:rPr>
          <w:rFonts w:ascii="Times New Roman" w:hAnsi="Times New Roman" w:cs="Times New Roman"/>
          <w:sz w:val="24"/>
          <w:szCs w:val="24"/>
        </w:rPr>
        <w:t>While efforts were made to be thorough and systematic, certain methodological limitations naturally exist that will affect this thesis’s literature review and analysis.</w:t>
      </w:r>
    </w:p>
    <w:p w14:paraId="09D1E59F" w14:textId="5462CAFD" w:rsidR="0029612A" w:rsidRDefault="0029612A" w:rsidP="00E4231E">
      <w:pPr>
        <w:spacing w:after="0" w:line="480" w:lineRule="auto"/>
        <w:jc w:val="left"/>
        <w:rPr>
          <w:rFonts w:ascii="Times New Roman" w:hAnsi="Times New Roman" w:cs="Times New Roman"/>
          <w:sz w:val="24"/>
          <w:szCs w:val="24"/>
        </w:rPr>
      </w:pPr>
    </w:p>
    <w:p w14:paraId="6D122577" w14:textId="131A70C3" w:rsidR="0029612A" w:rsidRDefault="0029612A" w:rsidP="00E4231E">
      <w:pPr>
        <w:pStyle w:val="Heading3"/>
        <w:spacing w:before="0" w:line="480" w:lineRule="auto"/>
        <w:jc w:val="left"/>
        <w:rPr>
          <w:rFonts w:ascii="Times New Roman" w:hAnsi="Times New Roman" w:cs="Times New Roman"/>
          <w:i/>
        </w:rPr>
      </w:pPr>
      <w:bookmarkStart w:id="39" w:name="_Toc7023724"/>
      <w:r>
        <w:rPr>
          <w:rFonts w:ascii="Times New Roman" w:hAnsi="Times New Roman" w:cs="Times New Roman"/>
          <w:i/>
        </w:rPr>
        <w:t>3.4.1 Search Strategy</w:t>
      </w:r>
      <w:bookmarkEnd w:id="39"/>
    </w:p>
    <w:p w14:paraId="096424F3" w14:textId="4BCE2D71" w:rsidR="0029612A" w:rsidRPr="0029612A" w:rsidRDefault="0029612A" w:rsidP="00E4231E">
      <w:pPr>
        <w:spacing w:after="0" w:line="480" w:lineRule="auto"/>
        <w:ind w:firstLine="720"/>
        <w:jc w:val="left"/>
        <w:rPr>
          <w:rFonts w:ascii="Times New Roman" w:hAnsi="Times New Roman" w:cs="Times New Roman"/>
          <w:sz w:val="24"/>
          <w:szCs w:val="24"/>
        </w:rPr>
      </w:pPr>
      <w:r w:rsidRPr="0029612A">
        <w:rPr>
          <w:rFonts w:ascii="Times New Roman" w:hAnsi="Times New Roman" w:cs="Times New Roman"/>
          <w:sz w:val="24"/>
          <w:szCs w:val="24"/>
        </w:rPr>
        <w:t>The choice of databases (PubMed, GoogleScholar, JSTOR, and EBSCO) may be a limitation of this systematic literature review. Additionally, the rapidly evolving impact bond and innovative financing fields may result in the systematic review quickly becoming outdated. Subsequent similar analyses and theses occurring after 2019 should redo the systematic literature search to ensure they capture the most up-to-date information.</w:t>
      </w:r>
    </w:p>
    <w:p w14:paraId="78649C16" w14:textId="708C2A65" w:rsidR="0029612A" w:rsidRDefault="0029612A" w:rsidP="00E4231E">
      <w:pPr>
        <w:spacing w:after="0" w:line="480" w:lineRule="auto"/>
        <w:ind w:firstLine="720"/>
        <w:jc w:val="left"/>
        <w:rPr>
          <w:rFonts w:ascii="Times New Roman" w:hAnsi="Times New Roman" w:cs="Times New Roman"/>
          <w:sz w:val="24"/>
          <w:szCs w:val="24"/>
        </w:rPr>
      </w:pPr>
      <w:r w:rsidRPr="0029612A">
        <w:rPr>
          <w:rFonts w:ascii="Times New Roman" w:hAnsi="Times New Roman" w:cs="Times New Roman"/>
          <w:sz w:val="24"/>
          <w:szCs w:val="24"/>
        </w:rPr>
        <w:t>The search terms used also may have skewed the literature review and resulting evidence base to capture more resources and literature on DIBs rather than SIBs. The search terms used focused more on researching impact bonds applied in LMIC contexts or the global health context and had less search terms focused on the US, UK, or other high-income contexts more apt to use SIBs. In future reviews, a broader or more comprehensive list of search terms may be used if SIBs are a key target and theme.</w:t>
      </w:r>
    </w:p>
    <w:p w14:paraId="15AC9630" w14:textId="77777777" w:rsidR="00845DC3" w:rsidRDefault="00845DC3" w:rsidP="00E4231E">
      <w:pPr>
        <w:pStyle w:val="Heading3"/>
        <w:spacing w:before="0" w:line="480" w:lineRule="auto"/>
        <w:jc w:val="left"/>
        <w:rPr>
          <w:rFonts w:ascii="Times New Roman" w:hAnsi="Times New Roman" w:cs="Times New Roman"/>
          <w:i/>
        </w:rPr>
      </w:pPr>
    </w:p>
    <w:p w14:paraId="1B16B847" w14:textId="58963643" w:rsidR="00015830" w:rsidRDefault="0029612A" w:rsidP="00E4231E">
      <w:pPr>
        <w:pStyle w:val="Heading3"/>
        <w:spacing w:before="0" w:line="480" w:lineRule="auto"/>
        <w:jc w:val="left"/>
        <w:rPr>
          <w:rFonts w:ascii="Times New Roman" w:hAnsi="Times New Roman" w:cs="Times New Roman"/>
          <w:i/>
        </w:rPr>
      </w:pPr>
      <w:bookmarkStart w:id="40" w:name="_Toc7023725"/>
      <w:r>
        <w:rPr>
          <w:rFonts w:ascii="Times New Roman" w:hAnsi="Times New Roman" w:cs="Times New Roman"/>
          <w:i/>
        </w:rPr>
        <w:t>3.4.2 Evidence Quality</w:t>
      </w:r>
      <w:bookmarkEnd w:id="40"/>
    </w:p>
    <w:p w14:paraId="6905E539" w14:textId="4EA24495" w:rsidR="0029612A" w:rsidRPr="00015830" w:rsidRDefault="0029612A" w:rsidP="00E4231E">
      <w:pPr>
        <w:spacing w:after="0" w:line="480" w:lineRule="auto"/>
        <w:ind w:firstLine="720"/>
        <w:jc w:val="left"/>
        <w:rPr>
          <w:rFonts w:ascii="Times New Roman" w:hAnsi="Times New Roman" w:cs="Times New Roman"/>
          <w:i/>
          <w:sz w:val="24"/>
          <w:szCs w:val="24"/>
        </w:rPr>
      </w:pPr>
      <w:r w:rsidRPr="0029612A">
        <w:rPr>
          <w:rFonts w:ascii="Times New Roman" w:hAnsi="Times New Roman" w:cs="Times New Roman"/>
          <w:sz w:val="24"/>
          <w:szCs w:val="24"/>
        </w:rPr>
        <w:t>The variability of evidence quality and rigor across the</w:t>
      </w:r>
      <w:r w:rsidR="00CE011B">
        <w:rPr>
          <w:rFonts w:ascii="Times New Roman" w:hAnsi="Times New Roman" w:cs="Times New Roman"/>
          <w:sz w:val="24"/>
          <w:szCs w:val="24"/>
        </w:rPr>
        <w:t xml:space="preserve"> 188</w:t>
      </w:r>
      <w:r w:rsidRPr="0029612A">
        <w:rPr>
          <w:rFonts w:ascii="Times New Roman" w:hAnsi="Times New Roman" w:cs="Times New Roman"/>
          <w:sz w:val="24"/>
          <w:szCs w:val="24"/>
        </w:rPr>
        <w:t xml:space="preserve"> articles presented challenges in making strong evidence-based conclusions about the effects and benefits of impact bonds. As noted earlier, many of the impact bond-related articles were theoretical proposals, discussions, or case studies rather than empirical studies; the subsequent analysis therefore relies strongly on grey literature. This limitation is a known factor and challenge within the impact bond field but may present issues for a public health audience expecting highly evidence-based literature.</w:t>
      </w:r>
    </w:p>
    <w:p w14:paraId="205536F2" w14:textId="21361390" w:rsidR="0029612A" w:rsidRPr="00DB0A1E" w:rsidRDefault="0029612A" w:rsidP="00E4231E">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Another limitation of the current evidence base is the limited scope of publicly available data from launched and in-design DIBs. As noted in CGD’s recent policy paper on DIBs targeting health outcomes, there is a “lack of publicly available information on [DIB’s] estimated impact and value for money”</w:t>
      </w:r>
      <w:r w:rsidR="00E4231E" w:rsidRPr="00DB0A1E">
        <w:rPr>
          <w:rFonts w:ascii="Times New Roman" w:hAnsi="Times New Roman" w:cs="Times New Roman"/>
          <w:sz w:val="24"/>
          <w:szCs w:val="24"/>
        </w:rPr>
        <w:t xml:space="preserve"> </w:t>
      </w:r>
      <w:r w:rsidR="00DB1A94" w:rsidRPr="00DB0A1E">
        <w:rPr>
          <w:rFonts w:ascii="Times New Roman" w:hAnsi="Times New Roman" w:cs="Times New Roman"/>
          <w:sz w:val="24"/>
          <w:szCs w:val="24"/>
        </w:rPr>
        <w:fldChar w:fldCharType="begin"/>
      </w:r>
      <w:r w:rsidR="00845DC3">
        <w:rPr>
          <w:rFonts w:ascii="Times New Roman" w:hAnsi="Times New Roman" w:cs="Times New Roman"/>
          <w:sz w:val="24"/>
          <w:szCs w:val="24"/>
        </w:rPr>
        <w:instrText xml:space="preserve"> ADDIN EN.CITE &lt;EndNote&gt;&lt;Cite&gt;&lt;Author&gt;Clarke&lt;/Author&gt;&lt;Year&gt;2018&lt;/Year&gt;&lt;RecNum&gt;103&lt;/RecNum&gt;&lt;Pages&gt;1&lt;/Pages&gt;&lt;DisplayText&gt;(Clarke et al., 2018, p. 1)&lt;/DisplayText&gt;&lt;record&gt;&lt;rec-number&gt;103&lt;/rec-number&gt;&lt;foreign-keys&gt;&lt;key app="EN" db-id="zvaft5edszpd5fep9pivwvfh2tzfr90ef2zs" timestamp="1554081649"&gt;103&lt;/key&gt;&lt;key app="ENWeb" db-id=""&gt;0&lt;/key&gt;&lt;/foreign-keys&gt;&lt;ref-type name="Report"&gt;27&lt;/ref-type&gt;&lt;contributors&gt;&lt;authors&gt;&lt;author&gt;Clarke, L&lt;/author&gt;&lt;author&gt;Chalkidou, K&lt;/author&gt;&lt;author&gt;Nemzoff, C&lt;/author&gt;&lt;/authors&gt;&lt;secondary-authors&gt;&lt;author&gt;Center for Global Development&lt;/author&gt;&lt;/secondary-authors&gt;&lt;/contributors&gt;&lt;titles&gt;&lt;title&gt;Development Impact Bonds Targeting Health Outcomes&lt;/title&gt;&lt;secondary-title&gt;CGD Policy Paper 133&lt;/secondary-title&gt;&lt;/titles&gt;&lt;dates&gt;&lt;year&gt;2018&lt;/year&gt;&lt;pub-dates&gt;&lt;date&gt;December 2018&lt;/date&gt;&lt;/pub-dates&gt;&lt;/dates&gt;&lt;pub-location&gt;Washington, D.C.&lt;/pub-location&gt;&lt;publisher&gt;Center for Global Development&lt;/publisher&gt;&lt;urls&gt;&lt;/urls&gt;&lt;/record&gt;&lt;/Cite&gt;&lt;/EndNote&gt;</w:instrText>
      </w:r>
      <w:r w:rsidR="00DB1A94" w:rsidRPr="00DB0A1E">
        <w:rPr>
          <w:rFonts w:ascii="Times New Roman" w:hAnsi="Times New Roman" w:cs="Times New Roman"/>
          <w:sz w:val="24"/>
          <w:szCs w:val="24"/>
        </w:rPr>
        <w:fldChar w:fldCharType="separate"/>
      </w:r>
      <w:r w:rsidR="00845DC3">
        <w:rPr>
          <w:rFonts w:ascii="Times New Roman" w:hAnsi="Times New Roman" w:cs="Times New Roman"/>
          <w:noProof/>
          <w:sz w:val="24"/>
          <w:szCs w:val="24"/>
        </w:rPr>
        <w:t>(Clarke et al., 2018, p. 1)</w:t>
      </w:r>
      <w:r w:rsidR="00DB1A94" w:rsidRPr="00DB0A1E">
        <w:rPr>
          <w:rFonts w:ascii="Times New Roman" w:hAnsi="Times New Roman" w:cs="Times New Roman"/>
          <w:sz w:val="24"/>
          <w:szCs w:val="24"/>
        </w:rPr>
        <w:fldChar w:fldCharType="end"/>
      </w:r>
      <w:r w:rsidR="00661B90" w:rsidRPr="00DB0A1E">
        <w:rPr>
          <w:rFonts w:ascii="Times New Roman" w:hAnsi="Times New Roman" w:cs="Times New Roman"/>
          <w:sz w:val="24"/>
          <w:szCs w:val="24"/>
        </w:rPr>
        <w:t>.</w:t>
      </w:r>
      <w:r w:rsidRPr="00DB0A1E">
        <w:rPr>
          <w:rFonts w:ascii="Times New Roman" w:hAnsi="Times New Roman" w:cs="Times New Roman"/>
          <w:sz w:val="24"/>
          <w:szCs w:val="24"/>
        </w:rPr>
        <w:t xml:space="preserve"> This lack of reporting made it difficult to conduct a data-driven analysis of DIB feasibility for NTDs at the current time.</w:t>
      </w:r>
    </w:p>
    <w:p w14:paraId="0DC28F85" w14:textId="7C08AA25" w:rsidR="0029612A" w:rsidRPr="00DB0A1E" w:rsidRDefault="0029612A" w:rsidP="00E4231E">
      <w:pPr>
        <w:spacing w:after="0" w:line="480" w:lineRule="auto"/>
        <w:jc w:val="left"/>
        <w:rPr>
          <w:rFonts w:ascii="Times New Roman" w:hAnsi="Times New Roman" w:cs="Times New Roman"/>
          <w:sz w:val="24"/>
          <w:szCs w:val="24"/>
        </w:rPr>
      </w:pPr>
    </w:p>
    <w:p w14:paraId="73743C8F" w14:textId="04773696" w:rsidR="0029612A" w:rsidRPr="00DB0A1E" w:rsidRDefault="0029612A" w:rsidP="00E4231E">
      <w:pPr>
        <w:pStyle w:val="Heading3"/>
        <w:spacing w:before="0" w:line="480" w:lineRule="auto"/>
        <w:jc w:val="left"/>
        <w:rPr>
          <w:rFonts w:ascii="Times New Roman" w:hAnsi="Times New Roman" w:cs="Times New Roman"/>
          <w:i/>
        </w:rPr>
      </w:pPr>
      <w:bookmarkStart w:id="41" w:name="_Toc7023726"/>
      <w:r w:rsidRPr="00DB0A1E">
        <w:rPr>
          <w:rFonts w:ascii="Times New Roman" w:hAnsi="Times New Roman" w:cs="Times New Roman"/>
          <w:i/>
        </w:rPr>
        <w:t>3.4.3 Analysis</w:t>
      </w:r>
      <w:bookmarkEnd w:id="41"/>
    </w:p>
    <w:p w14:paraId="6C75D03D" w14:textId="1720487B" w:rsidR="0029612A" w:rsidRPr="00DB0A1E" w:rsidRDefault="0029612A" w:rsidP="00E4231E">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As mentioned earlier, the investment case and comparative analysis of impact bonds for NTDs exist more as theoretical discussions since there is no concrete proposal for such an impact bond. Since there is not a live dataset or concrete proposal to consider, this introduced limits to the analytical power and rigor of both analyses. As more impact bond data is captured or a specific NTD bond is proposed, similar analyses could and should be conducted to determine feasibility and appropriateness of using an impact bond as an innovative financing instrument.</w:t>
      </w:r>
    </w:p>
    <w:p w14:paraId="4C8965BC" w14:textId="3D7CB27D" w:rsidR="00C32084" w:rsidRPr="00DB0A1E" w:rsidRDefault="00C32084" w:rsidP="00661B90">
      <w:pPr>
        <w:pStyle w:val="Heading1"/>
        <w:spacing w:before="0" w:after="0" w:line="480" w:lineRule="auto"/>
        <w:jc w:val="left"/>
        <w:rPr>
          <w:rFonts w:ascii="Times New Roman" w:hAnsi="Times New Roman" w:cs="Times New Roman"/>
          <w:sz w:val="24"/>
          <w:szCs w:val="24"/>
        </w:rPr>
      </w:pPr>
      <w:r w:rsidRPr="00DB0A1E">
        <w:rPr>
          <w:rFonts w:ascii="Times New Roman" w:hAnsi="Times New Roman" w:cs="Times New Roman"/>
          <w:sz w:val="24"/>
          <w:szCs w:val="24"/>
        </w:rPr>
        <w:br w:type="column"/>
      </w:r>
      <w:bookmarkStart w:id="42" w:name="_Toc7023727"/>
      <w:bookmarkEnd w:id="0"/>
      <w:r w:rsidRPr="00DB0A1E">
        <w:rPr>
          <w:rFonts w:ascii="Times New Roman" w:hAnsi="Times New Roman" w:cs="Times New Roman"/>
          <w:sz w:val="24"/>
          <w:szCs w:val="24"/>
        </w:rPr>
        <w:t>Chapter 4: Results</w:t>
      </w:r>
      <w:bookmarkEnd w:id="42"/>
    </w:p>
    <w:p w14:paraId="3D1F20DE" w14:textId="7C352B95"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 xml:space="preserve">Impact bonds are a particularly “buzzworthy” innovative financing instrument being discussed in the development sector globally. Whether known as an impact bond, pay for success contract, or social benefit bond, this results-based financing model is being championed across sectors as a potential powerful instrument that engages private investors for upfront flexible funding to service providers and then ties an outcome funder’s repayment to achieving predetermined outcomes and impact. Further evidence of impact bonds’ growing reputation comes from the </w:t>
      </w:r>
      <w:r w:rsidR="00985FBE">
        <w:rPr>
          <w:rFonts w:ascii="Times New Roman" w:hAnsi="Times New Roman" w:cs="Times New Roman"/>
          <w:sz w:val="24"/>
          <w:szCs w:val="24"/>
        </w:rPr>
        <w:t xml:space="preserve">multi-stakeholder formation of the </w:t>
      </w:r>
      <w:r w:rsidRPr="00DB0A1E">
        <w:rPr>
          <w:rFonts w:ascii="Times New Roman" w:hAnsi="Times New Roman" w:cs="Times New Roman"/>
          <w:sz w:val="24"/>
          <w:szCs w:val="24"/>
        </w:rPr>
        <w:t>Impact Bond</w:t>
      </w:r>
      <w:r w:rsidR="000B44C7">
        <w:rPr>
          <w:rFonts w:ascii="Times New Roman" w:hAnsi="Times New Roman" w:cs="Times New Roman"/>
          <w:sz w:val="24"/>
          <w:szCs w:val="24"/>
        </w:rPr>
        <w:t>s</w:t>
      </w:r>
      <w:r w:rsidRPr="00DB0A1E">
        <w:rPr>
          <w:rFonts w:ascii="Times New Roman" w:hAnsi="Times New Roman" w:cs="Times New Roman"/>
          <w:sz w:val="24"/>
          <w:szCs w:val="24"/>
        </w:rPr>
        <w:t xml:space="preserve"> Working Group </w:t>
      </w:r>
      <w:r w:rsidR="00464EB1">
        <w:rPr>
          <w:rFonts w:ascii="Times New Roman" w:hAnsi="Times New Roman" w:cs="Times New Roman"/>
          <w:sz w:val="24"/>
          <w:szCs w:val="24"/>
        </w:rPr>
        <w:t xml:space="preserve">(IBWG) </w:t>
      </w:r>
      <w:r w:rsidRPr="00DB0A1E">
        <w:rPr>
          <w:rFonts w:ascii="Times New Roman" w:hAnsi="Times New Roman" w:cs="Times New Roman"/>
          <w:sz w:val="24"/>
          <w:szCs w:val="24"/>
        </w:rPr>
        <w:t xml:space="preserve">and an explosion of reports and grey literature from key organizations and institutions driving the thinking and evidence on impact bonds. As impact bonds gain </w:t>
      </w:r>
      <w:r w:rsidR="00F20BD1">
        <w:rPr>
          <w:rFonts w:ascii="Times New Roman" w:hAnsi="Times New Roman" w:cs="Times New Roman"/>
          <w:sz w:val="24"/>
          <w:szCs w:val="24"/>
        </w:rPr>
        <w:t xml:space="preserve">more </w:t>
      </w:r>
      <w:r w:rsidRPr="00DB0A1E">
        <w:rPr>
          <w:rFonts w:ascii="Times New Roman" w:hAnsi="Times New Roman" w:cs="Times New Roman"/>
          <w:sz w:val="24"/>
          <w:szCs w:val="24"/>
        </w:rPr>
        <w:t xml:space="preserve">traction in the market and garner more resources, the NTD community </w:t>
      </w:r>
      <w:r w:rsidR="003E51CE">
        <w:rPr>
          <w:rFonts w:ascii="Times New Roman" w:hAnsi="Times New Roman" w:cs="Times New Roman"/>
          <w:sz w:val="24"/>
          <w:szCs w:val="24"/>
        </w:rPr>
        <w:t xml:space="preserve">will need to </w:t>
      </w:r>
      <w:r w:rsidR="00F20BD1">
        <w:rPr>
          <w:rFonts w:ascii="Times New Roman" w:hAnsi="Times New Roman" w:cs="Times New Roman"/>
          <w:sz w:val="24"/>
          <w:szCs w:val="24"/>
        </w:rPr>
        <w:t xml:space="preserve">continue assessing </w:t>
      </w:r>
      <w:r w:rsidR="003E51CE">
        <w:rPr>
          <w:rFonts w:ascii="Times New Roman" w:hAnsi="Times New Roman" w:cs="Times New Roman"/>
          <w:sz w:val="24"/>
          <w:szCs w:val="24"/>
        </w:rPr>
        <w:t xml:space="preserve">whether </w:t>
      </w:r>
      <w:r w:rsidRPr="00DB0A1E">
        <w:rPr>
          <w:rFonts w:ascii="Times New Roman" w:hAnsi="Times New Roman" w:cs="Times New Roman"/>
          <w:sz w:val="24"/>
          <w:szCs w:val="24"/>
        </w:rPr>
        <w:t>impact bonds, and specifically</w:t>
      </w:r>
      <w:r w:rsidR="0039077A">
        <w:rPr>
          <w:rFonts w:ascii="Times New Roman" w:hAnsi="Times New Roman" w:cs="Times New Roman"/>
          <w:sz w:val="24"/>
          <w:szCs w:val="24"/>
        </w:rPr>
        <w:t xml:space="preserve"> </w:t>
      </w:r>
      <w:r w:rsidRPr="00DB0A1E">
        <w:rPr>
          <w:rFonts w:ascii="Times New Roman" w:hAnsi="Times New Roman" w:cs="Times New Roman"/>
          <w:sz w:val="24"/>
          <w:szCs w:val="24"/>
        </w:rPr>
        <w:t xml:space="preserve">DIBs, </w:t>
      </w:r>
      <w:r w:rsidR="003E51CE">
        <w:rPr>
          <w:rFonts w:ascii="Times New Roman" w:hAnsi="Times New Roman" w:cs="Times New Roman"/>
          <w:sz w:val="24"/>
          <w:szCs w:val="24"/>
        </w:rPr>
        <w:t xml:space="preserve">are a viable tool to help finance the 2020 NTD control and elimination goals. </w:t>
      </w:r>
    </w:p>
    <w:p w14:paraId="4237A5C6" w14:textId="62EDD1F5"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 xml:space="preserve">The following analyses </w:t>
      </w:r>
      <w:r w:rsidR="00DD009F">
        <w:rPr>
          <w:rFonts w:ascii="Times New Roman" w:hAnsi="Times New Roman" w:cs="Times New Roman"/>
          <w:sz w:val="24"/>
          <w:szCs w:val="24"/>
        </w:rPr>
        <w:t>a</w:t>
      </w:r>
      <w:r w:rsidR="00626B7C">
        <w:rPr>
          <w:rFonts w:ascii="Times New Roman" w:hAnsi="Times New Roman" w:cs="Times New Roman"/>
          <w:sz w:val="24"/>
          <w:szCs w:val="24"/>
        </w:rPr>
        <w:t>im to answer</w:t>
      </w:r>
      <w:r w:rsidRPr="00DB0A1E">
        <w:rPr>
          <w:rFonts w:ascii="Times New Roman" w:hAnsi="Times New Roman" w:cs="Times New Roman"/>
          <w:sz w:val="24"/>
          <w:szCs w:val="24"/>
        </w:rPr>
        <w:t xml:space="preserve"> three questions</w:t>
      </w:r>
      <w:r w:rsidR="00C024A3">
        <w:rPr>
          <w:rFonts w:ascii="Times New Roman" w:hAnsi="Times New Roman" w:cs="Times New Roman"/>
          <w:sz w:val="24"/>
          <w:szCs w:val="24"/>
        </w:rPr>
        <w:t xml:space="preserve"> </w:t>
      </w:r>
      <w:r w:rsidRPr="00DB0A1E">
        <w:rPr>
          <w:rFonts w:ascii="Times New Roman" w:hAnsi="Times New Roman" w:cs="Times New Roman"/>
          <w:sz w:val="24"/>
          <w:szCs w:val="24"/>
        </w:rPr>
        <w:t xml:space="preserve">to </w:t>
      </w:r>
      <w:r w:rsidR="00C024A3">
        <w:rPr>
          <w:rFonts w:ascii="Times New Roman" w:hAnsi="Times New Roman" w:cs="Times New Roman"/>
          <w:sz w:val="24"/>
          <w:szCs w:val="24"/>
        </w:rPr>
        <w:t xml:space="preserve">better </w:t>
      </w:r>
      <w:r w:rsidRPr="00DB0A1E">
        <w:rPr>
          <w:rFonts w:ascii="Times New Roman" w:hAnsi="Times New Roman" w:cs="Times New Roman"/>
          <w:sz w:val="24"/>
          <w:szCs w:val="24"/>
        </w:rPr>
        <w:t xml:space="preserve">understand how impact bonds </w:t>
      </w:r>
      <w:r w:rsidR="00C024A3">
        <w:rPr>
          <w:rFonts w:ascii="Times New Roman" w:hAnsi="Times New Roman" w:cs="Times New Roman"/>
          <w:sz w:val="24"/>
          <w:szCs w:val="24"/>
        </w:rPr>
        <w:t>m</w:t>
      </w:r>
      <w:r w:rsidRPr="00DB0A1E">
        <w:rPr>
          <w:rFonts w:ascii="Times New Roman" w:hAnsi="Times New Roman" w:cs="Times New Roman"/>
          <w:sz w:val="24"/>
          <w:szCs w:val="24"/>
        </w:rPr>
        <w:t>ay be applied to NTDs, specifically as a lever to increase domestic financing from endemic country governments:</w:t>
      </w:r>
    </w:p>
    <w:p w14:paraId="43B52ED3" w14:textId="4F9BA5BE" w:rsidR="007A6785" w:rsidRPr="00DB0A1E" w:rsidRDefault="007A6785" w:rsidP="00661B90">
      <w:pPr>
        <w:pStyle w:val="ListParagraph"/>
        <w:numPr>
          <w:ilvl w:val="0"/>
          <w:numId w:val="7"/>
        </w:numPr>
        <w:spacing w:after="0" w:line="480" w:lineRule="auto"/>
        <w:jc w:val="left"/>
        <w:rPr>
          <w:rFonts w:ascii="Times New Roman" w:hAnsi="Times New Roman" w:cs="Times New Roman"/>
          <w:sz w:val="24"/>
          <w:szCs w:val="24"/>
        </w:rPr>
      </w:pPr>
      <w:r w:rsidRPr="00DB0A1E">
        <w:rPr>
          <w:rFonts w:ascii="Times New Roman" w:hAnsi="Times New Roman" w:cs="Times New Roman"/>
          <w:sz w:val="24"/>
          <w:szCs w:val="24"/>
        </w:rPr>
        <w:t>What is the current state of impact bonds, including any evidence about the</w:t>
      </w:r>
      <w:r w:rsidR="00670E7E">
        <w:rPr>
          <w:rFonts w:ascii="Times New Roman" w:hAnsi="Times New Roman" w:cs="Times New Roman"/>
          <w:sz w:val="24"/>
          <w:szCs w:val="24"/>
        </w:rPr>
        <w:t xml:space="preserve"> instrument’s effectiveness?</w:t>
      </w:r>
      <w:r w:rsidRPr="00DB0A1E">
        <w:rPr>
          <w:rFonts w:ascii="Times New Roman" w:hAnsi="Times New Roman" w:cs="Times New Roman"/>
          <w:sz w:val="24"/>
          <w:szCs w:val="24"/>
        </w:rPr>
        <w:t xml:space="preserve"> </w:t>
      </w:r>
    </w:p>
    <w:p w14:paraId="7EB3FEF4" w14:textId="48FF0CD8" w:rsidR="007A6785" w:rsidRPr="00DB0A1E" w:rsidRDefault="007A6785" w:rsidP="00661B90">
      <w:pPr>
        <w:pStyle w:val="ListParagraph"/>
        <w:numPr>
          <w:ilvl w:val="0"/>
          <w:numId w:val="7"/>
        </w:numPr>
        <w:spacing w:after="0" w:line="480" w:lineRule="auto"/>
        <w:jc w:val="left"/>
        <w:rPr>
          <w:rFonts w:ascii="Times New Roman" w:hAnsi="Times New Roman" w:cs="Times New Roman"/>
          <w:sz w:val="24"/>
          <w:szCs w:val="24"/>
        </w:rPr>
      </w:pPr>
      <w:r w:rsidRPr="00DB0A1E">
        <w:rPr>
          <w:rFonts w:ascii="Times New Roman" w:hAnsi="Times New Roman" w:cs="Times New Roman"/>
          <w:sz w:val="24"/>
          <w:szCs w:val="24"/>
        </w:rPr>
        <w:t xml:space="preserve">What is the investment case for impact bonds to meet NTD health and financial goals </w:t>
      </w:r>
      <w:r w:rsidR="002D1C81">
        <w:rPr>
          <w:rFonts w:ascii="Times New Roman" w:hAnsi="Times New Roman" w:cs="Times New Roman"/>
          <w:sz w:val="24"/>
          <w:szCs w:val="24"/>
        </w:rPr>
        <w:t>for</w:t>
      </w:r>
      <w:r w:rsidRPr="00DB0A1E">
        <w:rPr>
          <w:rFonts w:ascii="Times New Roman" w:hAnsi="Times New Roman" w:cs="Times New Roman"/>
          <w:sz w:val="24"/>
          <w:szCs w:val="24"/>
        </w:rPr>
        <w:t xml:space="preserve"> PC-NTD control and elimination?</w:t>
      </w:r>
    </w:p>
    <w:p w14:paraId="6D3BBF96" w14:textId="24E9BC9A" w:rsidR="007A6785" w:rsidRPr="00DB0A1E" w:rsidRDefault="007A6785" w:rsidP="00661B90">
      <w:pPr>
        <w:pStyle w:val="ListParagraph"/>
        <w:numPr>
          <w:ilvl w:val="0"/>
          <w:numId w:val="7"/>
        </w:numPr>
        <w:spacing w:after="0" w:line="480" w:lineRule="auto"/>
        <w:jc w:val="left"/>
        <w:rPr>
          <w:rFonts w:ascii="Times New Roman" w:hAnsi="Times New Roman" w:cs="Times New Roman"/>
          <w:sz w:val="24"/>
          <w:szCs w:val="24"/>
        </w:rPr>
      </w:pPr>
      <w:r w:rsidRPr="00DB0A1E">
        <w:rPr>
          <w:rFonts w:ascii="Times New Roman" w:hAnsi="Times New Roman" w:cs="Times New Roman"/>
          <w:sz w:val="24"/>
          <w:szCs w:val="24"/>
        </w:rPr>
        <w:t>How do impact bonds compare to other instruments as a feasible innovative financing model and the</w:t>
      </w:r>
      <w:r w:rsidR="006025F4">
        <w:rPr>
          <w:rFonts w:ascii="Times New Roman" w:hAnsi="Times New Roman" w:cs="Times New Roman"/>
          <w:sz w:val="24"/>
          <w:szCs w:val="24"/>
        </w:rPr>
        <w:t>ir ability to support NTD goals and objectives?</w:t>
      </w:r>
    </w:p>
    <w:p w14:paraId="68B1BD9E" w14:textId="1C5F6B0E"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Since the NTD burden of disease is</w:t>
      </w:r>
      <w:r w:rsidR="00073BA4">
        <w:rPr>
          <w:rFonts w:ascii="Times New Roman" w:hAnsi="Times New Roman" w:cs="Times New Roman"/>
          <w:sz w:val="24"/>
          <w:szCs w:val="24"/>
        </w:rPr>
        <w:t xml:space="preserve"> </w:t>
      </w:r>
      <w:r w:rsidRPr="00DB0A1E">
        <w:rPr>
          <w:rFonts w:ascii="Times New Roman" w:hAnsi="Times New Roman" w:cs="Times New Roman"/>
          <w:sz w:val="24"/>
          <w:szCs w:val="24"/>
        </w:rPr>
        <w:t>concentrate</w:t>
      </w:r>
      <w:r w:rsidR="00D928FA">
        <w:rPr>
          <w:rFonts w:ascii="Times New Roman" w:hAnsi="Times New Roman" w:cs="Times New Roman"/>
          <w:sz w:val="24"/>
          <w:szCs w:val="24"/>
        </w:rPr>
        <w:t>d</w:t>
      </w:r>
      <w:r w:rsidRPr="00DB0A1E">
        <w:rPr>
          <w:rFonts w:ascii="Times New Roman" w:hAnsi="Times New Roman" w:cs="Times New Roman"/>
          <w:sz w:val="24"/>
          <w:szCs w:val="24"/>
        </w:rPr>
        <w:t xml:space="preserve"> in LMICs and the African continent, the analysis will focus mostly on DIBs</w:t>
      </w:r>
      <w:r w:rsidR="00E65E7D">
        <w:rPr>
          <w:rFonts w:ascii="Times New Roman" w:hAnsi="Times New Roman" w:cs="Times New Roman"/>
          <w:sz w:val="24"/>
          <w:szCs w:val="24"/>
        </w:rPr>
        <w:t xml:space="preserve">. </w:t>
      </w:r>
      <w:r w:rsidR="003D2041">
        <w:rPr>
          <w:rFonts w:ascii="Times New Roman" w:hAnsi="Times New Roman" w:cs="Times New Roman"/>
          <w:sz w:val="24"/>
          <w:szCs w:val="24"/>
        </w:rPr>
        <w:t>L</w:t>
      </w:r>
      <w:r w:rsidRPr="00DB0A1E">
        <w:rPr>
          <w:rFonts w:ascii="Times New Roman" w:hAnsi="Times New Roman" w:cs="Times New Roman"/>
          <w:sz w:val="24"/>
          <w:szCs w:val="24"/>
        </w:rPr>
        <w:t xml:space="preserve">iterature and evidence from SIBs will </w:t>
      </w:r>
      <w:r w:rsidR="00C45A1A">
        <w:rPr>
          <w:rFonts w:ascii="Times New Roman" w:hAnsi="Times New Roman" w:cs="Times New Roman"/>
          <w:sz w:val="24"/>
          <w:szCs w:val="24"/>
        </w:rPr>
        <w:t xml:space="preserve">be </w:t>
      </w:r>
      <w:r w:rsidRPr="00DB0A1E">
        <w:rPr>
          <w:rFonts w:ascii="Times New Roman" w:hAnsi="Times New Roman" w:cs="Times New Roman"/>
          <w:sz w:val="24"/>
          <w:szCs w:val="24"/>
        </w:rPr>
        <w:t xml:space="preserve">incorporated when relevant. </w:t>
      </w:r>
    </w:p>
    <w:p w14:paraId="05C446A5" w14:textId="77777777" w:rsidR="007A6785" w:rsidRPr="00DB0A1E" w:rsidRDefault="007A6785" w:rsidP="00661B90">
      <w:pPr>
        <w:spacing w:after="0" w:line="480" w:lineRule="auto"/>
        <w:jc w:val="left"/>
        <w:rPr>
          <w:rFonts w:ascii="Times New Roman" w:hAnsi="Times New Roman" w:cs="Times New Roman"/>
          <w:sz w:val="24"/>
          <w:szCs w:val="24"/>
        </w:rPr>
      </w:pPr>
    </w:p>
    <w:p w14:paraId="55D6DF2A" w14:textId="7FA79449" w:rsidR="007A6785" w:rsidRPr="00DB0A1E" w:rsidRDefault="00B80235" w:rsidP="00661B90">
      <w:pPr>
        <w:pStyle w:val="Heading2"/>
        <w:spacing w:before="0" w:line="480" w:lineRule="auto"/>
        <w:jc w:val="left"/>
        <w:rPr>
          <w:rFonts w:ascii="Times New Roman" w:hAnsi="Times New Roman" w:cs="Times New Roman"/>
          <w:b w:val="0"/>
          <w:i/>
          <w:sz w:val="24"/>
          <w:szCs w:val="24"/>
        </w:rPr>
      </w:pPr>
      <w:bookmarkStart w:id="43" w:name="_Toc7023728"/>
      <w:r w:rsidRPr="00DB0A1E">
        <w:rPr>
          <w:rFonts w:ascii="Times New Roman" w:hAnsi="Times New Roman" w:cs="Times New Roman"/>
          <w:b w:val="0"/>
          <w:i/>
          <w:sz w:val="24"/>
          <w:szCs w:val="24"/>
        </w:rPr>
        <w:t>4.1</w:t>
      </w:r>
      <w:r w:rsidR="007A6785" w:rsidRPr="00DB0A1E">
        <w:rPr>
          <w:rFonts w:ascii="Times New Roman" w:hAnsi="Times New Roman" w:cs="Times New Roman"/>
          <w:b w:val="0"/>
          <w:i/>
          <w:sz w:val="24"/>
          <w:szCs w:val="24"/>
        </w:rPr>
        <w:t xml:space="preserve"> Current State of Impact Bonds</w:t>
      </w:r>
      <w:bookmarkEnd w:id="43"/>
    </w:p>
    <w:p w14:paraId="2F3C2314" w14:textId="32A49340" w:rsidR="007A6785" w:rsidRPr="00DB0A1E" w:rsidRDefault="009A2EF4" w:rsidP="009A2EF4">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Understanding the current state of impact bonds—both SIBs and DIBs—is important to then fully interrogate if impact bonds are an appropriate instrument for PC-NTD interventions. </w:t>
      </w:r>
      <w:r w:rsidR="007A6785" w:rsidRPr="00DB0A1E">
        <w:rPr>
          <w:rFonts w:ascii="Times New Roman" w:hAnsi="Times New Roman" w:cs="Times New Roman"/>
          <w:sz w:val="24"/>
          <w:szCs w:val="24"/>
        </w:rPr>
        <w:t>The following sections present the inte</w:t>
      </w:r>
      <w:r w:rsidR="00E5266F">
        <w:rPr>
          <w:rFonts w:ascii="Times New Roman" w:hAnsi="Times New Roman" w:cs="Times New Roman"/>
          <w:sz w:val="24"/>
          <w:szCs w:val="24"/>
        </w:rPr>
        <w:t xml:space="preserve">nt </w:t>
      </w:r>
      <w:r w:rsidR="007A6785" w:rsidRPr="00DB0A1E">
        <w:rPr>
          <w:rFonts w:ascii="Times New Roman" w:hAnsi="Times New Roman" w:cs="Times New Roman"/>
          <w:sz w:val="24"/>
          <w:szCs w:val="24"/>
        </w:rPr>
        <w:t xml:space="preserve">of impact bonds, the </w:t>
      </w:r>
      <w:r w:rsidR="009D3925">
        <w:rPr>
          <w:rFonts w:ascii="Times New Roman" w:hAnsi="Times New Roman" w:cs="Times New Roman"/>
          <w:sz w:val="24"/>
          <w:szCs w:val="24"/>
        </w:rPr>
        <w:t xml:space="preserve">current </w:t>
      </w:r>
      <w:r w:rsidR="007A6785" w:rsidRPr="00DB0A1E">
        <w:rPr>
          <w:rFonts w:ascii="Times New Roman" w:hAnsi="Times New Roman" w:cs="Times New Roman"/>
          <w:sz w:val="24"/>
          <w:szCs w:val="24"/>
        </w:rPr>
        <w:t>landscape</w:t>
      </w:r>
      <w:r w:rsidR="009D3925">
        <w:rPr>
          <w:rFonts w:ascii="Times New Roman" w:hAnsi="Times New Roman" w:cs="Times New Roman"/>
          <w:sz w:val="24"/>
          <w:szCs w:val="24"/>
        </w:rPr>
        <w:t>, and the progress and evidence to date</w:t>
      </w:r>
      <w:r w:rsidR="0043293F">
        <w:rPr>
          <w:rFonts w:ascii="Times New Roman" w:hAnsi="Times New Roman" w:cs="Times New Roman"/>
          <w:sz w:val="24"/>
          <w:szCs w:val="24"/>
        </w:rPr>
        <w:t>, which were</w:t>
      </w:r>
      <w:r w:rsidR="009D3925">
        <w:rPr>
          <w:rFonts w:ascii="Times New Roman" w:hAnsi="Times New Roman" w:cs="Times New Roman"/>
          <w:sz w:val="24"/>
          <w:szCs w:val="24"/>
        </w:rPr>
        <w:t xml:space="preserve"> sourced from the systematic review of impact bond-related articles and grey literature.</w:t>
      </w:r>
      <w:r w:rsidR="007A6785" w:rsidRPr="00DB0A1E">
        <w:rPr>
          <w:rFonts w:ascii="Times New Roman" w:hAnsi="Times New Roman" w:cs="Times New Roman"/>
          <w:sz w:val="24"/>
          <w:szCs w:val="24"/>
        </w:rPr>
        <w:t xml:space="preserve"> </w:t>
      </w:r>
    </w:p>
    <w:p w14:paraId="311A816C" w14:textId="77777777" w:rsidR="007A6785" w:rsidRPr="00DB0A1E" w:rsidRDefault="007A6785" w:rsidP="00661B90">
      <w:pPr>
        <w:spacing w:after="0" w:line="480" w:lineRule="auto"/>
        <w:jc w:val="left"/>
        <w:rPr>
          <w:rFonts w:ascii="Times New Roman" w:hAnsi="Times New Roman" w:cs="Times New Roman"/>
          <w:sz w:val="24"/>
          <w:szCs w:val="24"/>
        </w:rPr>
      </w:pPr>
    </w:p>
    <w:p w14:paraId="60E3C6D4" w14:textId="7E540AC0" w:rsidR="007A6785" w:rsidRPr="00DB0A1E" w:rsidRDefault="00B80235" w:rsidP="00661B90">
      <w:pPr>
        <w:pStyle w:val="Heading3"/>
        <w:spacing w:before="0" w:line="480" w:lineRule="auto"/>
        <w:jc w:val="left"/>
        <w:rPr>
          <w:rFonts w:ascii="Times New Roman" w:hAnsi="Times New Roman" w:cs="Times New Roman"/>
          <w:i/>
        </w:rPr>
      </w:pPr>
      <w:bookmarkStart w:id="44" w:name="_Toc7023729"/>
      <w:r w:rsidRPr="00DB0A1E">
        <w:rPr>
          <w:rFonts w:ascii="Times New Roman" w:hAnsi="Times New Roman" w:cs="Times New Roman"/>
          <w:i/>
        </w:rPr>
        <w:t>4.</w:t>
      </w:r>
      <w:r w:rsidR="007A6785" w:rsidRPr="00DB0A1E">
        <w:rPr>
          <w:rFonts w:ascii="Times New Roman" w:hAnsi="Times New Roman" w:cs="Times New Roman"/>
          <w:i/>
        </w:rPr>
        <w:t>1.1 Impact Bond Theory and Structure</w:t>
      </w:r>
      <w:bookmarkEnd w:id="44"/>
    </w:p>
    <w:p w14:paraId="1D4F8E81" w14:textId="5AC46001"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The impact bond concept emerged at the intersection of the results-based financing, public sector reform, and social innovation narratives as a new financing model that combines performance-based payments and market discipline. The impetus was to create a new innovative financing tool that would tie financing to outcomes rather than inputs or activities while allowing the public sector to adopt and ideally scale the most effective programs since, as one 2011 report describes, “in many cases, program outcomes are not rigorously assessed, allowing unsuccessful initiatives to persist for years”</w:t>
      </w:r>
      <w:r w:rsidR="000B0728" w:rsidRPr="00DB0A1E">
        <w:rPr>
          <w:rFonts w:ascii="Times New Roman" w:hAnsi="Times New Roman" w:cs="Times New Roman"/>
          <w:sz w:val="24"/>
          <w:szCs w:val="24"/>
        </w:rPr>
        <w:t xml:space="preserve"> </w:t>
      </w:r>
      <w:r w:rsidR="00DB1A94" w:rsidRPr="00DB0A1E">
        <w:rPr>
          <w:rFonts w:ascii="Times New Roman" w:hAnsi="Times New Roman" w:cs="Times New Roman"/>
          <w:sz w:val="24"/>
          <w:szCs w:val="24"/>
        </w:rPr>
        <w:fldChar w:fldCharType="begin"/>
      </w:r>
      <w:r w:rsidR="00845DC3">
        <w:rPr>
          <w:rFonts w:ascii="Times New Roman" w:hAnsi="Times New Roman" w:cs="Times New Roman"/>
          <w:sz w:val="24"/>
          <w:szCs w:val="24"/>
        </w:rPr>
        <w:instrText xml:space="preserve"> ADDIN EN.CITE &lt;EndNote&gt;&lt;Cite&gt;&lt;Author&gt;Liebman&lt;/Author&gt;&lt;Year&gt;2011&lt;/Year&gt;&lt;RecNum&gt;147&lt;/RecNum&gt;&lt;Pages&gt;1&lt;/Pages&gt;&lt;DisplayText&gt;(Liebman, 2011, p. 1)&lt;/DisplayText&gt;&lt;record&gt;&lt;rec-number&gt;147&lt;/rec-number&gt;&lt;foreign-keys&gt;&lt;key app="EN" db-id="zvaft5edszpd5fep9pivwvfh2tzfr90ef2zs" timestamp="1554081649"&gt;147&lt;/key&gt;&lt;key app="ENWeb" db-id=""&gt;0&lt;/key&gt;&lt;/foreign-keys&gt;&lt;ref-type name="Report"&gt;27&lt;/ref-type&gt;&lt;contributors&gt;&lt;authors&gt;&lt;author&gt;Liebman, J&lt;/author&gt;&lt;/authors&gt;&lt;secondary-authors&gt;&lt;author&gt;Center for American Progress&lt;/author&gt;&lt;/secondary-authors&gt;&lt;/contributors&gt;&lt;titles&gt;&lt;title&gt;Social Impact Bonds: a promising new financing model to accelerate social innovation and improve government performance&lt;/title&gt;&lt;secondary-title&gt;Doing What Works&lt;/secondary-title&gt;&lt;/titles&gt;&lt;dates&gt;&lt;year&gt;2011&lt;/year&gt;&lt;/dates&gt;&lt;pub-location&gt;Washington, D.C.&lt;/pub-location&gt;&lt;publisher&gt;Center for American Progress&lt;/publisher&gt;&lt;urls&gt;&lt;/urls&gt;&lt;/record&gt;&lt;/Cite&gt;&lt;/EndNote&gt;</w:instrText>
      </w:r>
      <w:r w:rsidR="00DB1A94" w:rsidRPr="00DB0A1E">
        <w:rPr>
          <w:rFonts w:ascii="Times New Roman" w:hAnsi="Times New Roman" w:cs="Times New Roman"/>
          <w:sz w:val="24"/>
          <w:szCs w:val="24"/>
        </w:rPr>
        <w:fldChar w:fldCharType="separate"/>
      </w:r>
      <w:r w:rsidR="00845DC3">
        <w:rPr>
          <w:rFonts w:ascii="Times New Roman" w:hAnsi="Times New Roman" w:cs="Times New Roman"/>
          <w:noProof/>
          <w:sz w:val="24"/>
          <w:szCs w:val="24"/>
        </w:rPr>
        <w:t>(Liebman, 2011, p. 1)</w:t>
      </w:r>
      <w:r w:rsidR="00DB1A94" w:rsidRPr="00DB0A1E">
        <w:rPr>
          <w:rFonts w:ascii="Times New Roman" w:hAnsi="Times New Roman" w:cs="Times New Roman"/>
          <w:sz w:val="24"/>
          <w:szCs w:val="24"/>
        </w:rPr>
        <w:fldChar w:fldCharType="end"/>
      </w:r>
      <w:r w:rsidR="000B0728" w:rsidRPr="00DB0A1E">
        <w:rPr>
          <w:rFonts w:ascii="Times New Roman" w:hAnsi="Times New Roman" w:cs="Times New Roman"/>
          <w:sz w:val="24"/>
          <w:szCs w:val="24"/>
        </w:rPr>
        <w:t>.</w:t>
      </w:r>
      <w:r w:rsidRPr="00DB0A1E">
        <w:rPr>
          <w:rFonts w:ascii="Times New Roman" w:hAnsi="Times New Roman" w:cs="Times New Roman"/>
          <w:sz w:val="24"/>
          <w:szCs w:val="24"/>
        </w:rPr>
        <w:t xml:space="preserve">  </w:t>
      </w:r>
      <w:r w:rsidR="00433F40">
        <w:rPr>
          <w:rFonts w:ascii="Times New Roman" w:hAnsi="Times New Roman" w:cs="Times New Roman"/>
          <w:sz w:val="24"/>
          <w:szCs w:val="24"/>
        </w:rPr>
        <w:t>T</w:t>
      </w:r>
      <w:r w:rsidRPr="00DB0A1E">
        <w:rPr>
          <w:rFonts w:ascii="Times New Roman" w:hAnsi="Times New Roman" w:cs="Times New Roman"/>
          <w:sz w:val="24"/>
          <w:szCs w:val="24"/>
        </w:rPr>
        <w:t xml:space="preserve">he impact bond concept </w:t>
      </w:r>
      <w:r w:rsidR="00433F40">
        <w:rPr>
          <w:rFonts w:ascii="Times New Roman" w:hAnsi="Times New Roman" w:cs="Times New Roman"/>
          <w:sz w:val="24"/>
          <w:szCs w:val="24"/>
        </w:rPr>
        <w:t xml:space="preserve">also aims to employ </w:t>
      </w:r>
      <w:r w:rsidRPr="00DB0A1E">
        <w:rPr>
          <w:rFonts w:ascii="Times New Roman" w:hAnsi="Times New Roman" w:cs="Times New Roman"/>
          <w:sz w:val="24"/>
          <w:szCs w:val="24"/>
        </w:rPr>
        <w:t>private capital to increase overall investment for social issues, incorporating the theoretical underpinnings of impact investing and blended finance that use private capital and investors as a complement to public financing</w:t>
      </w:r>
      <w:r w:rsidR="000B0728" w:rsidRPr="00DB0A1E">
        <w:rPr>
          <w:rFonts w:ascii="Times New Roman" w:hAnsi="Times New Roman" w:cs="Times New Roman"/>
          <w:sz w:val="24"/>
          <w:szCs w:val="24"/>
        </w:rPr>
        <w:t xml:space="preserve"> </w:t>
      </w:r>
      <w:r w:rsidR="00DB1A94"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&lt;EndNote&gt;&lt;Cite&gt;&lt;Author&gt;USAID&lt;/Author&gt;&lt;Year&gt;2019&lt;/Year&gt;&lt;RecNum&gt;148&lt;/RecNum&gt;&lt;DisplayText&gt;(Gustafsson-Wright et al., 2015; USAID, 2019a)&lt;/DisplayText&gt;&lt;record&gt;&lt;rec-number&gt;148&lt;/rec-number&gt;&lt;foreign-keys&gt;&lt;key app="EN" db-id="zvaft5edszpd5fep9pivwvfh2tzfr90ef2zs" timestamp="1554081649"&gt;148&lt;/key&gt;&lt;key app="ENWeb" db-id=""&gt;0&lt;/key&gt;&lt;/foreign-keys&gt;&lt;ref-type name="Report"&gt;27&lt;/ref-type&gt;&lt;contributors&gt;&lt;authors&gt;&lt;author&gt;USAID&lt;/author&gt;&lt;/authors&gt;&lt;secondary-authors&gt;&lt;author&gt;USAID Center for Innovation and Impact&lt;/author&gt;&lt;/secondary-authors&gt;&lt;/contributors&gt;&lt;titles&gt;&lt;title&gt;Greater than the sum of its parts: blended finance roadmap for global health&lt;/title&gt;&lt;secondary-title&gt;Investing for Impact&lt;/secondary-title&gt;&lt;/titles&gt;&lt;dates&gt;&lt;year&gt;2019&lt;/year&gt;&lt;/dates&gt;&lt;pub-location&gt;Washington, D.C.&lt;/pub-location&gt;&lt;publisher&gt;USAID&lt;/publisher&gt;&lt;urls&gt;&lt;/urls&gt;&lt;/record&gt;&lt;/Cite&gt;&lt;Cite&gt;&lt;Author&gt;Gustafsson-Wright&lt;/Author&gt;&lt;Year&gt;2015&lt;/Year&gt;&lt;RecNum&gt;41&lt;/RecNum&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DB1A94"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(Gustafsson-Wright et al., 2015; USAID, 2019a)</w:t>
      </w:r>
      <w:r w:rsidR="00DB1A94" w:rsidRPr="00DB0A1E">
        <w:rPr>
          <w:rFonts w:ascii="Times New Roman" w:hAnsi="Times New Roman" w:cs="Times New Roman"/>
          <w:sz w:val="24"/>
          <w:szCs w:val="24"/>
        </w:rPr>
        <w:fldChar w:fldCharType="end"/>
      </w:r>
      <w:r w:rsidR="000B0728" w:rsidRPr="00DB0A1E">
        <w:rPr>
          <w:rFonts w:ascii="Times New Roman" w:hAnsi="Times New Roman" w:cs="Times New Roman"/>
          <w:sz w:val="24"/>
          <w:szCs w:val="24"/>
        </w:rPr>
        <w:t>.</w:t>
      </w:r>
      <w:r w:rsidRPr="00DB0A1E">
        <w:rPr>
          <w:rFonts w:ascii="Times New Roman" w:hAnsi="Times New Roman" w:cs="Times New Roman"/>
          <w:sz w:val="24"/>
          <w:szCs w:val="24"/>
        </w:rPr>
        <w:t xml:space="preserve"> </w:t>
      </w:r>
    </w:p>
    <w:p w14:paraId="6CB9ED6A" w14:textId="4FA8A906"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 xml:space="preserve">These different goals </w:t>
      </w:r>
      <w:r w:rsidR="00433F40">
        <w:rPr>
          <w:rFonts w:ascii="Times New Roman" w:hAnsi="Times New Roman" w:cs="Times New Roman"/>
          <w:sz w:val="24"/>
          <w:szCs w:val="24"/>
        </w:rPr>
        <w:t>le</w:t>
      </w:r>
      <w:r w:rsidRPr="00DB0A1E">
        <w:rPr>
          <w:rFonts w:ascii="Times New Roman" w:hAnsi="Times New Roman" w:cs="Times New Roman"/>
          <w:sz w:val="24"/>
          <w:szCs w:val="24"/>
        </w:rPr>
        <w:t xml:space="preserve">d </w:t>
      </w:r>
      <w:r w:rsidR="00433F40">
        <w:rPr>
          <w:rFonts w:ascii="Times New Roman" w:hAnsi="Times New Roman" w:cs="Times New Roman"/>
          <w:sz w:val="24"/>
          <w:szCs w:val="24"/>
        </w:rPr>
        <w:t xml:space="preserve">to </w:t>
      </w:r>
      <w:r w:rsidRPr="00DB0A1E">
        <w:rPr>
          <w:rFonts w:ascii="Times New Roman" w:hAnsi="Times New Roman" w:cs="Times New Roman"/>
          <w:sz w:val="24"/>
          <w:szCs w:val="24"/>
        </w:rPr>
        <w:t xml:space="preserve">the impact bond model—a multi-stakeholder innovative financing </w:t>
      </w:r>
      <w:r w:rsidR="00433F40">
        <w:rPr>
          <w:rFonts w:ascii="Times New Roman" w:hAnsi="Times New Roman" w:cs="Times New Roman"/>
          <w:sz w:val="24"/>
          <w:szCs w:val="24"/>
        </w:rPr>
        <w:t>instrument</w:t>
      </w:r>
      <w:r w:rsidRPr="00DB0A1E">
        <w:rPr>
          <w:rFonts w:ascii="Times New Roman" w:hAnsi="Times New Roman" w:cs="Times New Roman"/>
          <w:sz w:val="24"/>
          <w:szCs w:val="24"/>
        </w:rPr>
        <w:t xml:space="preserve"> that makes payment contingent upon predefined outcomes. A private investor commits the upfront investment to the designated service provider(s) for the intervention, bearing the initial investment risk but typically requiring some rate of return. The service provider implements the intervention with consistent monitoring of their progress towards the predefined metrics and targets. After the intervention ends, a separate outcomes funder repays the private upfront investor if the outcomes are met, as determined by an independent evaluator. In SIBs, </w:t>
      </w:r>
      <w:r w:rsidR="00E873CC">
        <w:rPr>
          <w:rFonts w:ascii="Times New Roman" w:hAnsi="Times New Roman" w:cs="Times New Roman"/>
          <w:sz w:val="24"/>
          <w:szCs w:val="24"/>
        </w:rPr>
        <w:t xml:space="preserve">governments are the outcome funder, enabling governments to only pay for results. </w:t>
      </w:r>
      <w:r w:rsidRPr="00DB0A1E">
        <w:rPr>
          <w:rFonts w:ascii="Times New Roman" w:hAnsi="Times New Roman" w:cs="Times New Roman"/>
          <w:sz w:val="24"/>
          <w:szCs w:val="24"/>
        </w:rPr>
        <w:t>In 2013, a C</w:t>
      </w:r>
      <w:r w:rsidR="008347CA">
        <w:rPr>
          <w:rFonts w:ascii="Times New Roman" w:hAnsi="Times New Roman" w:cs="Times New Roman"/>
          <w:sz w:val="24"/>
          <w:szCs w:val="24"/>
        </w:rPr>
        <w:t>GD</w:t>
      </w:r>
      <w:r w:rsidRPr="00DB0A1E">
        <w:rPr>
          <w:rFonts w:ascii="Times New Roman" w:hAnsi="Times New Roman" w:cs="Times New Roman"/>
          <w:sz w:val="24"/>
          <w:szCs w:val="24"/>
        </w:rPr>
        <w:t xml:space="preserve"> and Social Finance UK Working Group published a seminal report that marked the formalization of the DIB, a SIB variation better</w:t>
      </w:r>
      <w:r w:rsidR="00E873CC">
        <w:rPr>
          <w:rFonts w:ascii="Times New Roman" w:hAnsi="Times New Roman" w:cs="Times New Roman"/>
          <w:sz w:val="24"/>
          <w:szCs w:val="24"/>
        </w:rPr>
        <w:t xml:space="preserve"> </w:t>
      </w:r>
      <w:r w:rsidRPr="00DB0A1E">
        <w:rPr>
          <w:rFonts w:ascii="Times New Roman" w:hAnsi="Times New Roman" w:cs="Times New Roman"/>
          <w:sz w:val="24"/>
          <w:szCs w:val="24"/>
        </w:rPr>
        <w:t>suited for development issues in LMICs or developing country contexts where the outcome funder may be a foundation, non-profit, or other financial institution</w:t>
      </w:r>
      <w:r w:rsidR="00E9116D">
        <w:rPr>
          <w:rFonts w:ascii="Times New Roman" w:hAnsi="Times New Roman" w:cs="Times New Roman"/>
          <w:sz w:val="24"/>
          <w:szCs w:val="24"/>
        </w:rPr>
        <w:t xml:space="preserve"> besides</w:t>
      </w:r>
      <w:r w:rsidRPr="00DB0A1E">
        <w:rPr>
          <w:rFonts w:ascii="Times New Roman" w:hAnsi="Times New Roman" w:cs="Times New Roman"/>
          <w:sz w:val="24"/>
          <w:szCs w:val="24"/>
        </w:rPr>
        <w:t xml:space="preserve"> the government</w:t>
      </w:r>
      <w:r w:rsidR="000B0728" w:rsidRPr="00DB0A1E">
        <w:rPr>
          <w:rFonts w:ascii="Times New Roman" w:hAnsi="Times New Roman" w:cs="Times New Roman"/>
          <w:sz w:val="24"/>
          <w:szCs w:val="24"/>
        </w:rPr>
        <w:t xml:space="preserve"> </w:t>
      </w:r>
      <w:r w:rsidR="00DB1A94" w:rsidRPr="00DB0A1E">
        <w:rPr>
          <w:rFonts w:ascii="Times New Roman" w:hAnsi="Times New Roman" w:cs="Times New Roman"/>
          <w:sz w:val="24"/>
          <w:szCs w:val="24"/>
        </w:rPr>
        <w:fldChar w:fldCharType="begin"/>
      </w:r>
      <w:r w:rsidR="00757D1C" w:rsidRPr="00DB0A1E">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00DB1A94" w:rsidRPr="00DB0A1E">
        <w:rPr>
          <w:rFonts w:ascii="Times New Roman" w:hAnsi="Times New Roman" w:cs="Times New Roman"/>
          <w:sz w:val="24"/>
          <w:szCs w:val="24"/>
        </w:rPr>
        <w:fldChar w:fldCharType="separate"/>
      </w:r>
      <w:r w:rsidR="00757D1C" w:rsidRPr="00DB0A1E">
        <w:rPr>
          <w:rFonts w:ascii="Times New Roman" w:hAnsi="Times New Roman" w:cs="Times New Roman"/>
          <w:noProof/>
          <w:sz w:val="24"/>
          <w:szCs w:val="24"/>
        </w:rPr>
        <w:t>(CGD &amp; Social Finance, 2013)</w:t>
      </w:r>
      <w:r w:rsidR="00DB1A94" w:rsidRPr="00DB0A1E">
        <w:rPr>
          <w:rFonts w:ascii="Times New Roman" w:hAnsi="Times New Roman" w:cs="Times New Roman"/>
          <w:sz w:val="24"/>
          <w:szCs w:val="24"/>
        </w:rPr>
        <w:fldChar w:fldCharType="end"/>
      </w:r>
      <w:r w:rsidR="000B0728" w:rsidRPr="00DB0A1E">
        <w:rPr>
          <w:rFonts w:ascii="Times New Roman" w:hAnsi="Times New Roman" w:cs="Times New Roman"/>
          <w:sz w:val="24"/>
          <w:szCs w:val="24"/>
        </w:rPr>
        <w:t>.</w:t>
      </w:r>
      <w:r w:rsidRPr="00DB0A1E">
        <w:rPr>
          <w:rFonts w:ascii="Times New Roman" w:hAnsi="Times New Roman" w:cs="Times New Roman"/>
          <w:sz w:val="24"/>
          <w:szCs w:val="24"/>
        </w:rPr>
        <w:t xml:space="preserve"> </w:t>
      </w:r>
    </w:p>
    <w:p w14:paraId="0F9982AB" w14:textId="77777777" w:rsidR="00A6128A" w:rsidRDefault="007A6785" w:rsidP="00A6128A">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These three stakeholders—the upfront investor, service provider, and outcome funder—anchor the impact bond</w:t>
      </w:r>
      <w:r w:rsidR="000F4504" w:rsidRPr="00DB0A1E">
        <w:rPr>
          <w:rFonts w:ascii="Times New Roman" w:hAnsi="Times New Roman" w:cs="Times New Roman"/>
          <w:sz w:val="24"/>
          <w:szCs w:val="24"/>
        </w:rPr>
        <w:t>. See Figure 4 in Chapter 2 for a visual overview of the impact bond model and the resource flows between stakeholders.</w:t>
      </w:r>
      <w:r w:rsidRPr="00DB0A1E">
        <w:rPr>
          <w:rFonts w:ascii="Times New Roman" w:hAnsi="Times New Roman" w:cs="Times New Roman"/>
          <w:sz w:val="24"/>
          <w:szCs w:val="24"/>
        </w:rPr>
        <w:t xml:space="preserve"> </w:t>
      </w:r>
      <w:r w:rsidR="0064320B">
        <w:rPr>
          <w:rFonts w:ascii="Times New Roman" w:hAnsi="Times New Roman" w:cs="Times New Roman"/>
          <w:sz w:val="24"/>
          <w:szCs w:val="24"/>
        </w:rPr>
        <w:t>To date, a</w:t>
      </w:r>
      <w:r w:rsidRPr="00DB0A1E">
        <w:rPr>
          <w:rFonts w:ascii="Times New Roman" w:hAnsi="Times New Roman" w:cs="Times New Roman"/>
          <w:sz w:val="24"/>
          <w:szCs w:val="24"/>
        </w:rPr>
        <w:t xml:space="preserve"> mix of foundations, multilateral institutions, and impact investing arms of private investors have served as the upfront investor. Service providers </w:t>
      </w:r>
      <w:r w:rsidR="00453652">
        <w:rPr>
          <w:rFonts w:ascii="Times New Roman" w:hAnsi="Times New Roman" w:cs="Times New Roman"/>
          <w:sz w:val="24"/>
          <w:szCs w:val="24"/>
        </w:rPr>
        <w:t xml:space="preserve">are typically </w:t>
      </w:r>
      <w:r w:rsidRPr="00DB0A1E">
        <w:rPr>
          <w:rFonts w:ascii="Times New Roman" w:hAnsi="Times New Roman" w:cs="Times New Roman"/>
          <w:sz w:val="24"/>
          <w:szCs w:val="24"/>
        </w:rPr>
        <w:t xml:space="preserve">local or international NGOs. For DIBs, the outcome funder has ranged from foundations to international NGOs to public-private partnerships. </w:t>
      </w:r>
      <w:r w:rsidR="00CE2ED8">
        <w:rPr>
          <w:rFonts w:ascii="Times New Roman" w:hAnsi="Times New Roman" w:cs="Times New Roman"/>
          <w:sz w:val="24"/>
          <w:szCs w:val="24"/>
        </w:rPr>
        <w:t>O</w:t>
      </w:r>
      <w:r w:rsidRPr="00DB0A1E">
        <w:rPr>
          <w:rFonts w:ascii="Times New Roman" w:hAnsi="Times New Roman" w:cs="Times New Roman"/>
          <w:sz w:val="24"/>
          <w:szCs w:val="24"/>
        </w:rPr>
        <w:t xml:space="preserve">ther stakeholders also play critical secondary roles as intermediaries, technical assistance providers, lawyers, validators, and outcome evaluators. </w:t>
      </w:r>
      <w:r w:rsidR="00453652">
        <w:rPr>
          <w:rFonts w:ascii="Times New Roman" w:hAnsi="Times New Roman" w:cs="Times New Roman"/>
          <w:sz w:val="24"/>
          <w:szCs w:val="24"/>
        </w:rPr>
        <w:t>A key insight from the field so far is that coordinating these secondary stakeholders is challenging but essential to move from inception and design to operation and evaluation.</w:t>
      </w:r>
      <w:r w:rsidRPr="00DB0A1E">
        <w:rPr>
          <w:rFonts w:ascii="Times New Roman" w:hAnsi="Times New Roman" w:cs="Times New Roman"/>
          <w:sz w:val="24"/>
          <w:szCs w:val="24"/>
        </w:rPr>
        <w:t xml:space="preserve"> </w:t>
      </w:r>
    </w:p>
    <w:p w14:paraId="399B46FF" w14:textId="77777777" w:rsidR="00A6128A" w:rsidRDefault="00A6128A" w:rsidP="00A6128A">
      <w:pPr>
        <w:spacing w:after="0" w:line="480" w:lineRule="auto"/>
        <w:jc w:val="left"/>
        <w:rPr>
          <w:rFonts w:ascii="Times New Roman" w:hAnsi="Times New Roman" w:cs="Times New Roman"/>
          <w:sz w:val="24"/>
          <w:szCs w:val="24"/>
        </w:rPr>
      </w:pPr>
    </w:p>
    <w:p w14:paraId="1D40FA6E" w14:textId="0F36850F" w:rsidR="007A6785" w:rsidRPr="00A6128A" w:rsidRDefault="00B80235" w:rsidP="00A6128A">
      <w:pPr>
        <w:spacing w:after="0" w:line="480" w:lineRule="auto"/>
        <w:jc w:val="left"/>
        <w:rPr>
          <w:rFonts w:ascii="Times New Roman" w:hAnsi="Times New Roman" w:cs="Times New Roman"/>
          <w:sz w:val="24"/>
          <w:szCs w:val="24"/>
        </w:rPr>
      </w:pPr>
      <w:r w:rsidRPr="00DB0A1E">
        <w:rPr>
          <w:rFonts w:ascii="Times New Roman" w:hAnsi="Times New Roman" w:cs="Times New Roman"/>
          <w:i/>
        </w:rPr>
        <w:t>4.</w:t>
      </w:r>
      <w:r w:rsidR="007A6785" w:rsidRPr="00DB0A1E">
        <w:rPr>
          <w:rFonts w:ascii="Times New Roman" w:hAnsi="Times New Roman" w:cs="Times New Roman"/>
          <w:i/>
        </w:rPr>
        <w:t>1.2 The Impact Bond Landscape</w:t>
      </w:r>
    </w:p>
    <w:p w14:paraId="60D4106C" w14:textId="1080FA09" w:rsidR="007A6785" w:rsidRPr="00DB0A1E" w:rsidRDefault="007A6785" w:rsidP="00661B90">
      <w:pPr>
        <w:spacing w:after="0" w:line="480" w:lineRule="auto"/>
        <w:ind w:firstLine="720"/>
        <w:jc w:val="left"/>
        <w:rPr>
          <w:rFonts w:ascii="Times New Roman" w:hAnsi="Times New Roman" w:cs="Times New Roman"/>
          <w:sz w:val="24"/>
          <w:szCs w:val="24"/>
        </w:rPr>
      </w:pPr>
      <w:r w:rsidRPr="00DB0A1E">
        <w:rPr>
          <w:rFonts w:ascii="Times New Roman" w:hAnsi="Times New Roman" w:cs="Times New Roman"/>
          <w:sz w:val="24"/>
          <w:szCs w:val="24"/>
        </w:rPr>
        <w:t xml:space="preserve">Impact bonds have </w:t>
      </w:r>
      <w:r w:rsidR="00F60F88">
        <w:rPr>
          <w:rFonts w:ascii="Times New Roman" w:hAnsi="Times New Roman" w:cs="Times New Roman"/>
          <w:sz w:val="24"/>
          <w:szCs w:val="24"/>
        </w:rPr>
        <w:t xml:space="preserve">operated </w:t>
      </w:r>
      <w:r w:rsidRPr="00DB0A1E">
        <w:rPr>
          <w:rFonts w:ascii="Times New Roman" w:hAnsi="Times New Roman" w:cs="Times New Roman"/>
          <w:sz w:val="24"/>
          <w:szCs w:val="24"/>
        </w:rPr>
        <w:t>for almost a decade, with the first impact bond—the Peterborough Prison SIB—</w:t>
      </w:r>
      <w:r w:rsidR="00EB57CD">
        <w:rPr>
          <w:rFonts w:ascii="Times New Roman" w:hAnsi="Times New Roman" w:cs="Times New Roman"/>
          <w:sz w:val="24"/>
          <w:szCs w:val="24"/>
        </w:rPr>
        <w:t xml:space="preserve">starting </w:t>
      </w:r>
      <w:r w:rsidRPr="00DB0A1E">
        <w:rPr>
          <w:rFonts w:ascii="Times New Roman" w:hAnsi="Times New Roman" w:cs="Times New Roman"/>
          <w:sz w:val="24"/>
          <w:szCs w:val="24"/>
        </w:rPr>
        <w:t xml:space="preserve">in 2010 in the UK targeting reduced reoffending rates of male prisoners. </w:t>
      </w:r>
      <w:r w:rsidR="005220AE">
        <w:rPr>
          <w:rFonts w:ascii="Times New Roman" w:hAnsi="Times New Roman" w:cs="Times New Roman"/>
          <w:sz w:val="24"/>
          <w:szCs w:val="24"/>
        </w:rPr>
        <w:t>A</w:t>
      </w:r>
      <w:r w:rsidRPr="00DB0A1E">
        <w:rPr>
          <w:rFonts w:ascii="Times New Roman" w:hAnsi="Times New Roman" w:cs="Times New Roman"/>
          <w:sz w:val="24"/>
          <w:szCs w:val="24"/>
        </w:rPr>
        <w:t>s of February 2019, 137 impact bonds have been contracted globally with m</w:t>
      </w:r>
      <w:r w:rsidR="00F943FA">
        <w:rPr>
          <w:rFonts w:ascii="Times New Roman" w:hAnsi="Times New Roman" w:cs="Times New Roman"/>
          <w:sz w:val="24"/>
          <w:szCs w:val="24"/>
        </w:rPr>
        <w:t>ore</w:t>
      </w:r>
      <w:r w:rsidRPr="00DB0A1E">
        <w:rPr>
          <w:rFonts w:ascii="Times New Roman" w:hAnsi="Times New Roman" w:cs="Times New Roman"/>
          <w:sz w:val="24"/>
          <w:szCs w:val="24"/>
        </w:rPr>
        <w:t xml:space="preserve"> in the development pipeline</w:t>
      </w:r>
      <w:r w:rsidR="0010511C" w:rsidRPr="00DB0A1E">
        <w:rPr>
          <w:rFonts w:ascii="Times New Roman" w:hAnsi="Times New Roman" w:cs="Times New Roman"/>
          <w:sz w:val="24"/>
          <w:szCs w:val="24"/>
        </w:rPr>
        <w:t xml:space="preserve"> </w:t>
      </w:r>
      <w:r w:rsidR="0010511C" w:rsidRPr="00DB0A1E">
        <w:rPr>
          <w:rFonts w:ascii="Times New Roman" w:hAnsi="Times New Roman" w:cs="Times New Roman"/>
          <w:sz w:val="24"/>
          <w:szCs w:val="24"/>
        </w:rPr>
        <w:fldChar w:fldCharType="begin"/>
      </w:r>
      <w:r w:rsidR="0010511C" w:rsidRPr="00DB0A1E">
        <w:rPr>
          <w:rFonts w:ascii="Times New Roman" w:hAnsi="Times New Roman" w:cs="Times New Roman"/>
          <w:sz w:val="24"/>
          <w:szCs w:val="24"/>
        </w:rPr>
        <w:instrText xml:space="preserve"> ADDIN EN.CITE &lt;EndNote&gt;&lt;Cite&gt;&lt;Author&gt;Gustafsson-Wright&lt;/Author&gt;&lt;Year&gt;2019&lt;/Year&gt;&lt;RecNum&gt;150&lt;/RecNum&gt;&lt;DisplayText&gt;(Gustafsson-Wright, 2019)&lt;/DisplayText&gt;&lt;record&gt;&lt;rec-number&gt;150&lt;/rec-number&gt;&lt;foreign-keys&gt;&lt;key app="EN" db-id="zvaft5edszpd5fep9pivwvfh2tzfr90ef2zs" timestamp="1554081649"&gt;150&lt;/key&gt;&lt;key app="ENWeb" db-id=""&gt;0&lt;/key&gt;&lt;/foreign-keys&gt;&lt;ref-type name="Conference Paper"&gt;47&lt;/ref-type&gt;&lt;contributors&gt;&lt;authors&gt;&lt;author&gt;Gustafsson-Wright, E&lt;/author&gt;&lt;/authors&gt;&lt;secondary-authors&gt;&lt;author&gt;The Brookings Institute&lt;/author&gt;&lt;/secondary-authors&gt;&lt;/contributors&gt;&lt;titles&gt;&lt;title&gt;Impact bonds and outcome funds for development&lt;/title&gt;&lt;secondary-title&gt;Third Impact Bond Working Group Meeting&lt;/secondary-title&gt;&lt;/titles&gt;&lt;dates&gt;&lt;year&gt;2019&lt;/year&gt;&lt;pub-dates&gt;&lt;date&gt;February 26&lt;/date&gt;&lt;/pub-dates&gt;&lt;/dates&gt;&lt;pub-location&gt;Washington, D.C.&lt;/pub-location&gt;&lt;urls&gt;&lt;/urls&gt;&lt;/record&gt;&lt;/Cite&gt;&lt;/EndNote&gt;</w:instrText>
      </w:r>
      <w:r w:rsidR="0010511C" w:rsidRPr="00DB0A1E">
        <w:rPr>
          <w:rFonts w:ascii="Times New Roman" w:hAnsi="Times New Roman" w:cs="Times New Roman"/>
          <w:sz w:val="24"/>
          <w:szCs w:val="24"/>
        </w:rPr>
        <w:fldChar w:fldCharType="separate"/>
      </w:r>
      <w:r w:rsidR="0010511C" w:rsidRPr="00DB0A1E">
        <w:rPr>
          <w:rFonts w:ascii="Times New Roman" w:hAnsi="Times New Roman" w:cs="Times New Roman"/>
          <w:noProof/>
          <w:sz w:val="24"/>
          <w:szCs w:val="24"/>
        </w:rPr>
        <w:t>(Gustafsson-Wright, 2019)</w:t>
      </w:r>
      <w:r w:rsidR="0010511C" w:rsidRPr="00DB0A1E">
        <w:rPr>
          <w:rFonts w:ascii="Times New Roman" w:hAnsi="Times New Roman" w:cs="Times New Roman"/>
          <w:sz w:val="24"/>
          <w:szCs w:val="24"/>
        </w:rPr>
        <w:fldChar w:fldCharType="end"/>
      </w:r>
      <w:r w:rsidR="0010511C" w:rsidRPr="00DB0A1E">
        <w:rPr>
          <w:rFonts w:ascii="Times New Roman" w:hAnsi="Times New Roman" w:cs="Times New Roman"/>
          <w:sz w:val="24"/>
          <w:szCs w:val="24"/>
        </w:rPr>
        <w:t>.</w:t>
      </w:r>
      <w:r w:rsidRPr="00DB0A1E">
        <w:rPr>
          <w:rFonts w:ascii="Times New Roman" w:hAnsi="Times New Roman" w:cs="Times New Roman"/>
          <w:sz w:val="24"/>
          <w:szCs w:val="24"/>
        </w:rPr>
        <w:t xml:space="preserve"> </w:t>
      </w:r>
      <w:r w:rsidR="00710441">
        <w:rPr>
          <w:rFonts w:ascii="Times New Roman" w:hAnsi="Times New Roman" w:cs="Times New Roman"/>
          <w:sz w:val="24"/>
          <w:szCs w:val="24"/>
        </w:rPr>
        <w:t xml:space="preserve">Most impact bonds are SIBs </w:t>
      </w:r>
      <w:r w:rsidR="00B50DF9">
        <w:rPr>
          <w:rFonts w:ascii="Times New Roman" w:hAnsi="Times New Roman" w:cs="Times New Roman"/>
          <w:sz w:val="24"/>
          <w:szCs w:val="24"/>
        </w:rPr>
        <w:t xml:space="preserve">in the US, UK, and other high-income countries </w:t>
      </w:r>
      <w:r w:rsidR="00710441">
        <w:rPr>
          <w:rFonts w:ascii="Times New Roman" w:hAnsi="Times New Roman" w:cs="Times New Roman"/>
          <w:sz w:val="24"/>
          <w:szCs w:val="24"/>
        </w:rPr>
        <w:t>with s</w:t>
      </w:r>
      <w:r w:rsidRPr="00DB0A1E">
        <w:rPr>
          <w:rFonts w:ascii="Times New Roman" w:hAnsi="Times New Roman" w:cs="Times New Roman"/>
          <w:sz w:val="24"/>
          <w:szCs w:val="24"/>
        </w:rPr>
        <w:t>tate, regional, and national governments acting as the outcome funders</w:t>
      </w:r>
      <w:r w:rsidR="00B50DF9">
        <w:rPr>
          <w:rFonts w:ascii="Times New Roman" w:hAnsi="Times New Roman" w:cs="Times New Roman"/>
          <w:sz w:val="24"/>
          <w:szCs w:val="24"/>
        </w:rPr>
        <w:t>.</w:t>
      </w:r>
      <w:r w:rsidR="0010511C" w:rsidRPr="00DB0A1E">
        <w:rPr>
          <w:rFonts w:ascii="Times New Roman" w:hAnsi="Times New Roman" w:cs="Times New Roman"/>
          <w:sz w:val="24"/>
          <w:szCs w:val="24"/>
        </w:rPr>
        <w:t xml:space="preserve"> </w:t>
      </w:r>
      <w:r w:rsidR="0010511C" w:rsidRPr="00DB0A1E">
        <w:rPr>
          <w:rFonts w:ascii="Times New Roman" w:hAnsi="Times New Roman" w:cs="Times New Roman"/>
          <w:sz w:val="24"/>
          <w:szCs w:val="24"/>
        </w:rPr>
        <w:fldChar w:fldCharType="begin"/>
      </w:r>
      <w:r w:rsidR="0010511C" w:rsidRPr="00DB0A1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Convergence&lt;/publisher&gt;&lt;urls&gt;&lt;/urls&gt;&lt;/record&gt;&lt;/Cite&gt;&lt;Cite ExcludeAuth="1"&gt;&lt;Year&gt;2017&lt;/Year&gt;&lt;RecNum&gt;151&lt;/RecNum&gt;&lt;record&gt;&lt;rec-number&gt;151&lt;/rec-number&gt;&lt;foreign-keys&gt;&lt;key app="EN" db-id="zvaft5edszpd5fep9pivwvfh2tzfr90ef2zs" timestamp="1554081649"&gt;151&lt;/key&gt;&lt;key app="ENWeb" db-id=""&gt;0&lt;/key&gt;&lt;/foreign-keys&gt;&lt;ref-type name="Conference Proceedings"&gt;10&lt;/ref-type&gt;&lt;contributors&gt;&lt;authors&gt;&lt;author&gt;World Bank,&lt;/author&gt;&lt;/authors&gt;&lt;secondary-authors&gt;&lt;author&gt;World Bank&amp;apos;s Education Global Practice&lt;/author&gt;&lt;/secondary-authors&gt;&lt;/contributors&gt;&lt;titles&gt;&lt;title&gt;Can impact bonds deliver better results, faster and cheaper? Panel discussion on social and development impact bonds as a resutls based financing (RBF) approach in education. Key questions and answers.&lt;/title&gt;&lt;secondary-title&gt;Results based financing (RBF) in education&lt;/secondary-title&gt;&lt;/titles&gt;&lt;dates&gt;&lt;year&gt;2017&lt;/year&gt;&lt;pub-dates&gt;&lt;date&gt;October 5&lt;/date&gt;&lt;/pub-dates&gt;&lt;/dates&gt;&lt;publisher&gt;World Bank&lt;/publisher&gt;&lt;urls&gt;&lt;/urls&gt;&lt;/record&gt;&lt;/Cite&gt;&lt;/EndNote&gt;</w:instrText>
      </w:r>
      <w:r w:rsidR="0010511C" w:rsidRPr="00DB0A1E">
        <w:rPr>
          <w:rFonts w:ascii="Times New Roman" w:hAnsi="Times New Roman" w:cs="Times New Roman"/>
          <w:sz w:val="24"/>
          <w:szCs w:val="24"/>
        </w:rPr>
        <w:fldChar w:fldCharType="separate"/>
      </w:r>
      <w:r w:rsidR="0010511C" w:rsidRPr="00DB0A1E">
        <w:rPr>
          <w:rFonts w:ascii="Times New Roman" w:hAnsi="Times New Roman" w:cs="Times New Roman"/>
          <w:noProof/>
          <w:sz w:val="24"/>
          <w:szCs w:val="24"/>
        </w:rPr>
        <w:t>(Gustafsson-Wright et al., 2017; 2017)</w:t>
      </w:r>
      <w:r w:rsidR="0010511C" w:rsidRPr="00DB0A1E">
        <w:rPr>
          <w:rFonts w:ascii="Times New Roman" w:hAnsi="Times New Roman" w:cs="Times New Roman"/>
          <w:sz w:val="24"/>
          <w:szCs w:val="24"/>
        </w:rPr>
        <w:fldChar w:fldCharType="end"/>
      </w:r>
      <w:r w:rsidRPr="00DB0A1E">
        <w:rPr>
          <w:rFonts w:ascii="Times New Roman" w:hAnsi="Times New Roman" w:cs="Times New Roman"/>
          <w:sz w:val="24"/>
          <w:szCs w:val="24"/>
        </w:rPr>
        <w:t>.</w:t>
      </w:r>
      <w:r w:rsidR="0010511C" w:rsidRPr="00DB0A1E">
        <w:rPr>
          <w:rFonts w:ascii="Times New Roman" w:hAnsi="Times New Roman" w:cs="Times New Roman"/>
          <w:sz w:val="24"/>
          <w:szCs w:val="24"/>
        </w:rPr>
        <w:t xml:space="preserve"> </w:t>
      </w:r>
      <w:r w:rsidR="00F148C2">
        <w:rPr>
          <w:rFonts w:ascii="Times New Roman" w:hAnsi="Times New Roman" w:cs="Times New Roman"/>
          <w:sz w:val="24"/>
          <w:szCs w:val="24"/>
        </w:rPr>
        <w:t xml:space="preserve">Conversely, </w:t>
      </w:r>
      <w:r w:rsidRPr="00DB0A1E">
        <w:rPr>
          <w:rFonts w:ascii="Times New Roman" w:hAnsi="Times New Roman" w:cs="Times New Roman"/>
          <w:sz w:val="24"/>
          <w:szCs w:val="24"/>
        </w:rPr>
        <w:t xml:space="preserve">SIBs in LMICs </w:t>
      </w:r>
      <w:r w:rsidR="00F148C2">
        <w:rPr>
          <w:rFonts w:ascii="Times New Roman" w:hAnsi="Times New Roman" w:cs="Times New Roman"/>
          <w:sz w:val="24"/>
          <w:szCs w:val="24"/>
        </w:rPr>
        <w:t>are mostly still in the design phase</w:t>
      </w:r>
      <w:r w:rsidR="00B02DBE">
        <w:rPr>
          <w:rFonts w:ascii="Times New Roman" w:hAnsi="Times New Roman" w:cs="Times New Roman"/>
          <w:sz w:val="24"/>
          <w:szCs w:val="24"/>
        </w:rPr>
        <w:t>,</w:t>
      </w:r>
      <w:r w:rsidR="00F148C2">
        <w:rPr>
          <w:rFonts w:ascii="Times New Roman" w:hAnsi="Times New Roman" w:cs="Times New Roman"/>
          <w:sz w:val="24"/>
          <w:szCs w:val="24"/>
        </w:rPr>
        <w:t xml:space="preserve"> and the governments of Argentina, Brazil, and Palestine, for example, are exploring SIBs primarily as a cost-saving mechanism </w:t>
      </w:r>
      <w:r w:rsidR="00F148C2" w:rsidRPr="00DB0A1E">
        <w:rPr>
          <w:rFonts w:ascii="Times New Roman" w:hAnsi="Times New Roman" w:cs="Times New Roman"/>
          <w:sz w:val="24"/>
          <w:szCs w:val="24"/>
        </w:rPr>
        <w:fldChar w:fldCharType="begin"/>
      </w:r>
      <w:r w:rsidR="00F148C2" w:rsidRPr="00DB0A1E">
        <w:rPr>
          <w:rFonts w:ascii="Times New Roman" w:hAnsi="Times New Roman" w:cs="Times New Roman"/>
          <w:sz w:val="24"/>
          <w:szCs w:val="24"/>
        </w:rPr>
        <w:instrText xml:space="preserve"> ADDIN EN.CITE &lt;EndNote&gt;&lt;Cite&gt;&lt;Author&gt;FInance&lt;/Author&gt;&lt;Year&gt;2019&lt;/Year&gt;&lt;RecNum&gt;149&lt;/RecNum&gt;&lt;DisplayText&gt;(Oroxom et al., 2018; Social Finance, 2019)&lt;/DisplayText&gt;&lt;record&gt;&lt;rec-number&gt;149&lt;/rec-number&gt;&lt;foreign-keys&gt;&lt;key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Cite&gt;&lt;Author&gt;Oroxom&lt;/Author&gt;&lt;Year&gt;2018&lt;/Year&gt;&lt;RecNum&gt;101&lt;/RecNum&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Development&lt;/publisher&gt;&lt;urls&gt;&lt;related-urls&gt;&lt;url&gt;https://www.cgdev.org/publication/structuring-funding-development-impact-bonds-for-health-nine-lessons&lt;/url&gt;&lt;/related-urls&gt;&lt;/urls&gt;&lt;/record&gt;&lt;/Cite&gt;&lt;/EndNote&gt;</w:instrText>
      </w:r>
      <w:r w:rsidR="00F148C2" w:rsidRPr="00DB0A1E">
        <w:rPr>
          <w:rFonts w:ascii="Times New Roman" w:hAnsi="Times New Roman" w:cs="Times New Roman"/>
          <w:sz w:val="24"/>
          <w:szCs w:val="24"/>
        </w:rPr>
        <w:fldChar w:fldCharType="separate"/>
      </w:r>
      <w:r w:rsidR="00F148C2" w:rsidRPr="00DB0A1E">
        <w:rPr>
          <w:rFonts w:ascii="Times New Roman" w:hAnsi="Times New Roman" w:cs="Times New Roman"/>
          <w:noProof/>
          <w:sz w:val="24"/>
          <w:szCs w:val="24"/>
        </w:rPr>
        <w:t>(Oroxom et al., 2018; Social Finance, 2019)</w:t>
      </w:r>
      <w:r w:rsidR="00F148C2" w:rsidRPr="00DB0A1E">
        <w:rPr>
          <w:rFonts w:ascii="Times New Roman" w:hAnsi="Times New Roman" w:cs="Times New Roman"/>
          <w:sz w:val="24"/>
          <w:szCs w:val="24"/>
        </w:rPr>
        <w:fldChar w:fldCharType="end"/>
      </w:r>
      <w:r w:rsidR="00F148C2">
        <w:rPr>
          <w:rFonts w:ascii="Times New Roman" w:hAnsi="Times New Roman" w:cs="Times New Roman"/>
          <w:sz w:val="24"/>
          <w:szCs w:val="24"/>
        </w:rPr>
        <w:t xml:space="preserve">. The only operational SIB in an LMIC is </w:t>
      </w:r>
      <w:r w:rsidRPr="00DB0A1E">
        <w:rPr>
          <w:rFonts w:ascii="Times New Roman" w:hAnsi="Times New Roman" w:cs="Times New Roman"/>
          <w:sz w:val="24"/>
          <w:szCs w:val="24"/>
        </w:rPr>
        <w:t>Colombia’s Workforce Development SIB</w:t>
      </w:r>
      <w:r w:rsidR="00AE2DF0">
        <w:rPr>
          <w:rFonts w:ascii="Times New Roman" w:hAnsi="Times New Roman" w:cs="Times New Roman"/>
          <w:sz w:val="24"/>
          <w:szCs w:val="24"/>
        </w:rPr>
        <w:t xml:space="preserve">, which </w:t>
      </w:r>
      <w:r w:rsidRPr="00DB0A1E">
        <w:rPr>
          <w:rFonts w:ascii="Times New Roman" w:hAnsi="Times New Roman" w:cs="Times New Roman"/>
          <w:sz w:val="24"/>
          <w:szCs w:val="24"/>
        </w:rPr>
        <w:t>launched in 2017 and targets skills training and employment support for vulnerable, unemployed individuals</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&lt;EndNote&gt;&lt;Cite&gt;&lt;Author&gt;FInance&lt;/Author&gt;&lt;Year&gt;2019&lt;/Year&gt;&lt;RecNum&gt;149&lt;/RecNum&gt;&lt;DisplayText&gt;(Social Finance, 2019; 2017)&lt;/DisplayText&gt;&lt;record&gt;&lt;rec-number&gt;149&lt;/rec-number&gt;&lt;foreign-keys&gt;&lt;key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Finance&lt;/pub-location&gt;&lt;urls&gt;&lt;related-urls&gt;&lt;url&gt;https://sibdatabase.socialfinance.org.uk/&lt;/url&gt;&lt;/related-urls&gt;&lt;/urls&gt;&lt;/record&gt;&lt;/Cite&gt;&lt;Cite ExcludeAuth="1"&gt;&lt;Year&gt;2017&lt;/Year&gt;&lt;RecNum&gt;151&lt;/RecNum&gt;&lt;record&gt;&lt;rec-number&gt;151&lt;/rec-number&gt;&lt;foreign-keys&gt;&lt;key app="EN" db-id="zvaft5edszpd5fep9pivwvfh2tzfr90ef2zs" timestamp="1554081649"&gt;151&lt;/key&gt;&lt;key app="ENWeb" db-id=""&gt;0&lt;/key&gt;&lt;/foreign-keys&gt;&lt;ref-type name="Conference Proceedings"&gt;10&lt;/ref-type&gt;&lt;contributors&gt;&lt;authors&gt;&lt;author&gt;World Bank,&lt;/author&gt;&lt;/authors&gt;&lt;secondary-authors&gt;&lt;author&gt;World Bank&amp;apos;s Education Global Practice&lt;/author&gt;&lt;/secondary-authors&gt;&lt;/contributors&gt;&lt;titles&gt;&lt;title&gt;Can impact bonds deliver better results, faster and cheaper? Panel discussion on social and development impact bonds as a resutls based financing (RBF) approach in education. Key questions and answers.&lt;/title&gt;&lt;secondary-title&gt;Results based financing (RBF) in education&lt;/secondary-title&gt;&lt;/titles&gt;&lt;dates&gt;&lt;year&gt;2017&lt;/year&gt;&lt;pub-dates&gt;&lt;date&gt;October 5&lt;/date&gt;&lt;/pub-dates&gt;&lt;/dates&gt;&lt;publisher&gt;World Bank&lt;/publisher&gt;&lt;urls&gt;&lt;/urls&gt;&lt;/record&gt;&lt;/Cite&gt;&lt;/EndNote&gt;</w:instrText>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(Social Finance, 2019; 2017)</w:t>
      </w:r>
      <w:r w:rsidR="00DB0A1E" w:rsidRPr="00DB0A1E">
        <w:rPr>
          <w:rFonts w:ascii="Times New Roman" w:hAnsi="Times New Roman" w:cs="Times New Roman"/>
          <w:sz w:val="24"/>
          <w:szCs w:val="24"/>
        </w:rPr>
        <w:fldChar w:fldCharType="end"/>
      </w:r>
      <w:r w:rsidR="00DB0A1E" w:rsidRPr="00DB0A1E">
        <w:rPr>
          <w:rFonts w:ascii="Times New Roman" w:hAnsi="Times New Roman" w:cs="Times New Roman"/>
          <w:sz w:val="24"/>
          <w:szCs w:val="24"/>
        </w:rPr>
        <w:t xml:space="preserve">. </w:t>
      </w:r>
    </w:p>
    <w:p w14:paraId="1F5655D6" w14:textId="598A6FEF" w:rsidR="007A6785" w:rsidRPr="00DB0A1E" w:rsidRDefault="00561BBA"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w:t>
      </w:r>
      <w:r w:rsidR="007A6785" w:rsidRPr="00DB0A1E">
        <w:rPr>
          <w:rFonts w:ascii="Times New Roman" w:hAnsi="Times New Roman" w:cs="Times New Roman"/>
          <w:sz w:val="24"/>
          <w:szCs w:val="24"/>
        </w:rPr>
        <w:t xml:space="preserve">he DIB landscape is </w:t>
      </w:r>
      <w:r w:rsidR="009533C4">
        <w:rPr>
          <w:rFonts w:ascii="Times New Roman" w:hAnsi="Times New Roman" w:cs="Times New Roman"/>
          <w:sz w:val="24"/>
          <w:szCs w:val="24"/>
        </w:rPr>
        <w:t xml:space="preserve">more sparse </w:t>
      </w:r>
      <w:r w:rsidR="00F25812">
        <w:rPr>
          <w:rFonts w:ascii="Times New Roman" w:hAnsi="Times New Roman" w:cs="Times New Roman"/>
          <w:sz w:val="24"/>
          <w:szCs w:val="24"/>
        </w:rPr>
        <w:t>compared to the number of SIBs since the concept is newer</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(CGD &amp; Social Finance, 2013)</w:t>
      </w:r>
      <w:r w:rsidR="00DB0A1E" w:rsidRPr="00DB0A1E">
        <w:rPr>
          <w:rFonts w:ascii="Times New Roman" w:hAnsi="Times New Roman" w:cs="Times New Roman"/>
          <w:sz w:val="24"/>
          <w:szCs w:val="24"/>
        </w:rPr>
        <w:fldChar w:fldCharType="end"/>
      </w:r>
      <w:r w:rsidR="007A6785" w:rsidRPr="00DB0A1E">
        <w:rPr>
          <w:rFonts w:ascii="Times New Roman" w:hAnsi="Times New Roman" w:cs="Times New Roman"/>
          <w:sz w:val="24"/>
          <w:szCs w:val="24"/>
        </w:rPr>
        <w:t xml:space="preserve">. </w:t>
      </w:r>
      <w:r w:rsidR="00F25812">
        <w:rPr>
          <w:rFonts w:ascii="Times New Roman" w:hAnsi="Times New Roman" w:cs="Times New Roman"/>
          <w:sz w:val="24"/>
          <w:szCs w:val="24"/>
        </w:rPr>
        <w:t xml:space="preserve">To date, two DIBs have been completed and five are currently operational </w:t>
      </w:r>
      <w:r w:rsidR="007A6785" w:rsidRPr="00DB0A1E">
        <w:rPr>
          <w:rFonts w:ascii="Times New Roman" w:hAnsi="Times New Roman" w:cs="Times New Roman"/>
          <w:sz w:val="24"/>
          <w:szCs w:val="24"/>
        </w:rPr>
        <w:t>(</w:t>
      </w:r>
      <w:r w:rsidR="00DB0A1E" w:rsidRPr="00DB0A1E">
        <w:rPr>
          <w:rFonts w:ascii="Times New Roman" w:hAnsi="Times New Roman" w:cs="Times New Roman"/>
          <w:sz w:val="24"/>
          <w:szCs w:val="24"/>
        </w:rPr>
        <w:t>See Figure 5 in Chapter 2)</w:t>
      </w:r>
      <w:r w:rsidR="007A6785" w:rsidRPr="00DB0A1E">
        <w:rPr>
          <w:rFonts w:ascii="Times New Roman" w:hAnsi="Times New Roman" w:cs="Times New Roman"/>
          <w:sz w:val="24"/>
          <w:szCs w:val="24"/>
        </w:rPr>
        <w:t>. Like SIBs, many DIBs</w:t>
      </w:r>
      <w:r w:rsidR="00F25812">
        <w:rPr>
          <w:rFonts w:ascii="Times New Roman" w:hAnsi="Times New Roman" w:cs="Times New Roman"/>
          <w:sz w:val="24"/>
          <w:szCs w:val="24"/>
        </w:rPr>
        <w:t xml:space="preserve"> targeting a variety of sectors and interventions are in the development pipeline at </w:t>
      </w:r>
      <w:r w:rsidR="007A6785" w:rsidRPr="00DB0A1E">
        <w:rPr>
          <w:rFonts w:ascii="Times New Roman" w:hAnsi="Times New Roman" w:cs="Times New Roman"/>
          <w:sz w:val="24"/>
          <w:szCs w:val="24"/>
        </w:rPr>
        <w:t>different phases from early- to late-stage design</w:t>
      </w:r>
      <w:r w:rsidR="00F25812">
        <w:rPr>
          <w:rFonts w:ascii="Times New Roman" w:hAnsi="Times New Roman" w:cs="Times New Roman"/>
          <w:sz w:val="24"/>
          <w:szCs w:val="24"/>
        </w:rPr>
        <w:t>.</w:t>
      </w:r>
    </w:p>
    <w:p w14:paraId="320F6A60" w14:textId="765D0EDF" w:rsidR="007A6785" w:rsidRPr="00DB0A1E" w:rsidRDefault="009E2CB5"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I</w:t>
      </w:r>
      <w:r w:rsidR="007A6785" w:rsidRPr="00DB0A1E">
        <w:rPr>
          <w:rFonts w:ascii="Times New Roman" w:hAnsi="Times New Roman" w:cs="Times New Roman"/>
          <w:sz w:val="24"/>
          <w:szCs w:val="24"/>
        </w:rPr>
        <w:t xml:space="preserve">mpact bonds are </w:t>
      </w:r>
      <w:r>
        <w:rPr>
          <w:rFonts w:ascii="Times New Roman" w:hAnsi="Times New Roman" w:cs="Times New Roman"/>
          <w:sz w:val="24"/>
          <w:szCs w:val="24"/>
        </w:rPr>
        <w:t xml:space="preserve">emerging in certain sectors more frequently than others. </w:t>
      </w:r>
      <w:r w:rsidR="007A6785" w:rsidRPr="00DB0A1E">
        <w:rPr>
          <w:rFonts w:ascii="Times New Roman" w:hAnsi="Times New Roman" w:cs="Times New Roman"/>
          <w:sz w:val="24"/>
          <w:szCs w:val="24"/>
        </w:rPr>
        <w:t>69% of all bonds focus on social welfare and employment interventions followed by health (14%) and education (9%), respectively</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&lt;EndNote&gt;&lt;Cite&gt;&lt;Author&gt;Gustafsson-Wright&lt;/Author&gt;&lt;Year&gt;2019&lt;/Year&gt;&lt;RecNum&gt;150&lt;/RecNum&gt;&lt;DisplayText&gt;(Gustafsson-Wright, 2019)&lt;/DisplayText&gt;&lt;record&gt;&lt;rec-number&gt;150&lt;/rec-number&gt;&lt;foreign-keys&gt;&lt;key app="EN" db-id="zvaft5edszpd5fep9pivwvfh2tzfr90ef2zs" timestamp="1554081649"&gt;150&lt;/key&gt;&lt;key app="ENWeb" db-id=""&gt;0&lt;/key&gt;&lt;/foreign-keys&gt;&lt;ref-type name="Conference Paper"&gt;47&lt;/ref-type&gt;&lt;contributors&gt;&lt;authors&gt;&lt;author&gt;Gustafsson-Wright, E&lt;/author&gt;&lt;/authors&gt;&lt;secondary-authors&gt;&lt;author&gt;The Brookings Institute&lt;/author&gt;&lt;/secondary-authors&gt;&lt;/contributors&gt;&lt;titles&gt;&lt;title&gt;Impact bonds and outcome funds for development&lt;/title&gt;&lt;secondary-title&gt;Third Impact Bond Working Group Meeting&lt;/secondary-title&gt;&lt;/titles&gt;&lt;dates&gt;&lt;year&gt;2019&lt;/year&gt;&lt;pub-dates&gt;&lt;date&gt;February 26&lt;/date&gt;&lt;/pub-dates&gt;&lt;/dates&gt;&lt;pub-location&gt;Washington, D.C.&lt;/pub-location&gt;&lt;urls&gt;&lt;/urls&gt;&lt;/record&gt;&lt;/Cite&gt;&lt;/EndNote&gt;</w:instrText>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(Gustafsson-Wright, 2019)</w:t>
      </w:r>
      <w:r w:rsidR="00DB0A1E" w:rsidRPr="00DB0A1E">
        <w:rPr>
          <w:rFonts w:ascii="Times New Roman" w:hAnsi="Times New Roman" w:cs="Times New Roman"/>
          <w:sz w:val="24"/>
          <w:szCs w:val="24"/>
        </w:rPr>
        <w:fldChar w:fldCharType="end"/>
      </w:r>
      <w:r w:rsidR="007A6785" w:rsidRPr="00DB0A1E">
        <w:rPr>
          <w:rFonts w:ascii="Times New Roman" w:hAnsi="Times New Roman" w:cs="Times New Roman"/>
          <w:sz w:val="24"/>
          <w:szCs w:val="24"/>
        </w:rPr>
        <w:t>. Among DIBs, interventions are more evenly distributed across these sectors; health and education interventions in particular appear more popular among both completed and operational DIBs</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&lt;EndNote&gt;&lt;Cite&gt;&lt;Author&gt;Gustafsson-Wright&lt;/Author&gt;&lt;Year&gt;2019&lt;/Year&gt;&lt;RecNum&gt;150&lt;/RecNum&gt;&lt;DisplayText&gt;(Gustafsson-Wright, 2019)&lt;/DisplayText&gt;&lt;record&gt;&lt;rec-number&gt;150&lt;/rec-number&gt;&lt;foreign-keys&gt;&lt;key app="EN" db-id="zvaft5edszpd5fep9pivwvfh2tzfr90ef2zs" timestamp="1554081649"&gt;150&lt;/key&gt;&lt;key app="ENWeb" db-id=""&gt;0&lt;/key&gt;&lt;/foreign-keys&gt;&lt;ref-type name="Conference Paper"&gt;47&lt;/ref-type&gt;&lt;contributors&gt;&lt;authors&gt;&lt;author&gt;Gustafsson-Wright, E&lt;/author&gt;&lt;/authors&gt;&lt;secondary-authors&gt;&lt;author&gt;The Brookings Institute&lt;/author&gt;&lt;/secondary-authors&gt;&lt;/contributors&gt;&lt;titles&gt;&lt;title&gt;Impact bonds and outcome funds for development&lt;/title&gt;&lt;secondary-title&gt;Third Impact Bond Working Group Meeting&lt;/secondary-title&gt;&lt;/titles&gt;&lt;dates&gt;&lt;year&gt;2019&lt;/year&gt;&lt;pub-dates&gt;&lt;date&gt;February 26&lt;/date&gt;&lt;/pub-dates&gt;&lt;/dates&gt;&lt;pub-location&gt;Washington, D.C.&lt;/pub-location&gt;&lt;urls&gt;&lt;/urls&gt;&lt;/record&gt;&lt;/Cite&gt;&lt;/EndNote&gt;</w:instrText>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(Gustafsson-Wright, 2019)</w:t>
      </w:r>
      <w:r w:rsidR="00DB0A1E" w:rsidRPr="00DB0A1E">
        <w:rPr>
          <w:rFonts w:ascii="Times New Roman" w:hAnsi="Times New Roman" w:cs="Times New Roman"/>
          <w:sz w:val="24"/>
          <w:szCs w:val="24"/>
        </w:rPr>
        <w:fldChar w:fldCharType="end"/>
      </w:r>
      <w:r w:rsidR="007A6785" w:rsidRPr="00DB0A1E">
        <w:rPr>
          <w:rFonts w:ascii="Times New Roman" w:hAnsi="Times New Roman" w:cs="Times New Roman"/>
          <w:sz w:val="24"/>
          <w:szCs w:val="24"/>
        </w:rPr>
        <w:t>.</w:t>
      </w:r>
    </w:p>
    <w:p w14:paraId="4123C8C0" w14:textId="19BAAB3E" w:rsidR="007A6785" w:rsidRPr="00DB0A1E" w:rsidRDefault="007A6785" w:rsidP="00661B90">
      <w:pPr>
        <w:spacing w:after="0" w:line="480" w:lineRule="auto"/>
        <w:ind w:firstLine="720"/>
        <w:jc w:val="left"/>
        <w:rPr>
          <w:rFonts w:ascii="Times New Roman" w:hAnsi="Times New Roman" w:cs="Times New Roman"/>
          <w:sz w:val="24"/>
          <w:szCs w:val="24"/>
        </w:rPr>
      </w:pPr>
      <w:r w:rsidRPr="009E2CB5">
        <w:rPr>
          <w:rFonts w:ascii="Times New Roman" w:hAnsi="Times New Roman" w:cs="Times New Roman"/>
          <w:sz w:val="24"/>
          <w:szCs w:val="24"/>
        </w:rPr>
        <w:t>From a</w:t>
      </w:r>
      <w:r w:rsidRPr="00DB0A1E">
        <w:rPr>
          <w:rFonts w:ascii="Times New Roman" w:hAnsi="Times New Roman" w:cs="Times New Roman"/>
          <w:sz w:val="24"/>
          <w:szCs w:val="24"/>
        </w:rPr>
        <w:t xml:space="preserve"> financial perspective, impact bonds have mobilized </w:t>
      </w:r>
      <w:r w:rsidR="00083513">
        <w:rPr>
          <w:rFonts w:ascii="Times New Roman" w:hAnsi="Times New Roman" w:cs="Times New Roman"/>
          <w:sz w:val="24"/>
          <w:szCs w:val="24"/>
        </w:rPr>
        <w:t>between</w:t>
      </w:r>
      <w:r w:rsidRPr="00DB0A1E">
        <w:rPr>
          <w:rFonts w:ascii="Times New Roman" w:hAnsi="Times New Roman" w:cs="Times New Roman"/>
          <w:sz w:val="24"/>
          <w:szCs w:val="24"/>
        </w:rPr>
        <w:t xml:space="preserve"> $370</w:t>
      </w:r>
      <w:r w:rsidR="009B05D3">
        <w:rPr>
          <w:rFonts w:ascii="Times New Roman" w:hAnsi="Times New Roman" w:cs="Times New Roman"/>
          <w:sz w:val="24"/>
          <w:szCs w:val="24"/>
        </w:rPr>
        <w:t>M</w:t>
      </w:r>
      <w:r w:rsidRPr="00DB0A1E">
        <w:rPr>
          <w:rFonts w:ascii="Times New Roman" w:hAnsi="Times New Roman" w:cs="Times New Roman"/>
          <w:sz w:val="24"/>
          <w:szCs w:val="24"/>
        </w:rPr>
        <w:t xml:space="preserve"> </w:t>
      </w:r>
      <w:r w:rsidR="00083513">
        <w:rPr>
          <w:rFonts w:ascii="Times New Roman" w:hAnsi="Times New Roman" w:cs="Times New Roman"/>
          <w:sz w:val="24"/>
          <w:szCs w:val="24"/>
        </w:rPr>
        <w:t>an</w:t>
      </w:r>
      <w:r w:rsidR="00B07C15">
        <w:rPr>
          <w:rFonts w:ascii="Times New Roman" w:hAnsi="Times New Roman" w:cs="Times New Roman"/>
          <w:sz w:val="24"/>
          <w:szCs w:val="24"/>
        </w:rPr>
        <w:t>d</w:t>
      </w:r>
      <w:r w:rsidRPr="00DB0A1E">
        <w:rPr>
          <w:rFonts w:ascii="Times New Roman" w:hAnsi="Times New Roman" w:cs="Times New Roman"/>
          <w:sz w:val="24"/>
          <w:szCs w:val="24"/>
        </w:rPr>
        <w:t xml:space="preserve"> $426M of investor fu</w:t>
      </w:r>
      <w:r w:rsidR="00B07C15">
        <w:rPr>
          <w:rFonts w:ascii="Times New Roman" w:hAnsi="Times New Roman" w:cs="Times New Roman"/>
          <w:sz w:val="24"/>
          <w:szCs w:val="24"/>
        </w:rPr>
        <w:t>nds</w:t>
      </w:r>
      <w:r w:rsidRPr="00DB0A1E">
        <w:rPr>
          <w:rFonts w:ascii="Times New Roman" w:hAnsi="Times New Roman" w:cs="Times New Roman"/>
          <w:sz w:val="24"/>
          <w:szCs w:val="24"/>
        </w:rPr>
        <w:t xml:space="preserve"> globally since 2010, with $33M mobilized through DIBs in LMICs</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r>
      <w:r w:rsidR="004F49DF">
        <w:rPr>
          <w:rFonts w:ascii="Times New Roman" w:hAnsi="Times New Roman" w:cs="Times New Roman"/>
          <w:sz w:val="24"/>
          <w:szCs w:val="24"/>
        </w:rPr>
        <w:instrText xml:space="preserve"> ADDIN EN.CITE &lt;EndNote&gt;&lt;Cite&gt;&lt;Author&gt;Gustafsson-Wright&lt;/Author&gt;&lt;Year&gt;2019&lt;/Year&gt;&lt;RecNum&gt;150&lt;/RecNum&gt;&lt;DisplayText&gt;(Gustafsson-Wright, 2019; The Brookings Institute, 2019)&lt;/DisplayText&gt;&lt;record&gt;&lt;rec-number&gt;150&lt;/rec-number&gt;&lt;foreign-keys&gt;&lt;key app="EN" db-id="zvaft5edszpd5fep9pivwvfh2tzfr90ef2zs" timestamp="1554081649"&gt;150&lt;/key&gt;&lt;key app="ENWeb" db-id=""&gt;0&lt;/key&gt;&lt;/foreign-keys&gt;&lt;ref-type name="Conference Paper"&gt;47&lt;/ref-type&gt;&lt;contributors&gt;&lt;authors&gt;&lt;author&gt;Gustafsson-Wright, E&lt;/author&gt;&lt;/authors&gt;&lt;secondary-authors&gt;&lt;author&gt;The Brookings Institute&lt;/author&gt;&lt;/secondary-authors&gt;&lt;/contributors&gt;&lt;titles&gt;&lt;title&gt;Impact bonds and outcome funds for development&lt;/title&gt;&lt;secondary-title&gt;Third Impact Bond Working Group Meeting&lt;/secondary-title&gt;&lt;/titles&gt;&lt;dates&gt;&lt;year&gt;2019&lt;/year&gt;&lt;pub-dates&gt;&lt;date&gt;February 26&lt;/date&gt;&lt;/pub-dates&gt;&lt;/dates&gt;&lt;pub-location&gt;Washington, D.C.&lt;/pub-location&gt;&lt;urls&gt;&lt;/urls&gt;&lt;/record&gt;&lt;/Cite&gt;&lt;Cite&gt;&lt;Author&gt;Institute&lt;/Author&gt;&lt;Year&gt;2019&lt;/Year&gt;&lt;RecNum&gt;152&lt;/RecNum&gt;&lt;record&gt;&lt;rec-number&gt;152&lt;/rec-number&gt;&lt;foreign-keys&gt;&lt;key app="EN" db-id="zvaft5edszpd5fep9pivwvfh2tzfr90ef2zs" timestamp="1554081649"&gt;152&lt;/key&gt;&lt;key app="ENWeb" db-id=""&gt;0&lt;/key&gt;&lt;/foreign-keys&gt;&lt;ref-type name="Report"&gt;27&lt;/ref-type&gt;&lt;contributors&gt;&lt;authors&gt;&lt;author&gt;The Brookings Institute,&lt;/author&gt;&lt;/authors&gt;&lt;/contributors&gt;&lt;titles&gt;&lt;title&gt;Brookings Impact Bonds Snapshot - January 1, 2019&lt;/title&gt;&lt;/titles&gt;&lt;dates&gt;&lt;year&gt;2019&lt;/year&gt;&lt;/dates&gt;&lt;pub-location&gt;Washington, D.C.&lt;/pub-location&gt;&lt;publisher&gt;The Brookings Institute&lt;/publisher&gt;&lt;urls&gt;&lt;/urls&gt;&lt;/record&gt;&lt;/Cite&gt;&lt;/EndNote&gt;</w:instrText>
      </w:r>
      <w:r w:rsidR="00DB0A1E" w:rsidRPr="00DB0A1E">
        <w:rPr>
          <w:rFonts w:ascii="Times New Roman" w:hAnsi="Times New Roman" w:cs="Times New Roman"/>
          <w:sz w:val="24"/>
          <w:szCs w:val="24"/>
        </w:rPr>
        <w:fldChar w:fldCharType="separate"/>
      </w:r>
      <w:r w:rsidR="004F49DF">
        <w:rPr>
          <w:rFonts w:ascii="Times New Roman" w:hAnsi="Times New Roman" w:cs="Times New Roman"/>
          <w:noProof/>
          <w:sz w:val="24"/>
          <w:szCs w:val="24"/>
        </w:rPr>
        <w:t>(Gustafsson-Wright, 2019; The Brookings Institute, 2019)</w:t>
      </w:r>
      <w:r w:rsidR="00DB0A1E" w:rsidRPr="00DB0A1E">
        <w:rPr>
          <w:rFonts w:ascii="Times New Roman" w:hAnsi="Times New Roman" w:cs="Times New Roman"/>
          <w:sz w:val="24"/>
          <w:szCs w:val="24"/>
        </w:rPr>
        <w:fldChar w:fldCharType="end"/>
      </w:r>
      <w:r w:rsidRPr="00DB0A1E">
        <w:rPr>
          <w:rFonts w:ascii="Times New Roman" w:hAnsi="Times New Roman" w:cs="Times New Roman"/>
          <w:sz w:val="24"/>
          <w:szCs w:val="24"/>
        </w:rPr>
        <w:t xml:space="preserve">. </w:t>
      </w:r>
      <w:r w:rsidR="00B71646">
        <w:rPr>
          <w:rFonts w:ascii="Times New Roman" w:hAnsi="Times New Roman" w:cs="Times New Roman"/>
          <w:sz w:val="24"/>
          <w:szCs w:val="24"/>
        </w:rPr>
        <w:t>Social Finance</w:t>
      </w:r>
      <w:r w:rsidR="00246F81">
        <w:rPr>
          <w:rFonts w:ascii="Times New Roman" w:hAnsi="Times New Roman" w:cs="Times New Roman"/>
          <w:sz w:val="24"/>
          <w:szCs w:val="24"/>
        </w:rPr>
        <w:t xml:space="preserve"> projects that impact bonds and their interventions can potentially impact over one million lives </w:t>
      </w:r>
      <w:r w:rsidR="00DB0A1E" w:rsidRPr="00DB0A1E">
        <w:rPr>
          <w:rFonts w:ascii="Times New Roman" w:hAnsi="Times New Roman" w:cs="Times New Roman"/>
          <w:sz w:val="24"/>
          <w:szCs w:val="24"/>
        </w:rPr>
        <w:fldChar w:fldCharType="begin"/>
      </w:r>
      <w:r w:rsidR="00DB0A1E" w:rsidRPr="00DB0A1E">
        <w:rPr>
          <w:rFonts w:ascii="Times New Roman" w:hAnsi="Times New Roman" w:cs="Times New Roman"/>
          <w:sz w:val="24"/>
          <w:szCs w:val="24"/>
        </w:rPr>
        <w:instrText xml:space="preserve"> ADDIN EN.CITE &lt;EndNote&gt;&lt;Cite&gt;&lt;Author&gt;FInance&lt;/Author&gt;&lt;Year&gt;2019&lt;/Year&gt;&lt;RecNum&gt;149&lt;/RecNum&gt;&lt;DisplayText&gt;(Social Finance, 2019)&lt;/DisplayText&gt;&lt;record&gt;&lt;rec-number&gt;149&lt;/rec-number&gt;&lt;foreign-keys&gt;&lt;key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Finance&lt;/pub-location&gt;&lt;urls&gt;&lt;related-urls&gt;&lt;url&gt;https://sibdatabase.socialfinance.org.uk/&lt;/url&gt;&lt;/related-urls&gt;&lt;/urls&gt;&lt;/record&gt;&lt;/Cite&gt;&lt;/EndNote&gt;</w:instrText>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(Social Finance, 2019)</w:t>
      </w:r>
      <w:r w:rsidR="00DB0A1E" w:rsidRPr="00DB0A1E">
        <w:rPr>
          <w:rFonts w:ascii="Times New Roman" w:hAnsi="Times New Roman" w:cs="Times New Roman"/>
          <w:sz w:val="24"/>
          <w:szCs w:val="24"/>
        </w:rPr>
        <w:fldChar w:fldCharType="end"/>
      </w:r>
      <w:r w:rsidRPr="00DB0A1E">
        <w:rPr>
          <w:rFonts w:ascii="Times New Roman" w:hAnsi="Times New Roman" w:cs="Times New Roman"/>
          <w:sz w:val="24"/>
          <w:szCs w:val="24"/>
        </w:rPr>
        <w:t>.</w:t>
      </w:r>
      <w:r w:rsidR="00DB0A1E" w:rsidRPr="00DB0A1E">
        <w:rPr>
          <w:rFonts w:ascii="Times New Roman" w:hAnsi="Times New Roman" w:cs="Times New Roman"/>
          <w:sz w:val="24"/>
          <w:szCs w:val="24"/>
        </w:rPr>
        <w:t xml:space="preserve"> A</w:t>
      </w:r>
      <w:r w:rsidRPr="00DB0A1E">
        <w:rPr>
          <w:rFonts w:ascii="Times New Roman" w:hAnsi="Times New Roman" w:cs="Times New Roman"/>
          <w:sz w:val="24"/>
          <w:szCs w:val="24"/>
        </w:rPr>
        <w:t>t a high-level, these numbers sound promising; however,</w:t>
      </w:r>
      <w:r w:rsidR="00E520ED">
        <w:rPr>
          <w:rFonts w:ascii="Times New Roman" w:hAnsi="Times New Roman" w:cs="Times New Roman"/>
          <w:sz w:val="24"/>
          <w:szCs w:val="24"/>
        </w:rPr>
        <w:t xml:space="preserve"> </w:t>
      </w:r>
      <w:r w:rsidR="00246F81">
        <w:rPr>
          <w:rFonts w:ascii="Times New Roman" w:hAnsi="Times New Roman" w:cs="Times New Roman"/>
          <w:sz w:val="24"/>
          <w:szCs w:val="24"/>
        </w:rPr>
        <w:t>there is significant variation in the amount of</w:t>
      </w:r>
      <w:r w:rsidR="005E1E40">
        <w:rPr>
          <w:rFonts w:ascii="Times New Roman" w:hAnsi="Times New Roman" w:cs="Times New Roman"/>
          <w:sz w:val="24"/>
          <w:szCs w:val="24"/>
        </w:rPr>
        <w:t xml:space="preserve"> mobilized funds and th</w:t>
      </w:r>
      <w:r w:rsidR="00246F81">
        <w:rPr>
          <w:rFonts w:ascii="Times New Roman" w:hAnsi="Times New Roman" w:cs="Times New Roman"/>
          <w:sz w:val="24"/>
          <w:szCs w:val="24"/>
        </w:rPr>
        <w:t xml:space="preserve">e </w:t>
      </w:r>
      <w:r w:rsidR="005E1E40">
        <w:rPr>
          <w:rFonts w:ascii="Times New Roman" w:hAnsi="Times New Roman" w:cs="Times New Roman"/>
          <w:sz w:val="24"/>
          <w:szCs w:val="24"/>
        </w:rPr>
        <w:t>targeted population size across bonds</w:t>
      </w:r>
      <w:r w:rsidR="00246F81">
        <w:rPr>
          <w:rFonts w:ascii="Times New Roman" w:hAnsi="Times New Roman" w:cs="Times New Roman"/>
          <w:sz w:val="24"/>
          <w:szCs w:val="24"/>
        </w:rPr>
        <w:t xml:space="preserve">. </w:t>
      </w:r>
      <w:r w:rsidR="00E520ED">
        <w:rPr>
          <w:rFonts w:ascii="Times New Roman" w:hAnsi="Times New Roman" w:cs="Times New Roman"/>
          <w:sz w:val="24"/>
          <w:szCs w:val="24"/>
        </w:rPr>
        <w:t>For example, t</w:t>
      </w:r>
      <w:r w:rsidRPr="00DB0A1E">
        <w:rPr>
          <w:rFonts w:ascii="Times New Roman" w:hAnsi="Times New Roman" w:cs="Times New Roman"/>
          <w:sz w:val="24"/>
          <w:szCs w:val="24"/>
        </w:rPr>
        <w:t xml:space="preserve">he Peru Cocoa &amp; Coffee DIB was notably small in scale, </w:t>
      </w:r>
      <w:r w:rsidR="00E520ED">
        <w:rPr>
          <w:rFonts w:ascii="Times New Roman" w:hAnsi="Times New Roman" w:cs="Times New Roman"/>
          <w:sz w:val="24"/>
          <w:szCs w:val="24"/>
        </w:rPr>
        <w:t>running</w:t>
      </w:r>
      <w:r w:rsidRPr="00DB0A1E">
        <w:rPr>
          <w:rFonts w:ascii="Times New Roman" w:hAnsi="Times New Roman" w:cs="Times New Roman"/>
          <w:sz w:val="24"/>
          <w:szCs w:val="24"/>
        </w:rPr>
        <w:t xml:space="preserve"> for 10 months, targeting 133 indigenous cocoa farming families, and committing less than $500K of outcome funding. </w:t>
      </w:r>
      <w:r w:rsidR="000621C5">
        <w:rPr>
          <w:rFonts w:ascii="Times New Roman" w:hAnsi="Times New Roman" w:cs="Times New Roman"/>
          <w:sz w:val="24"/>
          <w:szCs w:val="24"/>
        </w:rPr>
        <w:t xml:space="preserve">As the first DIB, the small </w:t>
      </w:r>
      <w:r w:rsidR="00E41A6B">
        <w:rPr>
          <w:rFonts w:ascii="Times New Roman" w:hAnsi="Times New Roman" w:cs="Times New Roman"/>
          <w:sz w:val="24"/>
          <w:szCs w:val="24"/>
        </w:rPr>
        <w:t xml:space="preserve">scale may be due to the </w:t>
      </w:r>
      <w:r w:rsidR="000621C5">
        <w:rPr>
          <w:rFonts w:ascii="Times New Roman" w:hAnsi="Times New Roman" w:cs="Times New Roman"/>
          <w:sz w:val="24"/>
          <w:szCs w:val="24"/>
        </w:rPr>
        <w:t xml:space="preserve">experimental nature of the instrument. Conversely, </w:t>
      </w:r>
      <w:r w:rsidRPr="00DB0A1E">
        <w:rPr>
          <w:rFonts w:ascii="Times New Roman" w:hAnsi="Times New Roman" w:cs="Times New Roman"/>
          <w:sz w:val="24"/>
          <w:szCs w:val="24"/>
        </w:rPr>
        <w:t xml:space="preserve">the Utkrisht DIB is the largest-scale DIB to date with its goal to reach </w:t>
      </w:r>
      <w:r w:rsidR="00E95D2B">
        <w:rPr>
          <w:rFonts w:ascii="Times New Roman" w:hAnsi="Times New Roman" w:cs="Times New Roman"/>
          <w:sz w:val="24"/>
          <w:szCs w:val="24"/>
        </w:rPr>
        <w:t>over</w:t>
      </w:r>
      <w:r w:rsidRPr="00DB0A1E">
        <w:rPr>
          <w:rFonts w:ascii="Times New Roman" w:hAnsi="Times New Roman" w:cs="Times New Roman"/>
          <w:sz w:val="24"/>
          <w:szCs w:val="24"/>
        </w:rPr>
        <w:t xml:space="preserve"> 300K mothers and newborns in Rajasthan, India, over a three-year period after raising approximately $4M upfront capital with a commitment of $8M maximum outcome funds</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MTc8L1llYXI+PFJlY051bT43NTwvUmVjTnVtPjxEaXNwbGF5VGV4dD4oRm91bmRhdGlvbiwgMjAx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==
</w:fldData>
        </w:fldChar>
      </w:r>
      <w:r w:rsidR="00DB0A1E" w:rsidRPr="00DB0A1E">
        <w:rPr>
          <w:rFonts w:ascii="Times New Roman" w:hAnsi="Times New Roman" w:cs="Times New Roman"/>
          <w:sz w:val="24"/>
          <w:szCs w:val="24"/>
        </w:rPr>
        <w:instrText xml:space="preserve"> ADDIN EN.CITE </w:instrText>
      </w:r>
      <w:r w:rsidR="00DB0A1E" w:rsidRPr="00DB0A1E">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MTc8L1llYXI+PFJlY051bT43NTwvUmVjTnVtPjxEaXNwbGF5VGV4dD4oRm91bmRhdGlvbiwgMjAx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==
</w:fldData>
        </w:fldChar>
      </w:r>
      <w:r w:rsidR="00DB0A1E" w:rsidRPr="00DB0A1E">
        <w:rPr>
          <w:rFonts w:ascii="Times New Roman" w:hAnsi="Times New Roman" w:cs="Times New Roman"/>
          <w:sz w:val="24"/>
          <w:szCs w:val="24"/>
        </w:rPr>
        <w:instrText xml:space="preserve"> ADDIN EN.CITE.DATA </w:instrText>
      </w:r>
      <w:r w:rsidR="00DB0A1E" w:rsidRPr="00DB0A1E">
        <w:rPr>
          <w:rFonts w:ascii="Times New Roman" w:hAnsi="Times New Roman" w:cs="Times New Roman"/>
          <w:sz w:val="24"/>
          <w:szCs w:val="24"/>
        </w:rPr>
      </w:r>
      <w:r w:rsidR="00DB0A1E" w:rsidRPr="00DB0A1E">
        <w:rPr>
          <w:rFonts w:ascii="Times New Roman" w:hAnsi="Times New Roman" w:cs="Times New Roman"/>
          <w:sz w:val="24"/>
          <w:szCs w:val="24"/>
        </w:rPr>
        <w:fldChar w:fldCharType="end"/>
      </w:r>
      <w:r w:rsidR="00DB0A1E" w:rsidRPr="00DB0A1E">
        <w:rPr>
          <w:rFonts w:ascii="Times New Roman" w:hAnsi="Times New Roman" w:cs="Times New Roman"/>
          <w:sz w:val="24"/>
          <w:szCs w:val="24"/>
        </w:rPr>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(Foundation, 2017; Gustafsson-Wright &amp; Boggild-Jones, 2017; Gustafsson-Wright et al., 2017; "Impact Bonds Working Group," 2019; USAID, 2017, 2019b)</w:t>
      </w:r>
      <w:r w:rsidR="00DB0A1E" w:rsidRPr="00DB0A1E">
        <w:rPr>
          <w:rFonts w:ascii="Times New Roman" w:hAnsi="Times New Roman" w:cs="Times New Roman"/>
          <w:sz w:val="24"/>
          <w:szCs w:val="24"/>
        </w:rPr>
        <w:fldChar w:fldCharType="end"/>
      </w:r>
      <w:r w:rsidRPr="00DB0A1E">
        <w:rPr>
          <w:rFonts w:ascii="Times New Roman" w:hAnsi="Times New Roman" w:cs="Times New Roman"/>
          <w:sz w:val="24"/>
          <w:szCs w:val="24"/>
        </w:rPr>
        <w:t xml:space="preserve">. The Humanitarian Impact Bond led by the International Committee for the Red Cross has an even larger financial commitment with upfront capital investment </w:t>
      </w:r>
      <w:r w:rsidR="007E436E">
        <w:rPr>
          <w:rFonts w:ascii="Times New Roman" w:hAnsi="Times New Roman" w:cs="Times New Roman"/>
          <w:sz w:val="24"/>
          <w:szCs w:val="24"/>
        </w:rPr>
        <w:t>of</w:t>
      </w:r>
      <w:r w:rsidRPr="00DB0A1E">
        <w:rPr>
          <w:rFonts w:ascii="Times New Roman" w:hAnsi="Times New Roman" w:cs="Times New Roman"/>
          <w:sz w:val="24"/>
          <w:szCs w:val="24"/>
        </w:rPr>
        <w:t xml:space="preserve"> $19.4M and outcome funding valued at $27.6M</w:t>
      </w:r>
      <w:r w:rsidR="00DB0A1E" w:rsidRPr="00DB0A1E">
        <w:rPr>
          <w:rFonts w:ascii="Times New Roman" w:hAnsi="Times New Roman" w:cs="Times New Roman"/>
          <w:sz w:val="24"/>
          <w:szCs w:val="24"/>
        </w:rPr>
        <w:t xml:space="preserve"> </w:t>
      </w:r>
      <w:r w:rsidR="00DB0A1E" w:rsidRPr="00DB0A1E">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MTc8L1llYXI+PFJlY051bT43NTwvUmVjTnVtPjxEaXNwbGF5VGV4dD4oQWxkZXJzb24sIDIwMTg7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</w:fldData>
        </w:fldChar>
      </w:r>
      <w:r w:rsidR="00DB0A1E" w:rsidRPr="00DB0A1E">
        <w:rPr>
          <w:rFonts w:ascii="Times New Roman" w:hAnsi="Times New Roman" w:cs="Times New Roman"/>
          <w:sz w:val="24"/>
          <w:szCs w:val="24"/>
        </w:rPr>
        <w:instrText xml:space="preserve"> ADDIN EN.CITE </w:instrText>
      </w:r>
      <w:r w:rsidR="00DB0A1E" w:rsidRPr="00DB0A1E">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MTc8L1llYXI+PFJlY051bT43NTwvUmVjTnVtPjxEaXNwbGF5VGV4dD4oQWxkZXJzb24sIDIwMTg7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</w:fldData>
        </w:fldChar>
      </w:r>
      <w:r w:rsidR="00DB0A1E" w:rsidRPr="00DB0A1E">
        <w:rPr>
          <w:rFonts w:ascii="Times New Roman" w:hAnsi="Times New Roman" w:cs="Times New Roman"/>
          <w:sz w:val="24"/>
          <w:szCs w:val="24"/>
        </w:rPr>
        <w:instrText xml:space="preserve"> ADDIN EN.CITE.DATA </w:instrText>
      </w:r>
      <w:r w:rsidR="00DB0A1E" w:rsidRPr="00DB0A1E">
        <w:rPr>
          <w:rFonts w:ascii="Times New Roman" w:hAnsi="Times New Roman" w:cs="Times New Roman"/>
          <w:sz w:val="24"/>
          <w:szCs w:val="24"/>
        </w:rPr>
      </w:r>
      <w:r w:rsidR="00DB0A1E" w:rsidRPr="00DB0A1E">
        <w:rPr>
          <w:rFonts w:ascii="Times New Roman" w:hAnsi="Times New Roman" w:cs="Times New Roman"/>
          <w:sz w:val="24"/>
          <w:szCs w:val="24"/>
        </w:rPr>
        <w:fldChar w:fldCharType="end"/>
      </w:r>
      <w:r w:rsidR="00DB0A1E" w:rsidRPr="00DB0A1E">
        <w:rPr>
          <w:rFonts w:ascii="Times New Roman" w:hAnsi="Times New Roman" w:cs="Times New Roman"/>
          <w:sz w:val="24"/>
          <w:szCs w:val="24"/>
        </w:rPr>
      </w:r>
      <w:r w:rsidR="00DB0A1E" w:rsidRPr="00DB0A1E">
        <w:rPr>
          <w:rFonts w:ascii="Times New Roman" w:hAnsi="Times New Roman" w:cs="Times New Roman"/>
          <w:sz w:val="24"/>
          <w:szCs w:val="24"/>
        </w:rPr>
        <w:fldChar w:fldCharType="separate"/>
      </w:r>
      <w:r w:rsidR="00DB0A1E" w:rsidRPr="00DB0A1E">
        <w:rPr>
          <w:rFonts w:ascii="Times New Roman" w:hAnsi="Times New Roman" w:cs="Times New Roman"/>
          <w:noProof/>
          <w:sz w:val="24"/>
          <w:szCs w:val="24"/>
        </w:rPr>
        <w:t>(Alderson, 2018; Gustafsson-Wright et al., 2017; "Impact Bonds Working Group," 2019)</w:t>
      </w:r>
      <w:r w:rsidR="00DB0A1E" w:rsidRPr="00DB0A1E">
        <w:rPr>
          <w:rFonts w:ascii="Times New Roman" w:hAnsi="Times New Roman" w:cs="Times New Roman"/>
          <w:sz w:val="24"/>
          <w:szCs w:val="24"/>
        </w:rPr>
        <w:fldChar w:fldCharType="end"/>
      </w:r>
      <w:r w:rsidRPr="00DB0A1E">
        <w:rPr>
          <w:rFonts w:ascii="Times New Roman" w:hAnsi="Times New Roman" w:cs="Times New Roman"/>
          <w:sz w:val="24"/>
          <w:szCs w:val="24"/>
        </w:rPr>
        <w:t>.</w:t>
      </w:r>
    </w:p>
    <w:p w14:paraId="14D95681" w14:textId="77777777" w:rsidR="007A6785" w:rsidRPr="007A6785" w:rsidRDefault="007A6785" w:rsidP="00661B90">
      <w:pPr>
        <w:spacing w:after="0" w:line="480" w:lineRule="auto"/>
        <w:jc w:val="left"/>
        <w:rPr>
          <w:rFonts w:ascii="Times New Roman" w:hAnsi="Times New Roman" w:cs="Times New Roman"/>
          <w:sz w:val="24"/>
          <w:szCs w:val="24"/>
        </w:rPr>
      </w:pPr>
    </w:p>
    <w:p w14:paraId="70D843CA" w14:textId="77777777" w:rsidR="007A6785" w:rsidRPr="007A6785" w:rsidRDefault="007A6785" w:rsidP="00661B90">
      <w:pPr>
        <w:spacing w:after="0" w:line="480" w:lineRule="auto"/>
        <w:jc w:val="left"/>
        <w:rPr>
          <w:rFonts w:ascii="Times New Roman" w:hAnsi="Times New Roman" w:cs="Times New Roman"/>
          <w:i/>
          <w:sz w:val="24"/>
          <w:szCs w:val="24"/>
        </w:rPr>
      </w:pPr>
      <w:r w:rsidRPr="007A6785">
        <w:rPr>
          <w:rFonts w:ascii="Times New Roman" w:hAnsi="Times New Roman" w:cs="Times New Roman"/>
          <w:i/>
          <w:sz w:val="24"/>
          <w:szCs w:val="24"/>
        </w:rPr>
        <w:t>Variability in the Impact Bond Landscape</w:t>
      </w:r>
    </w:p>
    <w:p w14:paraId="0554C203" w14:textId="2894846F" w:rsidR="007A6785" w:rsidRDefault="00533225" w:rsidP="00533225">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Despite using a common theoretical model, there is still significant variation in bond structure and contracting. </w:t>
      </w:r>
      <w:r w:rsidR="00B318BC">
        <w:rPr>
          <w:rFonts w:ascii="Times New Roman" w:hAnsi="Times New Roman" w:cs="Times New Roman"/>
          <w:sz w:val="24"/>
          <w:szCs w:val="24"/>
        </w:rPr>
        <w:t xml:space="preserve">In a key report about early DIB learnings, the authors observed </w:t>
      </w:r>
      <w:r w:rsidR="007A6785" w:rsidRPr="007A6785">
        <w:rPr>
          <w:rFonts w:ascii="Times New Roman" w:hAnsi="Times New Roman" w:cs="Times New Roman"/>
          <w:sz w:val="24"/>
          <w:szCs w:val="24"/>
        </w:rPr>
        <w:t xml:space="preserve">variation across </w:t>
      </w:r>
      <w:r>
        <w:rPr>
          <w:rFonts w:ascii="Times New Roman" w:hAnsi="Times New Roman" w:cs="Times New Roman"/>
          <w:sz w:val="24"/>
          <w:szCs w:val="24"/>
        </w:rPr>
        <w:t xml:space="preserve">many dimensions </w:t>
      </w:r>
      <w:r w:rsidR="007A6785" w:rsidRPr="007A6785">
        <w:rPr>
          <w:rFonts w:ascii="Times New Roman" w:hAnsi="Times New Roman" w:cs="Times New Roman"/>
          <w:sz w:val="24"/>
          <w:szCs w:val="24"/>
        </w:rPr>
        <w:t>including</w:t>
      </w:r>
      <w:r>
        <w:rPr>
          <w:rFonts w:ascii="Times New Roman" w:hAnsi="Times New Roman" w:cs="Times New Roman"/>
          <w:sz w:val="24"/>
          <w:szCs w:val="24"/>
        </w:rPr>
        <w:t xml:space="preserve"> </w:t>
      </w:r>
      <w:r w:rsidR="007A6785" w:rsidRPr="007A6785">
        <w:rPr>
          <w:rFonts w:ascii="Times New Roman" w:hAnsi="Times New Roman" w:cs="Times New Roman"/>
          <w:sz w:val="24"/>
          <w:szCs w:val="24"/>
        </w:rPr>
        <w:t xml:space="preserve">the types of interventions, the operating model, the </w:t>
      </w:r>
      <w:r>
        <w:rPr>
          <w:rFonts w:ascii="Times New Roman" w:hAnsi="Times New Roman" w:cs="Times New Roman"/>
          <w:sz w:val="24"/>
          <w:szCs w:val="24"/>
        </w:rPr>
        <w:t>financial vehicle structure</w:t>
      </w:r>
      <w:r w:rsidR="007A6785" w:rsidRPr="007A6785">
        <w:rPr>
          <w:rFonts w:ascii="Times New Roman" w:hAnsi="Times New Roman" w:cs="Times New Roman"/>
          <w:sz w:val="24"/>
          <w:szCs w:val="24"/>
        </w:rPr>
        <w:t xml:space="preserve">, and the composition and roles of the players involved. For example, some bonds were developed as individual transactions while others were contracted </w:t>
      </w:r>
      <w:r>
        <w:rPr>
          <w:rFonts w:ascii="Times New Roman" w:hAnsi="Times New Roman" w:cs="Times New Roman"/>
          <w:sz w:val="24"/>
          <w:szCs w:val="24"/>
        </w:rPr>
        <w:t xml:space="preserve">through a </w:t>
      </w:r>
      <w:r w:rsidR="007A6785" w:rsidRPr="007A6785">
        <w:rPr>
          <w:rFonts w:ascii="Times New Roman" w:hAnsi="Times New Roman" w:cs="Times New Roman"/>
          <w:sz w:val="24"/>
          <w:szCs w:val="24"/>
        </w:rPr>
        <w:t>larger impact bond fund, altering the financial agreement and associated transaction costs.</w:t>
      </w:r>
      <w:r w:rsidR="00F275E7">
        <w:rPr>
          <w:rFonts w:ascii="Times New Roman" w:hAnsi="Times New Roman" w:cs="Times New Roman"/>
          <w:sz w:val="24"/>
          <w:szCs w:val="24"/>
        </w:rPr>
        <w:t xml:space="preserve"> Tabl</w:t>
      </w:r>
      <w:r w:rsidR="00B318BC">
        <w:rPr>
          <w:rFonts w:ascii="Times New Roman" w:hAnsi="Times New Roman" w:cs="Times New Roman"/>
          <w:sz w:val="24"/>
          <w:szCs w:val="24"/>
        </w:rPr>
        <w:t xml:space="preserve">e 2 </w:t>
      </w:r>
      <w:r w:rsidR="00F275E7">
        <w:rPr>
          <w:rFonts w:ascii="Times New Roman" w:hAnsi="Times New Roman" w:cs="Times New Roman"/>
          <w:sz w:val="24"/>
          <w:szCs w:val="24"/>
        </w:rPr>
        <w:t>compares the average bond’s statistics against the statistics of a few existing DIB</w:t>
      </w:r>
      <w:r w:rsidR="00B318BC">
        <w:rPr>
          <w:rFonts w:ascii="Times New Roman" w:hAnsi="Times New Roman" w:cs="Times New Roman"/>
          <w:sz w:val="24"/>
          <w:szCs w:val="24"/>
        </w:rPr>
        <w:t>s</w:t>
      </w:r>
      <w:r w:rsidR="00BC6D49">
        <w:rPr>
          <w:rFonts w:ascii="Times New Roman" w:hAnsi="Times New Roman" w:cs="Times New Roman"/>
          <w:sz w:val="24"/>
          <w:szCs w:val="24"/>
        </w:rPr>
        <w:t xml:space="preserve">, highlighting how varied impact bonds can be. Because of the detailed financial and contractual agreements at each bond’s core, there is not one standard impact bond model or design. </w:t>
      </w:r>
    </w:p>
    <w:p w14:paraId="71CA14BA" w14:textId="26888198" w:rsidR="007A6785" w:rsidRDefault="00A72901" w:rsidP="00A7290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Table 2</w:t>
      </w:r>
      <w:r w:rsidR="007A6785" w:rsidRPr="007A6785">
        <w:rPr>
          <w:rFonts w:ascii="Times New Roman" w:hAnsi="Times New Roman" w:cs="Times New Roman"/>
          <w:i/>
          <w:sz w:val="24"/>
          <w:szCs w:val="24"/>
        </w:rPr>
        <w:t>: Key DIB Statistics—Estimated Average vs Select DIBs</w:t>
      </w:r>
    </w:p>
    <w:p w14:paraId="476B4D26" w14:textId="4379CCC8" w:rsidR="007A6785" w:rsidRPr="00C42365" w:rsidRDefault="007A6785" w:rsidP="00661B90">
      <w:pPr>
        <w:spacing w:after="0" w:line="480" w:lineRule="auto"/>
        <w:jc w:val="left"/>
        <w:rPr>
          <w:rFonts w:ascii="Times New Roman" w:hAnsi="Times New Roman" w:cs="Times New Roman"/>
          <w:sz w:val="24"/>
          <w:szCs w:val="24"/>
        </w:rPr>
      </w:pPr>
      <w:r w:rsidRPr="00C42365">
        <w:rPr>
          <w:rFonts w:ascii="Times New Roman" w:hAnsi="Times New Roman" w:cs="Times New Roman"/>
          <w:noProof/>
          <w:sz w:val="24"/>
          <w:szCs w:val="24"/>
        </w:rPr>
        <w:drawing>
          <wp:inline distT="0" distB="0" distL="0" distR="0" wp14:anchorId="084FE753" wp14:editId="7C6A1A77">
            <wp:extent cx="5941209" cy="3274132"/>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2717" cy="3280474"/>
                    </a:xfrm>
                    <a:prstGeom prst="rect">
                      <a:avLst/>
                    </a:prstGeom>
                    <a:noFill/>
                  </pic:spPr>
                </pic:pic>
              </a:graphicData>
            </a:graphic>
          </wp:inline>
        </w:drawing>
      </w:r>
    </w:p>
    <w:p w14:paraId="4EB6A3BB" w14:textId="4E5452FB" w:rsidR="007A6785" w:rsidRPr="00C42365" w:rsidRDefault="007A6785" w:rsidP="00661B90">
      <w:pPr>
        <w:spacing w:after="0" w:line="480" w:lineRule="auto"/>
        <w:ind w:firstLine="720"/>
        <w:jc w:val="left"/>
        <w:rPr>
          <w:rFonts w:ascii="Times New Roman" w:hAnsi="Times New Roman" w:cs="Times New Roman"/>
          <w:sz w:val="24"/>
          <w:szCs w:val="24"/>
        </w:rPr>
      </w:pPr>
      <w:r w:rsidRPr="00C42365">
        <w:rPr>
          <w:rFonts w:ascii="Times New Roman" w:hAnsi="Times New Roman" w:cs="Times New Roman"/>
          <w:sz w:val="24"/>
          <w:szCs w:val="24"/>
        </w:rPr>
        <w:t>This structural variability presents b</w:t>
      </w:r>
      <w:r w:rsidR="00BC6D49">
        <w:rPr>
          <w:rFonts w:ascii="Times New Roman" w:hAnsi="Times New Roman" w:cs="Times New Roman"/>
          <w:sz w:val="24"/>
          <w:szCs w:val="24"/>
        </w:rPr>
        <w:t>oth b</w:t>
      </w:r>
      <w:r w:rsidRPr="00C42365">
        <w:rPr>
          <w:rFonts w:ascii="Times New Roman" w:hAnsi="Times New Roman" w:cs="Times New Roman"/>
          <w:sz w:val="24"/>
          <w:szCs w:val="24"/>
        </w:rPr>
        <w:t>enefits and challenges</w:t>
      </w:r>
      <w:r w:rsidR="00BC6D49">
        <w:rPr>
          <w:rFonts w:ascii="Times New Roman" w:hAnsi="Times New Roman" w:cs="Times New Roman"/>
          <w:sz w:val="24"/>
          <w:szCs w:val="24"/>
        </w:rPr>
        <w:t xml:space="preserve">. </w:t>
      </w:r>
      <w:r w:rsidRPr="00C42365">
        <w:rPr>
          <w:rFonts w:ascii="Times New Roman" w:hAnsi="Times New Roman" w:cs="Times New Roman"/>
          <w:sz w:val="24"/>
          <w:szCs w:val="24"/>
        </w:rPr>
        <w:t xml:space="preserve">The model </w:t>
      </w:r>
      <w:r w:rsidR="001F5B9A">
        <w:rPr>
          <w:rFonts w:ascii="Times New Roman" w:hAnsi="Times New Roman" w:cs="Times New Roman"/>
          <w:sz w:val="24"/>
          <w:szCs w:val="24"/>
        </w:rPr>
        <w:t xml:space="preserve">can be </w:t>
      </w:r>
      <w:r w:rsidR="008F6094">
        <w:rPr>
          <w:rFonts w:ascii="Times New Roman" w:hAnsi="Times New Roman" w:cs="Times New Roman"/>
          <w:sz w:val="24"/>
          <w:szCs w:val="24"/>
        </w:rPr>
        <w:t xml:space="preserve">flexible to </w:t>
      </w:r>
      <w:r w:rsidRPr="00C42365">
        <w:rPr>
          <w:rFonts w:ascii="Times New Roman" w:hAnsi="Times New Roman" w:cs="Times New Roman"/>
          <w:sz w:val="24"/>
          <w:szCs w:val="24"/>
        </w:rPr>
        <w:t>meet the</w:t>
      </w:r>
      <w:r w:rsidR="008F6094">
        <w:rPr>
          <w:rFonts w:ascii="Times New Roman" w:hAnsi="Times New Roman" w:cs="Times New Roman"/>
          <w:sz w:val="24"/>
          <w:szCs w:val="24"/>
        </w:rPr>
        <w:t xml:space="preserve"> different </w:t>
      </w:r>
      <w:r w:rsidRPr="00C42365">
        <w:rPr>
          <w:rFonts w:ascii="Times New Roman" w:hAnsi="Times New Roman" w:cs="Times New Roman"/>
          <w:sz w:val="24"/>
          <w:szCs w:val="24"/>
        </w:rPr>
        <w:t>needs or requirements</w:t>
      </w:r>
      <w:r w:rsidR="008F6094">
        <w:rPr>
          <w:rFonts w:ascii="Times New Roman" w:hAnsi="Times New Roman" w:cs="Times New Roman"/>
          <w:sz w:val="24"/>
          <w:szCs w:val="24"/>
        </w:rPr>
        <w:t xml:space="preserve"> of </w:t>
      </w:r>
      <w:r w:rsidRPr="00C42365">
        <w:rPr>
          <w:rFonts w:ascii="Times New Roman" w:hAnsi="Times New Roman" w:cs="Times New Roman"/>
          <w:sz w:val="24"/>
          <w:szCs w:val="24"/>
        </w:rPr>
        <w:t xml:space="preserve">upfront investors, outcome funders, </w:t>
      </w:r>
      <w:r w:rsidR="008F6094">
        <w:rPr>
          <w:rFonts w:ascii="Times New Roman" w:hAnsi="Times New Roman" w:cs="Times New Roman"/>
          <w:sz w:val="24"/>
          <w:szCs w:val="24"/>
        </w:rPr>
        <w:t>and</w:t>
      </w:r>
      <w:r w:rsidRPr="00C42365">
        <w:rPr>
          <w:rFonts w:ascii="Times New Roman" w:hAnsi="Times New Roman" w:cs="Times New Roman"/>
          <w:sz w:val="24"/>
          <w:szCs w:val="24"/>
        </w:rPr>
        <w:t xml:space="preserve"> other stakeholders. Bonds can be structured with only upside financial risk </w:t>
      </w:r>
      <w:r w:rsidR="00736425" w:rsidRPr="00C42365">
        <w:rPr>
          <w:rFonts w:ascii="Times New Roman" w:hAnsi="Times New Roman" w:cs="Times New Roman"/>
          <w:sz w:val="24"/>
          <w:szCs w:val="24"/>
        </w:rPr>
        <w:t xml:space="preserve">to attract more risk-averse private investors </w:t>
      </w:r>
      <w:r w:rsidRPr="00C42365">
        <w:rPr>
          <w:rFonts w:ascii="Times New Roman" w:hAnsi="Times New Roman" w:cs="Times New Roman"/>
          <w:sz w:val="24"/>
          <w:szCs w:val="24"/>
        </w:rPr>
        <w:t xml:space="preserve">like in the Cameroon Cataract DIB </w:t>
      </w:r>
      <w:r w:rsidR="00A33C06" w:rsidRPr="00C42365">
        <w:rPr>
          <w:rFonts w:ascii="Times New Roman" w:hAnsi="Times New Roman" w:cs="Times New Roman"/>
          <w:sz w:val="24"/>
          <w:szCs w:val="24"/>
        </w:rPr>
        <w:t>or</w:t>
      </w:r>
      <w:r w:rsidRPr="00C42365">
        <w:rPr>
          <w:rFonts w:ascii="Times New Roman" w:hAnsi="Times New Roman" w:cs="Times New Roman"/>
          <w:sz w:val="24"/>
          <w:szCs w:val="24"/>
        </w:rPr>
        <w:t xml:space="preserve"> be structured with a special purpose vehicle (SPV) to streamline fund disbursement</w:t>
      </w:r>
      <w:r w:rsidR="00736425">
        <w:rPr>
          <w:rFonts w:ascii="Times New Roman" w:hAnsi="Times New Roman" w:cs="Times New Roman"/>
          <w:sz w:val="24"/>
          <w:szCs w:val="24"/>
        </w:rPr>
        <w:t>.</w:t>
      </w:r>
      <w:r w:rsidRPr="00C42365">
        <w:rPr>
          <w:rFonts w:ascii="Times New Roman" w:hAnsi="Times New Roman" w:cs="Times New Roman"/>
          <w:sz w:val="24"/>
          <w:szCs w:val="24"/>
        </w:rPr>
        <w:t xml:space="preserve"> An impact bond can also be flexible </w:t>
      </w:r>
      <w:r w:rsidR="00B66E11">
        <w:rPr>
          <w:rFonts w:ascii="Times New Roman" w:hAnsi="Times New Roman" w:cs="Times New Roman"/>
          <w:sz w:val="24"/>
          <w:szCs w:val="24"/>
        </w:rPr>
        <w:t xml:space="preserve">with </w:t>
      </w:r>
      <w:r w:rsidR="00031745">
        <w:rPr>
          <w:rFonts w:ascii="Times New Roman" w:hAnsi="Times New Roman" w:cs="Times New Roman"/>
          <w:sz w:val="24"/>
          <w:szCs w:val="24"/>
        </w:rPr>
        <w:t>the</w:t>
      </w:r>
      <w:r w:rsidRPr="00C42365">
        <w:rPr>
          <w:rFonts w:ascii="Times New Roman" w:hAnsi="Times New Roman" w:cs="Times New Roman"/>
          <w:sz w:val="24"/>
          <w:szCs w:val="24"/>
        </w:rPr>
        <w:t xml:space="preserve"> selected intervention, again seen in the Cameroon Cataract bond where the core outcome funder went through many iterations of its proposed eye-health intervention to attract interested partners and investors</w:t>
      </w:r>
      <w:r w:rsidR="004F49DF" w:rsidRPr="00C42365">
        <w:rPr>
          <w:rFonts w:ascii="Times New Roman" w:hAnsi="Times New Roman" w:cs="Times New Roman"/>
          <w:sz w:val="24"/>
          <w:szCs w:val="24"/>
        </w:rPr>
        <w:t xml:space="preserve"> </w:t>
      </w:r>
      <w:r w:rsidR="004F49DF" w:rsidRPr="00C42365">
        <w:rPr>
          <w:rFonts w:ascii="Times New Roman" w:hAnsi="Times New Roman" w:cs="Times New Roman"/>
          <w:sz w:val="24"/>
          <w:szCs w:val="24"/>
        </w:rPr>
        <w:fldChar w:fldCharType="begin"/>
      </w:r>
      <w:r w:rsidR="004F49DF" w:rsidRPr="00C42365">
        <w:rPr>
          <w:rFonts w:ascii="Times New Roman" w:hAnsi="Times New Roman" w:cs="Times New Roman"/>
          <w:sz w:val="24"/>
          <w:szCs w:val="24"/>
        </w:rPr>
        <w:instrText xml:space="preserve"> ADDIN EN.CITE &lt;EndNote&gt;&lt;Cite&gt;&lt;Author&gt;Oroxom&lt;/Author&gt;&lt;Year&gt;2018&lt;/Year&gt;&lt;RecNum&gt;101&lt;/RecNum&gt;&lt;DisplayText&gt;(Oroxom et al., 2018)&lt;/DisplayText&gt;&lt;record&gt;&lt;rec-number&gt;101&lt;/rec-number&gt;&lt;foreign-keys&gt;&lt;key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Development&lt;/publisher&gt;&lt;urls&gt;&lt;related-urls&gt;&lt;url&gt;https://www.cgdev.org/publication/structuring-funding-development-impact-bonds-for-health-nine-lessons&lt;/url&gt;&lt;/related-urls&gt;&lt;/urls&gt;&lt;/record&gt;&lt;/Cite&gt;&lt;/EndNote&gt;</w:instrText>
      </w:r>
      <w:r w:rsidR="004F49DF" w:rsidRPr="00C42365">
        <w:rPr>
          <w:rFonts w:ascii="Times New Roman" w:hAnsi="Times New Roman" w:cs="Times New Roman"/>
          <w:sz w:val="24"/>
          <w:szCs w:val="24"/>
        </w:rPr>
        <w:fldChar w:fldCharType="separate"/>
      </w:r>
      <w:r w:rsidR="004F49DF" w:rsidRPr="00C42365">
        <w:rPr>
          <w:rFonts w:ascii="Times New Roman" w:hAnsi="Times New Roman" w:cs="Times New Roman"/>
          <w:noProof/>
          <w:sz w:val="24"/>
          <w:szCs w:val="24"/>
        </w:rPr>
        <w:t>(Oroxom et al., 2018)</w:t>
      </w:r>
      <w:r w:rsidR="004F49DF" w:rsidRPr="00C42365">
        <w:rPr>
          <w:rFonts w:ascii="Times New Roman" w:hAnsi="Times New Roman" w:cs="Times New Roman"/>
          <w:sz w:val="24"/>
          <w:szCs w:val="24"/>
        </w:rPr>
        <w:fldChar w:fldCharType="end"/>
      </w:r>
      <w:r w:rsidRPr="00C42365">
        <w:rPr>
          <w:rFonts w:ascii="Times New Roman" w:hAnsi="Times New Roman" w:cs="Times New Roman"/>
          <w:sz w:val="24"/>
          <w:szCs w:val="24"/>
        </w:rPr>
        <w:t xml:space="preserve">. </w:t>
      </w:r>
    </w:p>
    <w:p w14:paraId="4CA666E9" w14:textId="4BCBB709" w:rsidR="007A6785" w:rsidRPr="00C42365" w:rsidRDefault="008C3FC6"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However, the lack of a standardized plug-and-play model has led to long </w:t>
      </w:r>
      <w:r w:rsidR="007A6785" w:rsidRPr="00C42365">
        <w:rPr>
          <w:rFonts w:ascii="Times New Roman" w:hAnsi="Times New Roman" w:cs="Times New Roman"/>
          <w:sz w:val="24"/>
          <w:szCs w:val="24"/>
        </w:rPr>
        <w:t>contracting periods between one and three years</w:t>
      </w:r>
      <w:r w:rsidR="004F49DF" w:rsidRPr="00C42365">
        <w:rPr>
          <w:rFonts w:ascii="Times New Roman" w:hAnsi="Times New Roman" w:cs="Times New Roman"/>
          <w:sz w:val="24"/>
          <w:szCs w:val="24"/>
        </w:rPr>
        <w:t xml:space="preserve"> </w:t>
      </w:r>
      <w:r w:rsidR="004F49DF" w:rsidRPr="00C42365">
        <w:rPr>
          <w:rFonts w:ascii="Times New Roman" w:hAnsi="Times New Roman" w:cs="Times New Roman"/>
          <w:sz w:val="24"/>
          <w:szCs w:val="24"/>
        </w:rPr>
        <w:fldChar w:fldCharType="begin"/>
      </w:r>
      <w:r w:rsidR="00624FD4" w:rsidRPr="00C42365">
        <w:rPr>
          <w:rFonts w:ascii="Times New Roman" w:hAnsi="Times New Roman" w:cs="Times New Roman"/>
          <w:sz w:val="24"/>
          <w:szCs w:val="24"/>
        </w:rPr>
        <w:instrText xml:space="preserve"> ADDIN EN.CITE &lt;EndNote&gt;&lt;Cite&gt;&lt;Author&gt;Clarke&lt;/Author&gt;&lt;Year&gt;2018&lt;/Year&gt;&lt;RecNum&gt;103&lt;/RecNum&gt;&lt;DisplayText&gt;(Clarke et al., 2018)&lt;/DisplayText&gt;&lt;record&gt;&lt;rec-number&gt;103&lt;/rec-number&gt;&lt;foreign-keys&gt;&lt;key app="EN" db-id="zvaft5edszpd5fep9pivwvfh2tzfr90ef2zs" timestamp="1554081649"&gt;103&lt;/key&gt;&lt;key app="ENWeb" db-id=""&gt;0&lt;/key&gt;&lt;/foreign-keys&gt;&lt;ref-type name="Report"&gt;27&lt;/ref-type&gt;&lt;contributors&gt;&lt;authors&gt;&lt;author&gt;Clarke, L&lt;/author&gt;&lt;author&gt;Chalkidou, K&lt;/author&gt;&lt;author&gt;Nemzoff, C&lt;/author&gt;&lt;/authors&gt;&lt;secondary-authors&gt;&lt;author&gt;Center for Global Development&lt;/author&gt;&lt;/secondary-authors&gt;&lt;/contributors&gt;&lt;titles&gt;&lt;title&gt;Development Impact Bonds Targeting Health Outcomes&lt;/title&gt;&lt;secondary-title&gt;CGD Policy Paper 133&lt;/secondary-title&gt;&lt;/titles&gt;&lt;dates&gt;&lt;year&gt;2018&lt;/year&gt;&lt;pub-dates&gt;&lt;date&gt;December 2018&lt;/date&gt;&lt;/pub-dates&gt;&lt;/dates&gt;&lt;pub-location&gt;Washington, D.C.&lt;/pub-location&gt;&lt;publisher&gt;Center for Global Development&lt;/publisher&gt;&lt;urls&gt;&lt;/urls&gt;&lt;/record&gt;&lt;/Cite&gt;&lt;/EndNote&gt;</w:instrText>
      </w:r>
      <w:r w:rsidR="004F49DF" w:rsidRPr="00C42365">
        <w:rPr>
          <w:rFonts w:ascii="Times New Roman" w:hAnsi="Times New Roman" w:cs="Times New Roman"/>
          <w:sz w:val="24"/>
          <w:szCs w:val="24"/>
        </w:rPr>
        <w:fldChar w:fldCharType="separate"/>
      </w:r>
      <w:r w:rsidR="004F49DF" w:rsidRPr="00C42365">
        <w:rPr>
          <w:rFonts w:ascii="Times New Roman" w:hAnsi="Times New Roman" w:cs="Times New Roman"/>
          <w:noProof/>
          <w:sz w:val="24"/>
          <w:szCs w:val="24"/>
        </w:rPr>
        <w:t>(Clarke et al., 2018)</w:t>
      </w:r>
      <w:r w:rsidR="004F49DF" w:rsidRPr="00C42365">
        <w:rPr>
          <w:rFonts w:ascii="Times New Roman" w:hAnsi="Times New Roman" w:cs="Times New Roman"/>
          <w:sz w:val="24"/>
          <w:szCs w:val="24"/>
        </w:rPr>
        <w:fldChar w:fldCharType="end"/>
      </w:r>
      <w:r w:rsidR="004F49DF" w:rsidRPr="00C42365">
        <w:rPr>
          <w:rFonts w:ascii="Times New Roman" w:hAnsi="Times New Roman" w:cs="Times New Roman"/>
          <w:sz w:val="24"/>
          <w:szCs w:val="24"/>
        </w:rPr>
        <w:t>.</w:t>
      </w:r>
      <w:r w:rsidR="007A6785" w:rsidRPr="00C42365">
        <w:rPr>
          <w:rFonts w:ascii="Times New Roman" w:hAnsi="Times New Roman" w:cs="Times New Roman"/>
          <w:sz w:val="24"/>
          <w:szCs w:val="24"/>
        </w:rPr>
        <w:t xml:space="preserve"> This time length </w:t>
      </w:r>
      <w:r>
        <w:rPr>
          <w:rFonts w:ascii="Times New Roman" w:hAnsi="Times New Roman" w:cs="Times New Roman"/>
          <w:sz w:val="24"/>
          <w:szCs w:val="24"/>
        </w:rPr>
        <w:t>drives</w:t>
      </w:r>
      <w:r w:rsidR="007A6785" w:rsidRPr="00C42365">
        <w:rPr>
          <w:rFonts w:ascii="Times New Roman" w:hAnsi="Times New Roman" w:cs="Times New Roman"/>
          <w:sz w:val="24"/>
          <w:szCs w:val="24"/>
        </w:rPr>
        <w:t xml:space="preserve"> transaction costs, a key critique of the model, and these costs have yet to lower or stabilize</w:t>
      </w:r>
      <w:r w:rsidR="00D54057">
        <w:rPr>
          <w:rFonts w:ascii="Times New Roman" w:hAnsi="Times New Roman" w:cs="Times New Roman"/>
          <w:sz w:val="24"/>
          <w:szCs w:val="24"/>
        </w:rPr>
        <w:t xml:space="preserve">. </w:t>
      </w:r>
      <w:r w:rsidR="00073BDD">
        <w:rPr>
          <w:rFonts w:ascii="Times New Roman" w:hAnsi="Times New Roman" w:cs="Times New Roman"/>
          <w:sz w:val="24"/>
          <w:szCs w:val="24"/>
        </w:rPr>
        <w:t>T</w:t>
      </w:r>
      <w:r w:rsidR="007A6785" w:rsidRPr="00C42365">
        <w:rPr>
          <w:rFonts w:ascii="Times New Roman" w:hAnsi="Times New Roman" w:cs="Times New Roman"/>
          <w:sz w:val="24"/>
          <w:szCs w:val="24"/>
        </w:rPr>
        <w:t xml:space="preserve">he variability in intervention type also makes it difficult to assess </w:t>
      </w:r>
      <w:r w:rsidR="00B91A0E">
        <w:rPr>
          <w:rFonts w:ascii="Times New Roman" w:hAnsi="Times New Roman" w:cs="Times New Roman"/>
          <w:sz w:val="24"/>
          <w:szCs w:val="24"/>
        </w:rPr>
        <w:t xml:space="preserve">which interventions are </w:t>
      </w:r>
      <w:r w:rsidR="00C82B86">
        <w:rPr>
          <w:rFonts w:ascii="Times New Roman" w:hAnsi="Times New Roman" w:cs="Times New Roman"/>
          <w:sz w:val="24"/>
          <w:szCs w:val="24"/>
        </w:rPr>
        <w:t>truly a good fit for impact bond financing.</w:t>
      </w:r>
    </w:p>
    <w:p w14:paraId="33607DE9" w14:textId="41BFE74C" w:rsidR="007A6785" w:rsidRPr="00C42365" w:rsidRDefault="007A6785" w:rsidP="00661B90">
      <w:pPr>
        <w:spacing w:after="0" w:line="480" w:lineRule="auto"/>
        <w:ind w:firstLine="720"/>
        <w:jc w:val="left"/>
        <w:rPr>
          <w:rFonts w:ascii="Times New Roman" w:hAnsi="Times New Roman" w:cs="Times New Roman"/>
          <w:sz w:val="24"/>
          <w:szCs w:val="24"/>
        </w:rPr>
      </w:pPr>
      <w:r w:rsidRPr="00C42365">
        <w:rPr>
          <w:rFonts w:ascii="Times New Roman" w:hAnsi="Times New Roman" w:cs="Times New Roman"/>
          <w:sz w:val="24"/>
          <w:szCs w:val="24"/>
        </w:rPr>
        <w:t xml:space="preserve">That said, the new </w:t>
      </w:r>
      <w:r w:rsidR="00624FD4" w:rsidRPr="00C42365">
        <w:rPr>
          <w:rFonts w:ascii="Times New Roman" w:hAnsi="Times New Roman" w:cs="Times New Roman"/>
          <w:sz w:val="24"/>
          <w:szCs w:val="24"/>
        </w:rPr>
        <w:t>IBWG</w:t>
      </w:r>
      <w:r w:rsidRPr="00C42365">
        <w:rPr>
          <w:rFonts w:ascii="Times New Roman" w:hAnsi="Times New Roman" w:cs="Times New Roman"/>
          <w:sz w:val="24"/>
          <w:szCs w:val="24"/>
        </w:rPr>
        <w:t>, which is a coalition of public and private sector donor organizations</w:t>
      </w:r>
      <w:r w:rsidR="000E40B1">
        <w:rPr>
          <w:rFonts w:ascii="Times New Roman" w:hAnsi="Times New Roman" w:cs="Times New Roman"/>
          <w:sz w:val="24"/>
          <w:szCs w:val="24"/>
        </w:rPr>
        <w:t xml:space="preserve"> including DFID, USAID, Tata Trusts, UBS Optimus Foundation, and more</w:t>
      </w:r>
      <w:r w:rsidRPr="00C42365">
        <w:rPr>
          <w:rFonts w:ascii="Times New Roman" w:hAnsi="Times New Roman" w:cs="Times New Roman"/>
          <w:sz w:val="24"/>
          <w:szCs w:val="24"/>
        </w:rPr>
        <w:t>, recently launched two initiatives called the Outcomes Accelerator Platform Partnership and IBWG Knowledge-Sharing Platform</w:t>
      </w:r>
      <w:r w:rsidR="000E40B1">
        <w:rPr>
          <w:rFonts w:ascii="Times New Roman" w:hAnsi="Times New Roman" w:cs="Times New Roman"/>
          <w:sz w:val="24"/>
          <w:szCs w:val="24"/>
        </w:rPr>
        <w:t xml:space="preserve"> (See Table 3A for a </w:t>
      </w:r>
      <w:r w:rsidR="0034082A">
        <w:rPr>
          <w:rFonts w:ascii="Times New Roman" w:hAnsi="Times New Roman" w:cs="Times New Roman"/>
          <w:sz w:val="24"/>
          <w:szCs w:val="24"/>
        </w:rPr>
        <w:t>full list of IBWG participants)</w:t>
      </w:r>
      <w:r w:rsidRPr="00C42365">
        <w:rPr>
          <w:rFonts w:ascii="Times New Roman" w:hAnsi="Times New Roman" w:cs="Times New Roman"/>
          <w:sz w:val="24"/>
          <w:szCs w:val="24"/>
        </w:rPr>
        <w:t>. These initiatives aim to create common hubs for experience and data sharing about impact bond development to make processes, documents, and information more publicly available and build consensus on best standards and protocols</w:t>
      </w:r>
      <w:r w:rsidR="005617A7" w:rsidRPr="00C42365">
        <w:rPr>
          <w:rFonts w:ascii="Times New Roman" w:hAnsi="Times New Roman" w:cs="Times New Roman"/>
          <w:sz w:val="24"/>
          <w:szCs w:val="24"/>
        </w:rPr>
        <w:t xml:space="preserve"> </w:t>
      </w:r>
      <w:r w:rsidR="005617A7" w:rsidRPr="00C42365">
        <w:rPr>
          <w:rFonts w:ascii="Times New Roman" w:hAnsi="Times New Roman" w:cs="Times New Roman"/>
          <w:sz w:val="24"/>
          <w:szCs w:val="24"/>
        </w:rPr>
        <w:fldChar w:fldCharType="begin"/>
      </w:r>
      <w:r w:rsidR="005617A7" w:rsidRPr="00C42365">
        <w:rPr>
          <w:rFonts w:ascii="Times New Roman" w:hAnsi="Times New Roman" w:cs="Times New Roman"/>
          <w:sz w:val="24"/>
          <w:szCs w:val="24"/>
        </w:rPr>
        <w:instrText xml:space="preserve"> ADDIN EN.CITE &lt;EndNote&gt;&lt;Cite ExcludeAuth="1"&gt;&lt;Year&gt;2019&lt;/Year&gt;&lt;RecNum&gt;153&lt;/RecNum&gt;&lt;DisplayText&gt;(&amp;quot;Impact Bonds Working Group,&amp;quot; 2019; Levey, 2019)&lt;/DisplayText&gt;&lt;record&gt;&lt;rec-number&gt;153&lt;/rec-number&gt;&lt;foreign-keys&gt;&lt;key app="EN" db-id="zvaft5edszpd5fep9pivwvfh2tzfr90ef2zs" timestamp="1554081649"&gt;153&lt;/key&gt;&lt;key app="ENWeb" db-id=""&gt;0&lt;/key&gt;&lt;/foreign-keys&gt;&lt;ref-type name="Web Page"&gt;12&lt;/ref-type&gt;&lt;contributors&gt;&lt;/contributors&gt;&lt;titles&gt;&lt;title&gt;Impact Bonds Working Group&lt;/title&gt;&lt;/titles&gt;&lt;volume&gt;2019&lt;/volume&gt;&lt;number&gt;March 10&lt;/number&gt;&lt;dates&gt;&lt;year&gt;2019&lt;/year&gt;&lt;/dates&gt;&lt;urls&gt;&lt;related-urls&gt;&lt;url&gt;http://www.ib-wg.com/&lt;/url&gt;&lt;/related-urls&gt;&lt;/urls&gt;&lt;/record&gt;&lt;/Cite&gt;&lt;Cite&gt;&lt;Author&gt;Levey&lt;/Author&gt;&lt;Year&gt;2019&lt;/Year&gt;&lt;RecNum&gt;157&lt;/RecNum&gt;&lt;record&gt;&lt;rec-number&gt;157&lt;/rec-number&gt;&lt;foreign-keys&gt;&lt;key app="EN" db-id="zvaft5edszpd5fep9pivwvfh2tzfr90ef2zs" timestamp="1554081649"&gt;157&lt;/key&gt;&lt;key app="ENWeb" db-id=""&gt;0&lt;/key&gt;&lt;/foreign-keys&gt;&lt;ref-type name="Conference Proceedings"&gt;10&lt;/ref-type&gt;&lt;contributors&gt;&lt;authors&gt;&lt;author&gt;Levey, Z&lt;/author&gt;&lt;/authors&gt;&lt;secondary-authors&gt;&lt;author&gt;Levoca Impact Labs&lt;/author&gt;&lt;/secondary-authors&gt;&lt;/contributors&gt;&lt;titles&gt;&lt;title&gt;Introducing the outcomes accelerator&lt;/title&gt;&lt;secondary-title&gt;Third Impact Bond Working Group Meeting&lt;/secondary-title&gt;&lt;/titles&gt;&lt;dates&gt;&lt;year&gt;2019&lt;/year&gt;&lt;/dates&gt;&lt;pub-location&gt;Washington, D.C.&lt;/pub-location&gt;&lt;publisher&gt;Impact Bonds Working Group&lt;/publisher&gt;&lt;urls&gt;&lt;/urls&gt;&lt;/record&gt;&lt;/Cite&gt;&lt;/EndNote&gt;</w:instrText>
      </w:r>
      <w:r w:rsidR="005617A7" w:rsidRPr="00C42365">
        <w:rPr>
          <w:rFonts w:ascii="Times New Roman" w:hAnsi="Times New Roman" w:cs="Times New Roman"/>
          <w:sz w:val="24"/>
          <w:szCs w:val="24"/>
        </w:rPr>
        <w:fldChar w:fldCharType="separate"/>
      </w:r>
      <w:r w:rsidR="005617A7" w:rsidRPr="00C42365">
        <w:rPr>
          <w:rFonts w:ascii="Times New Roman" w:hAnsi="Times New Roman" w:cs="Times New Roman"/>
          <w:noProof/>
          <w:sz w:val="24"/>
          <w:szCs w:val="24"/>
        </w:rPr>
        <w:t>("Impact Bonds Working Group," 2019; Levey, 2019)</w:t>
      </w:r>
      <w:r w:rsidR="005617A7" w:rsidRPr="00C42365">
        <w:rPr>
          <w:rFonts w:ascii="Times New Roman" w:hAnsi="Times New Roman" w:cs="Times New Roman"/>
          <w:sz w:val="24"/>
          <w:szCs w:val="24"/>
        </w:rPr>
        <w:fldChar w:fldCharType="end"/>
      </w:r>
      <w:r w:rsidRPr="00C42365">
        <w:rPr>
          <w:rFonts w:ascii="Times New Roman" w:hAnsi="Times New Roman" w:cs="Times New Roman"/>
          <w:sz w:val="24"/>
          <w:szCs w:val="24"/>
        </w:rPr>
        <w:t xml:space="preserve">. </w:t>
      </w:r>
    </w:p>
    <w:p w14:paraId="17CB2B63" w14:textId="77777777" w:rsidR="007A6785" w:rsidRPr="00C42365" w:rsidRDefault="007A6785" w:rsidP="00661B90">
      <w:pPr>
        <w:spacing w:after="0" w:line="480" w:lineRule="auto"/>
        <w:jc w:val="left"/>
        <w:rPr>
          <w:rFonts w:ascii="Times New Roman" w:hAnsi="Times New Roman" w:cs="Times New Roman"/>
          <w:sz w:val="24"/>
          <w:szCs w:val="24"/>
        </w:rPr>
      </w:pPr>
    </w:p>
    <w:p w14:paraId="684C4356" w14:textId="03F7F1A0" w:rsidR="007A6785" w:rsidRPr="00C42365" w:rsidRDefault="00B77C46" w:rsidP="00661B90">
      <w:pPr>
        <w:pStyle w:val="Heading3"/>
        <w:spacing w:before="0" w:line="480" w:lineRule="auto"/>
        <w:jc w:val="left"/>
        <w:rPr>
          <w:rFonts w:ascii="Times New Roman" w:hAnsi="Times New Roman" w:cs="Times New Roman"/>
          <w:i/>
        </w:rPr>
      </w:pPr>
      <w:bookmarkStart w:id="45" w:name="_Toc7023730"/>
      <w:r w:rsidRPr="00C42365">
        <w:rPr>
          <w:rFonts w:ascii="Times New Roman" w:hAnsi="Times New Roman" w:cs="Times New Roman"/>
          <w:i/>
        </w:rPr>
        <w:t>4.</w:t>
      </w:r>
      <w:r w:rsidR="007A6785" w:rsidRPr="00C42365">
        <w:rPr>
          <w:rFonts w:ascii="Times New Roman" w:hAnsi="Times New Roman" w:cs="Times New Roman"/>
          <w:i/>
        </w:rPr>
        <w:t>1.3 Evidence for Impact Bonds</w:t>
      </w:r>
      <w:bookmarkEnd w:id="45"/>
    </w:p>
    <w:p w14:paraId="32B1F397" w14:textId="2F604D0A" w:rsidR="007A6785" w:rsidRPr="00C42365" w:rsidRDefault="00EA0F09"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Theoretically, impact bonds can help innovate social service financing and delivery. </w:t>
      </w:r>
      <w:r w:rsidR="007A6785" w:rsidRPr="00C42365">
        <w:rPr>
          <w:rFonts w:ascii="Times New Roman" w:hAnsi="Times New Roman" w:cs="Times New Roman"/>
          <w:sz w:val="24"/>
          <w:szCs w:val="24"/>
        </w:rPr>
        <w:t xml:space="preserve">When applied to </w:t>
      </w:r>
      <w:r>
        <w:rPr>
          <w:rFonts w:ascii="Times New Roman" w:hAnsi="Times New Roman" w:cs="Times New Roman"/>
          <w:sz w:val="24"/>
          <w:szCs w:val="24"/>
        </w:rPr>
        <w:t xml:space="preserve">the right intervention, </w:t>
      </w:r>
      <w:r w:rsidR="007A6785" w:rsidRPr="00C42365">
        <w:rPr>
          <w:rFonts w:ascii="Times New Roman" w:hAnsi="Times New Roman" w:cs="Times New Roman"/>
          <w:sz w:val="24"/>
          <w:szCs w:val="24"/>
        </w:rPr>
        <w:t xml:space="preserve">impact bonds have the potential to create wide-reaching benefits. </w:t>
      </w:r>
      <w:r w:rsidR="00C362F1" w:rsidRPr="00C42365">
        <w:rPr>
          <w:rFonts w:ascii="Times New Roman" w:hAnsi="Times New Roman" w:cs="Times New Roman"/>
          <w:sz w:val="24"/>
          <w:szCs w:val="24"/>
        </w:rPr>
        <w:t>Table 3</w:t>
      </w:r>
      <w:r w:rsidR="007A6785" w:rsidRPr="00C42365">
        <w:rPr>
          <w:rFonts w:ascii="Times New Roman" w:hAnsi="Times New Roman" w:cs="Times New Roman"/>
          <w:sz w:val="24"/>
          <w:szCs w:val="24"/>
        </w:rPr>
        <w:t xml:space="preserve"> lists the </w:t>
      </w:r>
      <w:r w:rsidR="000C51BB">
        <w:rPr>
          <w:rFonts w:ascii="Times New Roman" w:hAnsi="Times New Roman" w:cs="Times New Roman"/>
          <w:sz w:val="24"/>
          <w:szCs w:val="24"/>
        </w:rPr>
        <w:t>benefits commonly claimed by practitioners and the impact bond literature.</w:t>
      </w:r>
    </w:p>
    <w:p w14:paraId="14F4CF80" w14:textId="29A47E2D" w:rsidR="007A6785" w:rsidRPr="00C42365" w:rsidRDefault="001216E2" w:rsidP="00D51A11">
      <w:pPr>
        <w:spacing w:after="0" w:line="240" w:lineRule="auto"/>
        <w:jc w:val="center"/>
        <w:rPr>
          <w:rFonts w:ascii="Times New Roman" w:hAnsi="Times New Roman" w:cs="Times New Roman"/>
          <w:i/>
          <w:sz w:val="24"/>
          <w:szCs w:val="24"/>
        </w:rPr>
      </w:pPr>
      <w:bookmarkStart w:id="46" w:name="_Hlk6059154"/>
      <w:r>
        <w:rPr>
          <w:rFonts w:ascii="Times New Roman" w:hAnsi="Times New Roman" w:cs="Times New Roman"/>
          <w:i/>
          <w:sz w:val="24"/>
          <w:szCs w:val="24"/>
        </w:rPr>
        <w:br w:type="column"/>
      </w:r>
      <w:r w:rsidR="00C362F1" w:rsidRPr="00C42365">
        <w:rPr>
          <w:rFonts w:ascii="Times New Roman" w:hAnsi="Times New Roman" w:cs="Times New Roman"/>
          <w:i/>
          <w:sz w:val="24"/>
          <w:szCs w:val="24"/>
        </w:rPr>
        <w:t>Table 3</w:t>
      </w:r>
      <w:r w:rsidR="007A6785" w:rsidRPr="00C42365">
        <w:rPr>
          <w:rFonts w:ascii="Times New Roman" w:hAnsi="Times New Roman" w:cs="Times New Roman"/>
          <w:i/>
          <w:sz w:val="24"/>
          <w:szCs w:val="24"/>
        </w:rPr>
        <w:t>. Proposed Benefits and Effects of Impact Bonds (SIBs and DIBs)</w:t>
      </w:r>
      <w:bookmarkEnd w:id="46"/>
    </w:p>
    <w:p w14:paraId="54AC5C57" w14:textId="11D48AA7" w:rsidR="00D51A11" w:rsidRPr="001216E2" w:rsidRDefault="00D51A11" w:rsidP="00D51A11">
      <w:pPr>
        <w:spacing w:after="0" w:line="240" w:lineRule="auto"/>
        <w:jc w:val="center"/>
        <w:rPr>
          <w:rFonts w:ascii="Times New Roman" w:hAnsi="Times New Roman" w:cs="Times New Roman"/>
          <w:i/>
          <w:sz w:val="20"/>
          <w:szCs w:val="20"/>
        </w:rPr>
      </w:pPr>
      <w:r w:rsidRPr="001216E2">
        <w:rPr>
          <w:rFonts w:ascii="Times New Roman" w:hAnsi="Times New Roman" w:cs="Times New Roman"/>
          <w:i/>
          <w:sz w:val="20"/>
          <w:szCs w:val="20"/>
        </w:rPr>
        <w:t xml:space="preserve">Sources: </w:t>
      </w:r>
      <w:r w:rsidRPr="001216E2">
        <w:rPr>
          <w:rFonts w:ascii="Times New Roman" w:hAnsi="Times New Roman" w:cs="Times New Roman"/>
          <w:i/>
          <w:sz w:val="20"/>
          <w:szCs w:val="20"/>
        </w:rPr>
        <w:fldChar w:fldCharType="begin">
          <w:fldData xml:space="preserve">PEVuZE5vdGU+PENpdGU+PEF1dGhvcj5MaWVibWFuPC9BdXRob3I+PFllYXI+MjAxMTwvWWVhcj48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</w:fldData>
        </w:fldChar>
      </w:r>
      <w:r w:rsidRPr="001216E2">
        <w:rPr>
          <w:rFonts w:ascii="Times New Roman" w:hAnsi="Times New Roman" w:cs="Times New Roman"/>
          <w:i/>
          <w:sz w:val="20"/>
          <w:szCs w:val="20"/>
        </w:rPr>
        <w:instrText xml:space="preserve"> ADDIN EN.CITE </w:instrText>
      </w:r>
      <w:r w:rsidRPr="001216E2">
        <w:rPr>
          <w:rFonts w:ascii="Times New Roman" w:hAnsi="Times New Roman" w:cs="Times New Roman"/>
          <w:i/>
          <w:sz w:val="20"/>
          <w:szCs w:val="20"/>
        </w:rPr>
        <w:fldChar w:fldCharType="begin">
          <w:fldData xml:space="preserve">PEVuZE5vdGU+PENpdGU+PEF1dGhvcj5MaWVibWFuPC9BdXRob3I+PFllYXI+MjAxMTwvWWVhcj48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</w:fldData>
        </w:fldChar>
      </w:r>
      <w:r w:rsidRPr="001216E2">
        <w:rPr>
          <w:rFonts w:ascii="Times New Roman" w:hAnsi="Times New Roman" w:cs="Times New Roman"/>
          <w:i/>
          <w:sz w:val="20"/>
          <w:szCs w:val="20"/>
        </w:rPr>
        <w:instrText xml:space="preserve"> ADDIN EN.CITE.DATA </w:instrText>
      </w:r>
      <w:r w:rsidRPr="001216E2">
        <w:rPr>
          <w:rFonts w:ascii="Times New Roman" w:hAnsi="Times New Roman" w:cs="Times New Roman"/>
          <w:i/>
          <w:sz w:val="20"/>
          <w:szCs w:val="20"/>
        </w:rPr>
      </w:r>
      <w:r w:rsidRPr="001216E2">
        <w:rPr>
          <w:rFonts w:ascii="Times New Roman" w:hAnsi="Times New Roman" w:cs="Times New Roman"/>
          <w:i/>
          <w:sz w:val="20"/>
          <w:szCs w:val="20"/>
        </w:rPr>
        <w:fldChar w:fldCharType="end"/>
      </w:r>
      <w:r w:rsidRPr="001216E2">
        <w:rPr>
          <w:rFonts w:ascii="Times New Roman" w:hAnsi="Times New Roman" w:cs="Times New Roman"/>
          <w:i/>
          <w:sz w:val="20"/>
          <w:szCs w:val="20"/>
        </w:rPr>
      </w:r>
      <w:r w:rsidRPr="001216E2">
        <w:rPr>
          <w:rFonts w:ascii="Times New Roman" w:hAnsi="Times New Roman" w:cs="Times New Roman"/>
          <w:i/>
          <w:sz w:val="20"/>
          <w:szCs w:val="20"/>
        </w:rPr>
        <w:fldChar w:fldCharType="separate"/>
      </w:r>
      <w:r w:rsidRPr="001216E2">
        <w:rPr>
          <w:rFonts w:ascii="Times New Roman" w:hAnsi="Times New Roman" w:cs="Times New Roman"/>
          <w:i/>
          <w:noProof/>
          <w:sz w:val="20"/>
          <w:szCs w:val="20"/>
        </w:rPr>
        <w:t>(Clarke et al., 2018; Gustafsson-Wright et al., 2015; Liebman, 2011; Oroxom et al., 2018; World Bank, 2017)</w:t>
      </w:r>
      <w:r w:rsidRPr="001216E2">
        <w:rPr>
          <w:rFonts w:ascii="Times New Roman" w:hAnsi="Times New Roman" w:cs="Times New Roman"/>
          <w:i/>
          <w:sz w:val="20"/>
          <w:szCs w:val="20"/>
        </w:rPr>
        <w:fldChar w:fldCharType="end"/>
      </w:r>
    </w:p>
    <w:p w14:paraId="2499958F" w14:textId="42FDB2F2" w:rsidR="007A6785" w:rsidRPr="00C42365" w:rsidRDefault="007A6785" w:rsidP="00661B90">
      <w:pPr>
        <w:spacing w:after="0" w:line="480" w:lineRule="auto"/>
        <w:jc w:val="left"/>
        <w:rPr>
          <w:rFonts w:ascii="Times New Roman" w:hAnsi="Times New Roman" w:cs="Times New Roman"/>
          <w:sz w:val="24"/>
          <w:szCs w:val="24"/>
        </w:rPr>
      </w:pPr>
      <w:r w:rsidRPr="00C42365">
        <w:rPr>
          <w:rFonts w:ascii="Times New Roman" w:hAnsi="Times New Roman" w:cs="Times New Roman"/>
          <w:noProof/>
          <w:sz w:val="24"/>
          <w:szCs w:val="24"/>
        </w:rPr>
        <w:drawing>
          <wp:inline distT="0" distB="0" distL="0" distR="0" wp14:anchorId="2762C7A8" wp14:editId="13923686">
            <wp:extent cx="5884985" cy="328275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5260" cy="3288488"/>
                    </a:xfrm>
                    <a:prstGeom prst="rect">
                      <a:avLst/>
                    </a:prstGeom>
                    <a:noFill/>
                  </pic:spPr>
                </pic:pic>
              </a:graphicData>
            </a:graphic>
          </wp:inline>
        </w:drawing>
      </w:r>
    </w:p>
    <w:p w14:paraId="155A3D65" w14:textId="5B28E7A3" w:rsidR="007A6785" w:rsidRPr="00C42365" w:rsidRDefault="00EA0F09"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With such optimism about an impact bond’s potential, it is important to review the current evidence to see if impact bonds deliver these proposed benefits and meet their targeted outcomes. </w:t>
      </w:r>
      <w:r w:rsidR="007A6785" w:rsidRPr="00C42365">
        <w:rPr>
          <w:rFonts w:ascii="Times New Roman" w:hAnsi="Times New Roman" w:cs="Times New Roman"/>
          <w:sz w:val="24"/>
          <w:szCs w:val="24"/>
        </w:rPr>
        <w:t xml:space="preserve">However, as </w:t>
      </w:r>
      <w:r>
        <w:rPr>
          <w:rFonts w:ascii="Times New Roman" w:hAnsi="Times New Roman" w:cs="Times New Roman"/>
          <w:sz w:val="24"/>
          <w:szCs w:val="24"/>
        </w:rPr>
        <w:t xml:space="preserve">the impact bond literature has consistently noted, the current evidence is limited </w:t>
      </w:r>
      <w:r w:rsidR="0012263C">
        <w:rPr>
          <w:rFonts w:ascii="Times New Roman" w:hAnsi="Times New Roman" w:cs="Times New Roman"/>
          <w:sz w:val="24"/>
          <w:szCs w:val="24"/>
        </w:rPr>
        <w:t>due to the low quantity of completed bonds and the low quality of available</w:t>
      </w:r>
      <w:r w:rsidR="00F7266C">
        <w:rPr>
          <w:rFonts w:ascii="Times New Roman" w:hAnsi="Times New Roman" w:cs="Times New Roman"/>
          <w:sz w:val="24"/>
          <w:szCs w:val="24"/>
        </w:rPr>
        <w:t xml:space="preserve"> </w:t>
      </w:r>
      <w:r w:rsidR="0012263C">
        <w:rPr>
          <w:rFonts w:ascii="Times New Roman" w:hAnsi="Times New Roman" w:cs="Times New Roman"/>
          <w:sz w:val="24"/>
          <w:szCs w:val="24"/>
        </w:rPr>
        <w:t xml:space="preserve">evaluations </w:t>
      </w:r>
      <w:r w:rsidR="00C362F1" w:rsidRPr="00C42365">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MjAxODsgR3VzdGFmc3Nvbi1XcmlnaHQgZXQgYWwuLCAyMDE3OyAyMDE3KTwvRGlzcGxheVRleHQ+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</w:fldData>
        </w:fldChar>
      </w:r>
      <w:r w:rsidR="00C362F1" w:rsidRPr="00C42365">
        <w:rPr>
          <w:rFonts w:ascii="Times New Roman" w:hAnsi="Times New Roman" w:cs="Times New Roman"/>
          <w:sz w:val="24"/>
          <w:szCs w:val="24"/>
        </w:rPr>
        <w:instrText xml:space="preserve"> ADDIN EN.CITE </w:instrText>
      </w:r>
      <w:r w:rsidR="00C362F1" w:rsidRPr="00C42365">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MjAxODsgR3VzdGFmc3Nvbi1XcmlnaHQgZXQgYWwuLCAyMDE3OyAyMDE3KTwvRGlzcGxheVRleHQ+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</w:fldData>
        </w:fldChar>
      </w:r>
      <w:r w:rsidR="00C362F1" w:rsidRPr="00C42365">
        <w:rPr>
          <w:rFonts w:ascii="Times New Roman" w:hAnsi="Times New Roman" w:cs="Times New Roman"/>
          <w:sz w:val="24"/>
          <w:szCs w:val="24"/>
        </w:rPr>
        <w:instrText xml:space="preserve"> ADDIN EN.CITE.DATA </w:instrText>
      </w:r>
      <w:r w:rsidR="00C362F1" w:rsidRPr="00C42365">
        <w:rPr>
          <w:rFonts w:ascii="Times New Roman" w:hAnsi="Times New Roman" w:cs="Times New Roman"/>
          <w:sz w:val="24"/>
          <w:szCs w:val="24"/>
        </w:rPr>
      </w:r>
      <w:r w:rsidR="00C362F1" w:rsidRPr="00C42365">
        <w:rPr>
          <w:rFonts w:ascii="Times New Roman" w:hAnsi="Times New Roman" w:cs="Times New Roman"/>
          <w:sz w:val="24"/>
          <w:szCs w:val="24"/>
        </w:rPr>
        <w:fldChar w:fldCharType="end"/>
      </w:r>
      <w:r w:rsidR="00C362F1" w:rsidRPr="00C42365">
        <w:rPr>
          <w:rFonts w:ascii="Times New Roman" w:hAnsi="Times New Roman" w:cs="Times New Roman"/>
          <w:sz w:val="24"/>
          <w:szCs w:val="24"/>
        </w:rPr>
      </w:r>
      <w:r w:rsidR="00C362F1" w:rsidRPr="00C42365">
        <w:rPr>
          <w:rFonts w:ascii="Times New Roman" w:hAnsi="Times New Roman" w:cs="Times New Roman"/>
          <w:sz w:val="24"/>
          <w:szCs w:val="24"/>
        </w:rPr>
        <w:fldChar w:fldCharType="separate"/>
      </w:r>
      <w:r w:rsidR="00C362F1" w:rsidRPr="00C42365">
        <w:rPr>
          <w:rFonts w:ascii="Times New Roman" w:hAnsi="Times New Roman" w:cs="Times New Roman"/>
          <w:noProof/>
          <w:sz w:val="24"/>
          <w:szCs w:val="24"/>
        </w:rPr>
        <w:t>(Clarke et al., 2018; Gustafsson-Wright et al., 2017; 2017)</w:t>
      </w:r>
      <w:r w:rsidR="00C362F1" w:rsidRPr="00C42365">
        <w:rPr>
          <w:rFonts w:ascii="Times New Roman" w:hAnsi="Times New Roman" w:cs="Times New Roman"/>
          <w:sz w:val="24"/>
          <w:szCs w:val="24"/>
        </w:rPr>
        <w:fldChar w:fldCharType="end"/>
      </w:r>
      <w:r w:rsidR="007A6785" w:rsidRPr="00C42365">
        <w:rPr>
          <w:rFonts w:ascii="Times New Roman" w:hAnsi="Times New Roman" w:cs="Times New Roman"/>
          <w:sz w:val="24"/>
          <w:szCs w:val="24"/>
        </w:rPr>
        <w:t xml:space="preserve">. </w:t>
      </w:r>
      <w:r w:rsidR="0034529B">
        <w:rPr>
          <w:rFonts w:ascii="Times New Roman" w:hAnsi="Times New Roman" w:cs="Times New Roman"/>
          <w:sz w:val="24"/>
          <w:szCs w:val="24"/>
        </w:rPr>
        <w:t xml:space="preserve">Still, some positive results are available from completed SIBs </w:t>
      </w:r>
      <w:r w:rsidR="007A6785" w:rsidRPr="00C42365">
        <w:rPr>
          <w:rFonts w:ascii="Times New Roman" w:hAnsi="Times New Roman" w:cs="Times New Roman"/>
          <w:sz w:val="24"/>
          <w:szCs w:val="24"/>
        </w:rPr>
        <w:t>like the UK’s Peterborough SIB and Trailblazer SIBs</w:t>
      </w:r>
      <w:r w:rsidR="0034529B">
        <w:rPr>
          <w:rFonts w:ascii="Times New Roman" w:hAnsi="Times New Roman" w:cs="Times New Roman"/>
          <w:sz w:val="24"/>
          <w:szCs w:val="24"/>
        </w:rPr>
        <w:t xml:space="preserve"> where outcomes g</w:t>
      </w:r>
      <w:r w:rsidR="007A6785" w:rsidRPr="00C42365">
        <w:rPr>
          <w:rFonts w:ascii="Times New Roman" w:hAnsi="Times New Roman" w:cs="Times New Roman"/>
          <w:sz w:val="24"/>
          <w:szCs w:val="24"/>
        </w:rPr>
        <w:t>enerally improved with</w:t>
      </w:r>
      <w:r w:rsidR="0034529B">
        <w:rPr>
          <w:rFonts w:ascii="Times New Roman" w:hAnsi="Times New Roman" w:cs="Times New Roman"/>
          <w:sz w:val="24"/>
          <w:szCs w:val="24"/>
        </w:rPr>
        <w:t>in the SIB</w:t>
      </w:r>
      <w:r w:rsidR="00C362F1" w:rsidRPr="00C42365">
        <w:rPr>
          <w:rFonts w:ascii="Times New Roman" w:hAnsi="Times New Roman" w:cs="Times New Roman"/>
          <w:sz w:val="24"/>
          <w:szCs w:val="24"/>
        </w:rPr>
        <w:t xml:space="preserve"> </w:t>
      </w:r>
      <w:r w:rsidR="00C362F1" w:rsidRPr="00C42365">
        <w:rPr>
          <w:rFonts w:ascii="Times New Roman" w:hAnsi="Times New Roman" w:cs="Times New Roman"/>
          <w:sz w:val="24"/>
          <w:szCs w:val="24"/>
        </w:rPr>
        <w:fldChar w:fldCharType="begin"/>
      </w:r>
      <w:r w:rsidR="00C362F1" w:rsidRPr="00C42365">
        <w:rPr>
          <w:rFonts w:ascii="Times New Roman" w:hAnsi="Times New Roman" w:cs="Times New Roman"/>
          <w:sz w:val="24"/>
          <w:szCs w:val="24"/>
        </w:rPr>
        <w:instrText xml:space="preserve"> ADDIN EN.CITE &lt;EndNote&gt;&lt;Cite&gt;&lt;Author&gt;RAND Europe&lt;/Author&gt;&lt;Year&gt;2015&lt;/Year&gt;&lt;RecNum&gt;84&lt;/RecNum&gt;&lt;DisplayText&gt;(Fraser, Tan, Kruithof, et al., 2018; RAND Europe, 2015)&lt;/DisplayText&gt;&lt;record&gt;&lt;rec-number&gt;84&lt;/rec-number&gt;&lt;foreign-keys&gt;&lt;key app="EN" db-id="zvaft5edszpd5fep9pivwvfh2tzfr90ef2zs" timestamp="1554081649"&gt;84&lt;/key&gt;&lt;key app="ENWeb" db-id=""&gt;0&lt;/key&gt;&lt;/foreign-keys&gt;&lt;ref-type name="Report"&gt;27&lt;/ref-type&gt;&lt;contributors&gt;&lt;authors&gt;&lt;author&gt;RAND Europe,&lt;/author&gt;&lt;/authors&gt;&lt;secondary-authors&gt;&lt;author&gt;Ministry of Justice,&lt;/author&gt;&lt;/secondary-authors&gt;&lt;/contributors&gt;&lt;titles&gt;&lt;title&gt;The payment by results social impact bond pilot at HMP Peterborough: final process evaluation report&lt;/title&gt;&lt;secondary-title&gt;Ministry of Justice Analytical Series&lt;/secondary-title&gt;&lt;/titles&gt;&lt;dates&gt;&lt;year&gt;2015&lt;/year&gt;&lt;/dates&gt;&lt;urls&gt;&lt;/urls&gt;&lt;/record&gt;&lt;/Cite&gt;&lt;Cite&gt;&lt;Author&gt;Fraser&lt;/Author&gt;&lt;Year&gt;2018&lt;/Year&gt;&lt;RecNum&gt;135&lt;/RecNum&gt;&lt;record&gt;&lt;rec-number&gt;135&lt;/rec-number&gt;&lt;foreign-keys&gt;&lt;key app="EN" db-id="zvaft5edszpd5fep9pivwvfh2tzfr90ef2zs" timestamp="1554081649"&gt;135&lt;/key&gt;&lt;key app="ENWeb" db-id=""&gt;0&lt;/key&gt;&lt;/foreign-keys&gt;&lt;ref-type name="Journal Article"&gt;17&lt;/ref-type&gt;&lt;contributors&gt;&lt;authors&gt;&lt;author&gt;Fraser, A&lt;/author&gt;&lt;author&gt;Tan, S&lt;/author&gt;&lt;author&gt;Kruithof, K&lt;/author&gt;&lt;author&gt;Sim, M&lt;/author&gt;&lt;author&gt;Disley, E&lt;/author&gt;&lt;author&gt;Giacomantonio, C&lt;/author&gt;&lt;author&gt;Lagarde, M&lt;/author&gt;&lt;author&gt;Mays, N&lt;/author&gt;&lt;/authors&gt;&lt;/contributors&gt;&lt;titles&gt;&lt;title&gt;Evaluation of the Social Impact Bond Trailblazers in Health and Social Care Final report&lt;/title&gt;&lt;/titles&gt;&lt;dates&gt;&lt;year&gt;2018&lt;/year&gt;&lt;/dates&gt;&lt;urls&gt;&lt;/urls&gt;&lt;/record&gt;&lt;/Cite&gt;&lt;/EndNote&gt;</w:instrText>
      </w:r>
      <w:r w:rsidR="00C362F1" w:rsidRPr="00C42365">
        <w:rPr>
          <w:rFonts w:ascii="Times New Roman" w:hAnsi="Times New Roman" w:cs="Times New Roman"/>
          <w:sz w:val="24"/>
          <w:szCs w:val="24"/>
        </w:rPr>
        <w:fldChar w:fldCharType="separate"/>
      </w:r>
      <w:r w:rsidR="00C362F1" w:rsidRPr="00C42365">
        <w:rPr>
          <w:rFonts w:ascii="Times New Roman" w:hAnsi="Times New Roman" w:cs="Times New Roman"/>
          <w:noProof/>
          <w:sz w:val="24"/>
          <w:szCs w:val="24"/>
        </w:rPr>
        <w:t>(Fraser, Tan, Kruithof, et al., 2018; RAND Europe, 2015)</w:t>
      </w:r>
      <w:r w:rsidR="00C362F1" w:rsidRPr="00C42365">
        <w:rPr>
          <w:rFonts w:ascii="Times New Roman" w:hAnsi="Times New Roman" w:cs="Times New Roman"/>
          <w:sz w:val="24"/>
          <w:szCs w:val="24"/>
        </w:rPr>
        <w:fldChar w:fldCharType="end"/>
      </w:r>
      <w:r w:rsidR="007A6785" w:rsidRPr="00C42365">
        <w:rPr>
          <w:rFonts w:ascii="Times New Roman" w:hAnsi="Times New Roman" w:cs="Times New Roman"/>
          <w:sz w:val="24"/>
          <w:szCs w:val="24"/>
        </w:rPr>
        <w:t xml:space="preserve">. In the Peterborough SIB, </w:t>
      </w:r>
      <w:r w:rsidR="0034529B">
        <w:rPr>
          <w:rFonts w:ascii="Times New Roman" w:hAnsi="Times New Roman" w:cs="Times New Roman"/>
          <w:sz w:val="24"/>
          <w:szCs w:val="24"/>
        </w:rPr>
        <w:t xml:space="preserve">reconviction events decreased by 8.4% and stakeholders generally had positive </w:t>
      </w:r>
      <w:r w:rsidR="007A6785" w:rsidRPr="00C42365">
        <w:rPr>
          <w:rFonts w:ascii="Times New Roman" w:hAnsi="Times New Roman" w:cs="Times New Roman"/>
          <w:sz w:val="24"/>
          <w:szCs w:val="24"/>
        </w:rPr>
        <w:t>experiences with the service provider</w:t>
      </w:r>
      <w:r w:rsidR="00C362F1" w:rsidRPr="00C42365">
        <w:rPr>
          <w:rFonts w:ascii="Times New Roman" w:hAnsi="Times New Roman" w:cs="Times New Roman"/>
          <w:sz w:val="24"/>
          <w:szCs w:val="24"/>
        </w:rPr>
        <w:t xml:space="preserve"> </w:t>
      </w:r>
      <w:r w:rsidR="00C362F1" w:rsidRPr="00C42365">
        <w:rPr>
          <w:rFonts w:ascii="Times New Roman" w:hAnsi="Times New Roman" w:cs="Times New Roman"/>
          <w:sz w:val="24"/>
          <w:szCs w:val="24"/>
        </w:rPr>
        <w:fldChar w:fldCharType="begin"/>
      </w:r>
      <w:r w:rsidR="00C362F1" w:rsidRPr="00C42365">
        <w:rPr>
          <w:rFonts w:ascii="Times New Roman" w:hAnsi="Times New Roman" w:cs="Times New Roman"/>
          <w:sz w:val="24"/>
          <w:szCs w:val="24"/>
        </w:rPr>
        <w:instrText xml:space="preserve"> ADDIN EN.CITE &lt;EndNote&gt;&lt;Cite&gt;&lt;Author&gt;Fiennes&lt;/Author&gt;&lt;Year&gt;2013&lt;/Year&gt;&lt;RecNum&gt;83&lt;/RecNum&gt;&lt;DisplayText&gt;(Fiennes, 2013)&lt;/DisplayText&gt;&lt;record&gt;&lt;rec-number&gt;83&lt;/rec-number&gt;&lt;foreign-keys&gt;&lt;key app="EN" db-id="zvaft5edszpd5fep9pivwvfh2tzfr90ef2zs" timestamp="1554081649"&gt;83&lt;/key&gt;&lt;key app="ENWeb" db-id=""&gt;0&lt;/key&gt;&lt;/foreign-keys&gt;&lt;ref-type name="Blog"&gt;56&lt;/ref-type&gt;&lt;contributors&gt;&lt;authors&gt;&lt;author&gt;Fiennes, Caroline&lt;/author&gt;&lt;/authors&gt;&lt;/contributors&gt;&lt;titles&gt;&lt;title&gt;What the first social impact bond won’t tell us - two views on evaluating the pilot SIB in Peterborough, UK&lt;/title&gt;&lt;secondary-title&gt;Measurement &amp;amp; Evaluation&lt;/secondary-title&gt;&lt;/titles&gt;&lt;volume&gt;2018&lt;/volume&gt;&lt;number&gt;October 26&lt;/number&gt;&lt;dates&gt;&lt;year&gt;2013&lt;/year&gt;&lt;/dates&gt;&lt;publisher&gt;Stanford Social Innovation Review,&lt;/publisher&gt;&lt;urls&gt;&lt;related-urls&gt;&lt;url&gt;https://ssir.org/articles/entry/what_the_first_social_impact_bond_wont_tell_us&lt;/url&gt;&lt;/related-urls&gt;&lt;/urls&gt;&lt;/record&gt;&lt;/Cite&gt;&lt;/EndNote&gt;</w:instrText>
      </w:r>
      <w:r w:rsidR="00C362F1" w:rsidRPr="00C42365">
        <w:rPr>
          <w:rFonts w:ascii="Times New Roman" w:hAnsi="Times New Roman" w:cs="Times New Roman"/>
          <w:sz w:val="24"/>
          <w:szCs w:val="24"/>
        </w:rPr>
        <w:fldChar w:fldCharType="separate"/>
      </w:r>
      <w:r w:rsidR="00C362F1" w:rsidRPr="00C42365">
        <w:rPr>
          <w:rFonts w:ascii="Times New Roman" w:hAnsi="Times New Roman" w:cs="Times New Roman"/>
          <w:noProof/>
          <w:sz w:val="24"/>
          <w:szCs w:val="24"/>
        </w:rPr>
        <w:t>(Fiennes, 2013)</w:t>
      </w:r>
      <w:r w:rsidR="00C362F1" w:rsidRPr="00C42365">
        <w:rPr>
          <w:rFonts w:ascii="Times New Roman" w:hAnsi="Times New Roman" w:cs="Times New Roman"/>
          <w:sz w:val="24"/>
          <w:szCs w:val="24"/>
        </w:rPr>
        <w:fldChar w:fldCharType="end"/>
      </w:r>
      <w:r w:rsidR="007A6785" w:rsidRPr="00C42365">
        <w:rPr>
          <w:rFonts w:ascii="Times New Roman" w:hAnsi="Times New Roman" w:cs="Times New Roman"/>
          <w:sz w:val="24"/>
          <w:szCs w:val="24"/>
        </w:rPr>
        <w:t xml:space="preserve">. Conversely, the ABLE Program targeting reductions in adolescent recidivism at Rikers Island in New York is </w:t>
      </w:r>
      <w:r w:rsidR="0034529B">
        <w:rPr>
          <w:rFonts w:ascii="Times New Roman" w:hAnsi="Times New Roman" w:cs="Times New Roman"/>
          <w:sz w:val="24"/>
          <w:szCs w:val="24"/>
        </w:rPr>
        <w:t xml:space="preserve">sometimes </w:t>
      </w:r>
      <w:r w:rsidR="007A6785" w:rsidRPr="00C42365">
        <w:rPr>
          <w:rFonts w:ascii="Times New Roman" w:hAnsi="Times New Roman" w:cs="Times New Roman"/>
          <w:sz w:val="24"/>
          <w:szCs w:val="24"/>
        </w:rPr>
        <w:t xml:space="preserve">considered a high-profile failure </w:t>
      </w:r>
      <w:r w:rsidR="0034529B">
        <w:rPr>
          <w:rFonts w:ascii="Times New Roman" w:hAnsi="Times New Roman" w:cs="Times New Roman"/>
          <w:sz w:val="24"/>
          <w:szCs w:val="24"/>
        </w:rPr>
        <w:t>since the SIB ended early after recidivism rates did not decrease after three years of service delivery</w:t>
      </w:r>
      <w:r w:rsidR="00C362F1" w:rsidRPr="00C42365">
        <w:rPr>
          <w:rFonts w:ascii="Times New Roman" w:hAnsi="Times New Roman" w:cs="Times New Roman"/>
          <w:sz w:val="24"/>
          <w:szCs w:val="24"/>
        </w:rPr>
        <w:t xml:space="preserve"> </w:t>
      </w:r>
      <w:r w:rsidR="00C362F1" w:rsidRPr="00C42365">
        <w:rPr>
          <w:rFonts w:ascii="Times New Roman" w:hAnsi="Times New Roman" w:cs="Times New Roman"/>
          <w:sz w:val="24"/>
          <w:szCs w:val="24"/>
        </w:rPr>
        <w:fldChar w:fldCharType="begin"/>
      </w:r>
      <w:r w:rsidR="00C362F1" w:rsidRPr="00C42365">
        <w:rPr>
          <w:rFonts w:ascii="Times New Roman" w:hAnsi="Times New Roman" w:cs="Times New Roman"/>
          <w:sz w:val="24"/>
          <w:szCs w:val="24"/>
        </w:rPr>
        <w:instrText xml:space="preserve"> ADDIN EN.CITE &lt;EndNote&gt;&lt;Cite&gt;&lt;Author&gt;Nonprofit Finance Fund&lt;/Author&gt;&lt;Year&gt;2016&lt;/Year&gt;&lt;RecNum&gt;79&lt;/RecNum&gt;&lt;DisplayText&gt;(Nonprofit Finance Fund, 2016)&lt;/DisplayText&gt;&lt;record&gt;&lt;rec-number&gt;79&lt;/rec-number&gt;&lt;foreign-keys&gt;&lt;key app="EN" db-id="zvaft5edszpd5fep9pivwvfh2tzfr90ef2zs" timestamp="1554081649"&gt;79&lt;/key&gt;&lt;key app="ENWeb" db-id=""&gt;0&lt;/key&gt;&lt;/foreign-keys&gt;&lt;ref-type name="Report"&gt;27&lt;/ref-type&gt;&lt;contributors&gt;&lt;authors&gt;&lt;author&gt;Nonprofit Finance Fund,&lt;/author&gt;&lt;/authors&gt;&lt;/contributors&gt;&lt;titles&gt;&lt;title&gt;Pay for success: the first generation - a comparative analysis of the first 10 pay for success projects in the United States&lt;/title&gt;&lt;/titles&gt;&lt;dates&gt;&lt;year&gt;2016&lt;/year&gt;&lt;/dates&gt;&lt;urls&gt;&lt;/urls&gt;&lt;/record&gt;&lt;/Cite&gt;&lt;/EndNote&gt;</w:instrText>
      </w:r>
      <w:r w:rsidR="00C362F1" w:rsidRPr="00C42365">
        <w:rPr>
          <w:rFonts w:ascii="Times New Roman" w:hAnsi="Times New Roman" w:cs="Times New Roman"/>
          <w:sz w:val="24"/>
          <w:szCs w:val="24"/>
        </w:rPr>
        <w:fldChar w:fldCharType="separate"/>
      </w:r>
      <w:r w:rsidR="00C362F1" w:rsidRPr="00C42365">
        <w:rPr>
          <w:rFonts w:ascii="Times New Roman" w:hAnsi="Times New Roman" w:cs="Times New Roman"/>
          <w:noProof/>
          <w:sz w:val="24"/>
          <w:szCs w:val="24"/>
        </w:rPr>
        <w:t>(Nonprofit Finance Fund, 2016)</w:t>
      </w:r>
      <w:r w:rsidR="00C362F1" w:rsidRPr="00C42365">
        <w:rPr>
          <w:rFonts w:ascii="Times New Roman" w:hAnsi="Times New Roman" w:cs="Times New Roman"/>
          <w:sz w:val="24"/>
          <w:szCs w:val="24"/>
        </w:rPr>
        <w:fldChar w:fldCharType="end"/>
      </w:r>
      <w:r w:rsidR="007A6785" w:rsidRPr="00C42365">
        <w:rPr>
          <w:rFonts w:ascii="Times New Roman" w:hAnsi="Times New Roman" w:cs="Times New Roman"/>
          <w:sz w:val="24"/>
          <w:szCs w:val="24"/>
        </w:rPr>
        <w:t>. Yet,</w:t>
      </w:r>
      <w:r w:rsidR="0034529B">
        <w:rPr>
          <w:rFonts w:ascii="Times New Roman" w:hAnsi="Times New Roman" w:cs="Times New Roman"/>
          <w:sz w:val="24"/>
          <w:szCs w:val="24"/>
        </w:rPr>
        <w:t xml:space="preserve"> </w:t>
      </w:r>
      <w:r w:rsidR="00917B56">
        <w:rPr>
          <w:rFonts w:ascii="Times New Roman" w:hAnsi="Times New Roman" w:cs="Times New Roman"/>
          <w:sz w:val="24"/>
          <w:szCs w:val="24"/>
        </w:rPr>
        <w:t xml:space="preserve">an alternative perspective is that the </w:t>
      </w:r>
      <w:r w:rsidR="0034529B">
        <w:rPr>
          <w:rFonts w:ascii="Times New Roman" w:hAnsi="Times New Roman" w:cs="Times New Roman"/>
          <w:sz w:val="24"/>
          <w:szCs w:val="24"/>
        </w:rPr>
        <w:t>ABLE Program</w:t>
      </w:r>
      <w:r w:rsidR="00917B56">
        <w:rPr>
          <w:rFonts w:ascii="Times New Roman" w:hAnsi="Times New Roman" w:cs="Times New Roman"/>
          <w:sz w:val="24"/>
          <w:szCs w:val="24"/>
        </w:rPr>
        <w:t xml:space="preserve"> was actually successful and validated the impact bond model by removing funding from a non-performing intervention. </w:t>
      </w:r>
    </w:p>
    <w:p w14:paraId="7ACB9251" w14:textId="3F8405CD" w:rsidR="007A6785" w:rsidRPr="00C42365" w:rsidRDefault="007A6785" w:rsidP="00661B90">
      <w:pPr>
        <w:spacing w:after="0" w:line="480" w:lineRule="auto"/>
        <w:ind w:firstLine="720"/>
        <w:jc w:val="left"/>
        <w:rPr>
          <w:rFonts w:ascii="Times New Roman" w:hAnsi="Times New Roman" w:cs="Times New Roman"/>
          <w:sz w:val="24"/>
          <w:szCs w:val="24"/>
        </w:rPr>
      </w:pPr>
      <w:r w:rsidRPr="00C42365">
        <w:rPr>
          <w:rFonts w:ascii="Times New Roman" w:hAnsi="Times New Roman" w:cs="Times New Roman"/>
          <w:sz w:val="24"/>
          <w:szCs w:val="24"/>
        </w:rPr>
        <w:t>The evidence gap is particularly acute for DIBs since only</w:t>
      </w:r>
      <w:r w:rsidR="00C442B8">
        <w:rPr>
          <w:rFonts w:ascii="Times New Roman" w:hAnsi="Times New Roman" w:cs="Times New Roman"/>
          <w:sz w:val="24"/>
          <w:szCs w:val="24"/>
        </w:rPr>
        <w:t xml:space="preserve"> of the two completed DIBs had a </w:t>
      </w:r>
      <w:r w:rsidR="00FB664B">
        <w:rPr>
          <w:rFonts w:ascii="Times New Roman" w:hAnsi="Times New Roman" w:cs="Times New Roman"/>
          <w:sz w:val="24"/>
          <w:szCs w:val="24"/>
        </w:rPr>
        <w:t>rigorous</w:t>
      </w:r>
      <w:r w:rsidR="00C442B8">
        <w:rPr>
          <w:rFonts w:ascii="Times New Roman" w:hAnsi="Times New Roman" w:cs="Times New Roman"/>
          <w:sz w:val="24"/>
          <w:szCs w:val="24"/>
        </w:rPr>
        <w:t xml:space="preserve"> experimental impact evaluation </w:t>
      </w:r>
      <w:r w:rsidR="003D6908" w:rsidRPr="00C42365">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MjAxODsgR3VzdGFmc3Nvbi1XcmlnaHQgZXQgYWwuLCAyMDE3OyBLaXR6bXVsbGVyIGV0IGFsLiwg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</w:fldData>
        </w:fldChar>
      </w:r>
      <w:r w:rsidR="00F12E8F">
        <w:rPr>
          <w:rFonts w:ascii="Times New Roman" w:hAnsi="Times New Roman" w:cs="Times New Roman"/>
          <w:sz w:val="24"/>
          <w:szCs w:val="24"/>
        </w:rPr>
        <w:instrText xml:space="preserve"> ADDIN EN.CITE </w:instrText>
      </w:r>
      <w:r w:rsidR="00F12E8F">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MjAxODsgR3VzdGFmc3Nvbi1XcmlnaHQgZXQgYWwuLCAyMDE3OyBLaXR6bXVsbGVyIGV0IGFsLiwg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</w:fldData>
        </w:fldChar>
      </w:r>
      <w:r w:rsidR="00F12E8F">
        <w:rPr>
          <w:rFonts w:ascii="Times New Roman" w:hAnsi="Times New Roman" w:cs="Times New Roman"/>
          <w:sz w:val="24"/>
          <w:szCs w:val="24"/>
        </w:rPr>
        <w:instrText xml:space="preserve"> ADDIN EN.CITE.DATA </w:instrText>
      </w:r>
      <w:r w:rsidR="00F12E8F">
        <w:rPr>
          <w:rFonts w:ascii="Times New Roman" w:hAnsi="Times New Roman" w:cs="Times New Roman"/>
          <w:sz w:val="24"/>
          <w:szCs w:val="24"/>
        </w:rPr>
      </w:r>
      <w:r w:rsidR="00F12E8F">
        <w:rPr>
          <w:rFonts w:ascii="Times New Roman" w:hAnsi="Times New Roman" w:cs="Times New Roman"/>
          <w:sz w:val="24"/>
          <w:szCs w:val="24"/>
        </w:rPr>
        <w:fldChar w:fldCharType="end"/>
      </w:r>
      <w:r w:rsidR="003D6908" w:rsidRPr="00C42365">
        <w:rPr>
          <w:rFonts w:ascii="Times New Roman" w:hAnsi="Times New Roman" w:cs="Times New Roman"/>
          <w:sz w:val="24"/>
          <w:szCs w:val="24"/>
        </w:rPr>
      </w:r>
      <w:r w:rsidR="003D6908" w:rsidRPr="00C42365">
        <w:rPr>
          <w:rFonts w:ascii="Times New Roman" w:hAnsi="Times New Roman" w:cs="Times New Roman"/>
          <w:sz w:val="24"/>
          <w:szCs w:val="24"/>
        </w:rPr>
        <w:fldChar w:fldCharType="separate"/>
      </w:r>
      <w:r w:rsidR="00F12E8F">
        <w:rPr>
          <w:rFonts w:ascii="Times New Roman" w:hAnsi="Times New Roman" w:cs="Times New Roman"/>
          <w:noProof/>
          <w:sz w:val="24"/>
          <w:szCs w:val="24"/>
        </w:rPr>
        <w:t>(Clarke et al., 2018; Gustafsson-Wright et al., 2017; Kitzmuller et al., 2018)</w:t>
      </w:r>
      <w:r w:rsidR="003D6908" w:rsidRPr="00C42365">
        <w:rPr>
          <w:rFonts w:ascii="Times New Roman" w:hAnsi="Times New Roman" w:cs="Times New Roman"/>
          <w:sz w:val="24"/>
          <w:szCs w:val="24"/>
        </w:rPr>
        <w:fldChar w:fldCharType="end"/>
      </w:r>
      <w:r w:rsidRPr="00C42365">
        <w:rPr>
          <w:rFonts w:ascii="Times New Roman" w:hAnsi="Times New Roman" w:cs="Times New Roman"/>
          <w:sz w:val="24"/>
          <w:szCs w:val="24"/>
        </w:rPr>
        <w:t>. The Peru Cocoa &amp; Coffee DIB had mixed results</w:t>
      </w:r>
      <w:r w:rsidR="00B617B5">
        <w:rPr>
          <w:rFonts w:ascii="Times New Roman" w:hAnsi="Times New Roman" w:cs="Times New Roman"/>
          <w:sz w:val="24"/>
          <w:szCs w:val="24"/>
        </w:rPr>
        <w:t xml:space="preserve">, meeting </w:t>
      </w:r>
      <w:r w:rsidRPr="00C42365">
        <w:rPr>
          <w:rFonts w:ascii="Times New Roman" w:hAnsi="Times New Roman" w:cs="Times New Roman"/>
          <w:sz w:val="24"/>
          <w:szCs w:val="24"/>
        </w:rPr>
        <w:t xml:space="preserve">two of four target indicators. </w:t>
      </w:r>
      <w:r w:rsidR="00B63373">
        <w:rPr>
          <w:rFonts w:ascii="Times New Roman" w:hAnsi="Times New Roman" w:cs="Times New Roman"/>
          <w:sz w:val="24"/>
          <w:szCs w:val="24"/>
        </w:rPr>
        <w:t xml:space="preserve">Its small scale, short timeframe, and simplistic, non-experimental results verification </w:t>
      </w:r>
      <w:r w:rsidR="00723C2C">
        <w:rPr>
          <w:rFonts w:ascii="Times New Roman" w:hAnsi="Times New Roman" w:cs="Times New Roman"/>
          <w:sz w:val="24"/>
          <w:szCs w:val="24"/>
        </w:rPr>
        <w:t xml:space="preserve">make it difficult to draw strong conclusions for or against the DIB model. </w:t>
      </w:r>
      <w:r w:rsidRPr="00C42365">
        <w:rPr>
          <w:rFonts w:ascii="Times New Roman" w:hAnsi="Times New Roman" w:cs="Times New Roman"/>
          <w:sz w:val="24"/>
          <w:szCs w:val="24"/>
        </w:rPr>
        <w:t xml:space="preserve">Comparatively, the India Educate Girls DIB presented more robust results </w:t>
      </w:r>
      <w:r w:rsidR="00723C2C">
        <w:rPr>
          <w:rFonts w:ascii="Times New Roman" w:hAnsi="Times New Roman" w:cs="Times New Roman"/>
          <w:sz w:val="24"/>
          <w:szCs w:val="24"/>
        </w:rPr>
        <w:t>for</w:t>
      </w:r>
      <w:r w:rsidRPr="00C42365">
        <w:rPr>
          <w:rFonts w:ascii="Times New Roman" w:hAnsi="Times New Roman" w:cs="Times New Roman"/>
          <w:sz w:val="24"/>
          <w:szCs w:val="24"/>
        </w:rPr>
        <w:t xml:space="preserve"> its two outcomes</w:t>
      </w:r>
      <w:r w:rsidR="00723C2C">
        <w:rPr>
          <w:rFonts w:ascii="Times New Roman" w:hAnsi="Times New Roman" w:cs="Times New Roman"/>
          <w:sz w:val="24"/>
          <w:szCs w:val="24"/>
        </w:rPr>
        <w:t>—</w:t>
      </w:r>
      <w:r w:rsidRPr="00C42365">
        <w:rPr>
          <w:rFonts w:ascii="Times New Roman" w:hAnsi="Times New Roman" w:cs="Times New Roman"/>
          <w:sz w:val="24"/>
          <w:szCs w:val="24"/>
        </w:rPr>
        <w:t xml:space="preserve">learning gains and increased enrollment for school children. The three-year evaluation led by IDInsight </w:t>
      </w:r>
      <w:r w:rsidR="00F55C00">
        <w:rPr>
          <w:rFonts w:ascii="Times New Roman" w:hAnsi="Times New Roman" w:cs="Times New Roman"/>
          <w:sz w:val="24"/>
          <w:szCs w:val="24"/>
        </w:rPr>
        <w:t xml:space="preserve">found that </w:t>
      </w:r>
      <w:r w:rsidRPr="00C42365">
        <w:rPr>
          <w:rFonts w:ascii="Times New Roman" w:hAnsi="Times New Roman" w:cs="Times New Roman"/>
          <w:sz w:val="24"/>
          <w:szCs w:val="24"/>
        </w:rPr>
        <w:t>the DIB far surpassed its targets, especially for learning gains which were measured in an RCT evaluation</w:t>
      </w:r>
      <w:r w:rsidR="003D6908" w:rsidRPr="00C42365">
        <w:rPr>
          <w:rFonts w:ascii="Times New Roman" w:hAnsi="Times New Roman" w:cs="Times New Roman"/>
          <w:sz w:val="24"/>
          <w:szCs w:val="24"/>
        </w:rPr>
        <w:t xml:space="preserve"> </w:t>
      </w:r>
      <w:r w:rsidR="003D6908" w:rsidRPr="00C42365">
        <w:rPr>
          <w:rFonts w:ascii="Times New Roman" w:hAnsi="Times New Roman" w:cs="Times New Roman"/>
          <w:sz w:val="24"/>
          <w:szCs w:val="24"/>
        </w:rPr>
        <w:fldChar w:fldCharType="begin"/>
      </w:r>
      <w:r w:rsidR="00F12E8F">
        <w:rPr>
          <w:rFonts w:ascii="Times New Roman" w:hAnsi="Times New Roman" w:cs="Times New Roman"/>
          <w:sz w:val="24"/>
          <w:szCs w:val="24"/>
        </w:rPr>
        <w:instrText xml:space="preserve"> ADDIN EN.CITE &lt;EndNote&gt;&lt;Cite&gt;&lt;Author&gt;Kitzmuller&lt;/Author&gt;&lt;Year&gt;2018&lt;/Year&gt;&lt;RecNum&gt;105&lt;/RecNum&gt;&lt;DisplayText&gt;(Kitzmuller et al., 2018)&lt;/DisplayText&gt;&lt;record&gt;&lt;rec-number&gt;105&lt;/rec-number&gt;&lt;foreign-keys&gt;&lt;key app="EN" db-id="zvaft5edszpd5fep9pivwvfh2tzfr90ef2zs" timestamp="1554081649"&gt;105&lt;/key&gt;&lt;key app="ENWeb" db-id=""&gt;0&lt;/key&gt;&lt;/foreign-keys&gt;&lt;ref-type name="Report"&gt;27&lt;/ref-type&gt;&lt;contributors&gt;&lt;authors&gt;&lt;author&gt;Kitzmuller, L&lt;/author&gt;&lt;author&gt;McManus, J&lt;/author&gt;&lt;author&gt;Shah, N&lt;/author&gt;&lt;author&gt;Sturla, K&lt;/author&gt;&lt;/authors&gt;&lt;secondary-authors&gt;&lt;author&gt;IDinsight&lt;/author&gt;&lt;/secondary-authors&gt;&lt;/contributors&gt;&lt;titles&gt;&lt;title&gt;Educate Girls development impact bond: final evaluation report&lt;/title&gt;&lt;/titles&gt;&lt;dates&gt;&lt;year&gt;2018&lt;/year&gt;&lt;pub-dates&gt;&lt;date&gt;June 10, 2018&lt;/date&gt;&lt;/pub-dates&gt;&lt;/dates&gt;&lt;publisher&gt;IDinsight&lt;/publisher&gt;&lt;urls&gt;&lt;/urls&gt;&lt;/record&gt;&lt;/Cite&gt;&lt;/EndNote&gt;</w:instrText>
      </w:r>
      <w:r w:rsidR="003D6908" w:rsidRPr="00C42365">
        <w:rPr>
          <w:rFonts w:ascii="Times New Roman" w:hAnsi="Times New Roman" w:cs="Times New Roman"/>
          <w:sz w:val="24"/>
          <w:szCs w:val="24"/>
        </w:rPr>
        <w:fldChar w:fldCharType="separate"/>
      </w:r>
      <w:r w:rsidR="003D6908" w:rsidRPr="00C42365">
        <w:rPr>
          <w:rFonts w:ascii="Times New Roman" w:hAnsi="Times New Roman" w:cs="Times New Roman"/>
          <w:noProof/>
          <w:sz w:val="24"/>
          <w:szCs w:val="24"/>
        </w:rPr>
        <w:t>(Kitzmuller et al., 2018)</w:t>
      </w:r>
      <w:r w:rsidR="003D6908" w:rsidRPr="00C42365">
        <w:rPr>
          <w:rFonts w:ascii="Times New Roman" w:hAnsi="Times New Roman" w:cs="Times New Roman"/>
          <w:sz w:val="24"/>
          <w:szCs w:val="24"/>
        </w:rPr>
        <w:fldChar w:fldCharType="end"/>
      </w:r>
      <w:r w:rsidRPr="00C42365">
        <w:rPr>
          <w:rFonts w:ascii="Times New Roman" w:hAnsi="Times New Roman" w:cs="Times New Roman"/>
          <w:sz w:val="24"/>
          <w:szCs w:val="24"/>
        </w:rPr>
        <w:t xml:space="preserve">. </w:t>
      </w:r>
    </w:p>
    <w:p w14:paraId="67584919" w14:textId="77777777" w:rsidR="007A6785" w:rsidRPr="00752BC3" w:rsidRDefault="007A6785" w:rsidP="00661B90">
      <w:pPr>
        <w:spacing w:after="0" w:line="480" w:lineRule="auto"/>
        <w:jc w:val="left"/>
        <w:rPr>
          <w:rFonts w:ascii="Times New Roman" w:hAnsi="Times New Roman" w:cs="Times New Roman"/>
          <w:sz w:val="24"/>
          <w:szCs w:val="24"/>
        </w:rPr>
      </w:pPr>
    </w:p>
    <w:p w14:paraId="50F8AC95" w14:textId="40E33440" w:rsidR="007A6785" w:rsidRPr="00752BC3" w:rsidRDefault="007A6785" w:rsidP="00661B90">
      <w:pPr>
        <w:spacing w:after="0" w:line="480" w:lineRule="auto"/>
        <w:jc w:val="left"/>
        <w:rPr>
          <w:rFonts w:ascii="Times New Roman" w:hAnsi="Times New Roman" w:cs="Times New Roman"/>
          <w:i/>
          <w:sz w:val="24"/>
          <w:szCs w:val="24"/>
        </w:rPr>
      </w:pPr>
      <w:r w:rsidRPr="00752BC3">
        <w:rPr>
          <w:rFonts w:ascii="Times New Roman" w:hAnsi="Times New Roman" w:cs="Times New Roman"/>
          <w:i/>
          <w:sz w:val="24"/>
          <w:szCs w:val="24"/>
        </w:rPr>
        <w:t xml:space="preserve">Limitations and Challenges for the Current Evidence Base </w:t>
      </w:r>
    </w:p>
    <w:p w14:paraId="03A3BC9C" w14:textId="3A4826EC" w:rsidR="007A6785" w:rsidRPr="00752BC3" w:rsidRDefault="007A6785" w:rsidP="00661B90">
      <w:pPr>
        <w:spacing w:after="0" w:line="480" w:lineRule="auto"/>
        <w:ind w:firstLine="720"/>
        <w:jc w:val="left"/>
        <w:rPr>
          <w:rFonts w:ascii="Times New Roman" w:hAnsi="Times New Roman" w:cs="Times New Roman"/>
          <w:sz w:val="24"/>
          <w:szCs w:val="24"/>
        </w:rPr>
      </w:pPr>
      <w:r w:rsidRPr="00752BC3">
        <w:rPr>
          <w:rFonts w:ascii="Times New Roman" w:hAnsi="Times New Roman" w:cs="Times New Roman"/>
          <w:sz w:val="24"/>
          <w:szCs w:val="24"/>
        </w:rPr>
        <w:t xml:space="preserve">Returning to </w:t>
      </w:r>
      <w:r w:rsidR="00F12E8F" w:rsidRPr="00752BC3">
        <w:rPr>
          <w:rFonts w:ascii="Times New Roman" w:hAnsi="Times New Roman" w:cs="Times New Roman"/>
          <w:sz w:val="24"/>
          <w:szCs w:val="24"/>
        </w:rPr>
        <w:t>Table 3</w:t>
      </w:r>
      <w:r w:rsidR="00BF7E5A">
        <w:rPr>
          <w:rFonts w:ascii="Times New Roman" w:hAnsi="Times New Roman" w:cs="Times New Roman"/>
          <w:sz w:val="24"/>
          <w:szCs w:val="24"/>
        </w:rPr>
        <w:t xml:space="preserve">, </w:t>
      </w:r>
      <w:r w:rsidRPr="00752BC3">
        <w:rPr>
          <w:rFonts w:ascii="Times New Roman" w:hAnsi="Times New Roman" w:cs="Times New Roman"/>
          <w:sz w:val="24"/>
          <w:szCs w:val="24"/>
        </w:rPr>
        <w:t xml:space="preserve">the limited evidence base has </w:t>
      </w:r>
      <w:r w:rsidR="00BF7E5A">
        <w:rPr>
          <w:rFonts w:ascii="Times New Roman" w:hAnsi="Times New Roman" w:cs="Times New Roman"/>
          <w:sz w:val="24"/>
          <w:szCs w:val="24"/>
        </w:rPr>
        <w:t>made i</w:t>
      </w:r>
      <w:r w:rsidRPr="00752BC3">
        <w:rPr>
          <w:rFonts w:ascii="Times New Roman" w:hAnsi="Times New Roman" w:cs="Times New Roman"/>
          <w:sz w:val="24"/>
          <w:szCs w:val="24"/>
        </w:rPr>
        <w:t xml:space="preserve">mpact bond experts more cautious in claiming </w:t>
      </w:r>
      <w:r w:rsidR="00BF7E5A">
        <w:rPr>
          <w:rFonts w:ascii="Times New Roman" w:hAnsi="Times New Roman" w:cs="Times New Roman"/>
          <w:sz w:val="24"/>
          <w:szCs w:val="24"/>
        </w:rPr>
        <w:t>the benefits of impact bonds although they remain optimistic about the instrument. S</w:t>
      </w:r>
      <w:r w:rsidRPr="00752BC3">
        <w:rPr>
          <w:rFonts w:ascii="Times New Roman" w:hAnsi="Times New Roman" w:cs="Times New Roman"/>
          <w:sz w:val="24"/>
          <w:szCs w:val="24"/>
        </w:rPr>
        <w:t>ome sources believe there is</w:t>
      </w:r>
      <w:r w:rsidR="00EE2243">
        <w:rPr>
          <w:rFonts w:ascii="Times New Roman" w:hAnsi="Times New Roman" w:cs="Times New Roman"/>
          <w:sz w:val="24"/>
          <w:szCs w:val="24"/>
        </w:rPr>
        <w:t xml:space="preserve"> not enough evidence that bonds specifically help crowd-in private funding, scale-up interventions</w:t>
      </w:r>
      <w:r w:rsidRPr="00752BC3">
        <w:rPr>
          <w:rFonts w:ascii="Times New Roman" w:hAnsi="Times New Roman" w:cs="Times New Roman"/>
          <w:sz w:val="24"/>
          <w:szCs w:val="24"/>
        </w:rPr>
        <w:t>, foster adoption of innovative solutions, or promote long-term sustainable impact.</w:t>
      </w:r>
    </w:p>
    <w:p w14:paraId="48DB7F1F" w14:textId="259D5A22" w:rsidR="007A6785" w:rsidRPr="00752BC3" w:rsidRDefault="007A6785" w:rsidP="00661B90">
      <w:pPr>
        <w:spacing w:after="0" w:line="480" w:lineRule="auto"/>
        <w:ind w:firstLine="720"/>
        <w:jc w:val="left"/>
        <w:rPr>
          <w:rFonts w:ascii="Times New Roman" w:hAnsi="Times New Roman" w:cs="Times New Roman"/>
          <w:sz w:val="24"/>
          <w:szCs w:val="24"/>
        </w:rPr>
      </w:pPr>
      <w:r w:rsidRPr="00752BC3">
        <w:rPr>
          <w:rFonts w:ascii="Times New Roman" w:hAnsi="Times New Roman" w:cs="Times New Roman"/>
          <w:sz w:val="24"/>
          <w:szCs w:val="24"/>
        </w:rPr>
        <w:t xml:space="preserve">As more bonds are completed, </w:t>
      </w:r>
      <w:r w:rsidR="006A1239">
        <w:rPr>
          <w:rFonts w:ascii="Times New Roman" w:hAnsi="Times New Roman" w:cs="Times New Roman"/>
          <w:sz w:val="24"/>
          <w:szCs w:val="24"/>
        </w:rPr>
        <w:t>the evidence quantity will clearly grow, but the poor quality of evidence will likely persist since it is difficult to measure and isolate impact bond effects. Specifically, developing</w:t>
      </w:r>
      <w:r w:rsidRPr="00752BC3">
        <w:rPr>
          <w:rFonts w:ascii="Times New Roman" w:hAnsi="Times New Roman" w:cs="Times New Roman"/>
          <w:sz w:val="24"/>
          <w:szCs w:val="24"/>
        </w:rPr>
        <w:t xml:space="preserve"> the counterfactual for an experimental evaluation remains a key challenge even with the model’s focus on rigorous monitoring and tracking of outcomes. </w:t>
      </w:r>
      <w:r w:rsidR="006A1239">
        <w:rPr>
          <w:rFonts w:ascii="Times New Roman" w:hAnsi="Times New Roman" w:cs="Times New Roman"/>
          <w:sz w:val="24"/>
          <w:szCs w:val="24"/>
        </w:rPr>
        <w:t xml:space="preserve">Evaluators of the Peterborough SIB struggled to determine an appropriate control group, and also could not conclude if the outcomes were better with an impact bond than an alternate funding model like a grant program. </w:t>
      </w:r>
      <w:r w:rsidRPr="00752BC3">
        <w:rPr>
          <w:rFonts w:ascii="Times New Roman" w:hAnsi="Times New Roman" w:cs="Times New Roman"/>
          <w:sz w:val="24"/>
          <w:szCs w:val="24"/>
        </w:rPr>
        <w:t>An evaluation report of the UK’s nine ‘Trailblazer SIBs’ highlighted other reasons, “including the cost of undertaking outcome measurement using counterfactual approaches  […], collecting outcome data at individual client level over time, the research expertise required, data access issues related to information governance in health and social care, and the small size of some of the client groups which precluded meaningful quantitative analysis”</w:t>
      </w:r>
      <w:r w:rsidR="00B57E42" w:rsidRPr="00752BC3">
        <w:rPr>
          <w:rFonts w:ascii="Times New Roman" w:hAnsi="Times New Roman" w:cs="Times New Roman"/>
          <w:sz w:val="24"/>
          <w:szCs w:val="24"/>
        </w:rPr>
        <w:t xml:space="preserve"> </w:t>
      </w:r>
      <w:r w:rsidR="00B57E42" w:rsidRPr="00752BC3">
        <w:rPr>
          <w:rFonts w:ascii="Times New Roman" w:hAnsi="Times New Roman" w:cs="Times New Roman"/>
          <w:sz w:val="24"/>
          <w:szCs w:val="24"/>
        </w:rPr>
        <w:fldChar w:fldCharType="begin"/>
      </w:r>
      <w:r w:rsidR="00FB664B">
        <w:rPr>
          <w:rFonts w:ascii="Times New Roman" w:hAnsi="Times New Roman" w:cs="Times New Roman"/>
          <w:sz w:val="24"/>
          <w:szCs w:val="24"/>
        </w:rPr>
        <w:instrText xml:space="preserve"> ADDIN EN.CITE &lt;EndNote&gt;&lt;Cite&gt;&lt;Author&gt;Fraser&lt;/Author&gt;&lt;Year&gt;2018&lt;/Year&gt;&lt;RecNum&gt;135&lt;/RecNum&gt;&lt;Pages&gt;130&lt;/Pages&gt;&lt;DisplayText&gt;(Fraser, Tan, Kruithof, et al., 2018, p. 130)&lt;/DisplayText&gt;&lt;record&gt;&lt;rec-number&gt;135&lt;/rec-number&gt;&lt;foreign-keys&gt;&lt;key app="EN" db-id="zvaft5edszpd5fep9pivwvfh2tzfr90ef2zs" timestamp="1554081649"&gt;135&lt;/key&gt;&lt;key app="ENWeb" db-id=""&gt;0&lt;/key&gt;&lt;/foreign-keys&gt;&lt;ref-type name="Journal Article"&gt;17&lt;/ref-type&gt;&lt;contributors&gt;&lt;authors&gt;&lt;author&gt;Fraser, A&lt;/author&gt;&lt;author&gt;Tan, S&lt;/author&gt;&lt;author&gt;Kruithof, K&lt;/author&gt;&lt;author&gt;Sim, M&lt;/author&gt;&lt;author&gt;Disley, E&lt;/author&gt;&lt;author&gt;Giacomantonio, C&lt;/author&gt;&lt;author&gt;Lagarde, M&lt;/author&gt;&lt;author&gt;Mays, N&lt;/author&gt;&lt;/authors&gt;&lt;/contributors&gt;&lt;titles&gt;&lt;title&gt;Evaluation of the Social Impact Bond Trailblazers in Health and Social Care Final report&lt;/title&gt;&lt;/titles&gt;&lt;dates&gt;&lt;year&gt;2018&lt;/year&gt;&lt;/dates&gt;&lt;urls&gt;&lt;/urls&gt;&lt;/record&gt;&lt;/Cite&gt;&lt;/EndNote&gt;</w:instrText>
      </w:r>
      <w:r w:rsidR="00B57E42" w:rsidRPr="00752BC3">
        <w:rPr>
          <w:rFonts w:ascii="Times New Roman" w:hAnsi="Times New Roman" w:cs="Times New Roman"/>
          <w:sz w:val="24"/>
          <w:szCs w:val="24"/>
        </w:rPr>
        <w:fldChar w:fldCharType="separate"/>
      </w:r>
      <w:r w:rsidR="00FB664B">
        <w:rPr>
          <w:rFonts w:ascii="Times New Roman" w:hAnsi="Times New Roman" w:cs="Times New Roman"/>
          <w:noProof/>
          <w:sz w:val="24"/>
          <w:szCs w:val="24"/>
        </w:rPr>
        <w:t>(Fraser, Tan, Kruithof, et al., 2018, p. 130)</w:t>
      </w:r>
      <w:r w:rsidR="00B57E42" w:rsidRPr="00752BC3">
        <w:rPr>
          <w:rFonts w:ascii="Times New Roman" w:hAnsi="Times New Roman" w:cs="Times New Roman"/>
          <w:sz w:val="24"/>
          <w:szCs w:val="24"/>
        </w:rPr>
        <w:fldChar w:fldCharType="end"/>
      </w:r>
      <w:r w:rsidR="00B57E42" w:rsidRPr="00752BC3">
        <w:rPr>
          <w:rFonts w:ascii="Times New Roman" w:hAnsi="Times New Roman" w:cs="Times New Roman"/>
          <w:sz w:val="24"/>
          <w:szCs w:val="24"/>
        </w:rPr>
        <w:t xml:space="preserve">. </w:t>
      </w:r>
      <w:r w:rsidR="007A308D">
        <w:rPr>
          <w:rFonts w:ascii="Times New Roman" w:hAnsi="Times New Roman" w:cs="Times New Roman"/>
          <w:sz w:val="24"/>
          <w:szCs w:val="24"/>
        </w:rPr>
        <w:t>With these challenges, stakeholder preferences and the intervention structure will likely drive which evaluation method can be used</w:t>
      </w:r>
      <w:r w:rsidR="00504AD4">
        <w:rPr>
          <w:rFonts w:ascii="Times New Roman" w:hAnsi="Times New Roman" w:cs="Times New Roman"/>
          <w:sz w:val="24"/>
          <w:szCs w:val="24"/>
        </w:rPr>
        <w:t xml:space="preserve">, and this may continue to </w:t>
      </w:r>
      <w:r w:rsidR="00382B9F">
        <w:rPr>
          <w:rFonts w:ascii="Times New Roman" w:hAnsi="Times New Roman" w:cs="Times New Roman"/>
          <w:sz w:val="24"/>
          <w:szCs w:val="24"/>
        </w:rPr>
        <w:t xml:space="preserve">result in less-than-ideal evidence quality </w:t>
      </w:r>
      <w:r w:rsidR="00B57E42" w:rsidRPr="00752BC3">
        <w:rPr>
          <w:rFonts w:ascii="Times New Roman" w:hAnsi="Times New Roman" w:cs="Times New Roman"/>
          <w:sz w:val="24"/>
          <w:szCs w:val="24"/>
        </w:rPr>
        <w:fldChar w:fldCharType="begin"/>
      </w:r>
      <w:r w:rsidR="00481824" w:rsidRPr="00752BC3">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B57E42" w:rsidRPr="00752BC3">
        <w:rPr>
          <w:rFonts w:ascii="Times New Roman" w:hAnsi="Times New Roman" w:cs="Times New Roman"/>
          <w:sz w:val="24"/>
          <w:szCs w:val="24"/>
        </w:rPr>
        <w:fldChar w:fldCharType="separate"/>
      </w:r>
      <w:r w:rsidR="00481824" w:rsidRPr="00752BC3">
        <w:rPr>
          <w:rFonts w:ascii="Times New Roman" w:hAnsi="Times New Roman" w:cs="Times New Roman"/>
          <w:noProof/>
          <w:sz w:val="24"/>
          <w:szCs w:val="24"/>
        </w:rPr>
        <w:t>(Gustafsson-Wright et al., 2017)</w:t>
      </w:r>
      <w:r w:rsidR="00B57E42" w:rsidRPr="00752BC3">
        <w:rPr>
          <w:rFonts w:ascii="Times New Roman" w:hAnsi="Times New Roman" w:cs="Times New Roman"/>
          <w:sz w:val="24"/>
          <w:szCs w:val="24"/>
        </w:rPr>
        <w:fldChar w:fldCharType="end"/>
      </w:r>
      <w:r w:rsidRPr="00752BC3">
        <w:rPr>
          <w:rFonts w:ascii="Times New Roman" w:hAnsi="Times New Roman" w:cs="Times New Roman"/>
          <w:sz w:val="24"/>
          <w:szCs w:val="24"/>
        </w:rPr>
        <w:t xml:space="preserve">. </w:t>
      </w:r>
    </w:p>
    <w:p w14:paraId="0AE9B66C" w14:textId="721B2D78" w:rsidR="007A6785" w:rsidRPr="00752BC3" w:rsidRDefault="007A6785" w:rsidP="00661B90">
      <w:pPr>
        <w:spacing w:after="0" w:line="480" w:lineRule="auto"/>
        <w:ind w:firstLine="720"/>
        <w:jc w:val="left"/>
        <w:rPr>
          <w:rFonts w:ascii="Times New Roman" w:hAnsi="Times New Roman" w:cs="Times New Roman"/>
          <w:sz w:val="24"/>
          <w:szCs w:val="24"/>
        </w:rPr>
      </w:pPr>
      <w:r w:rsidRPr="00752BC3">
        <w:rPr>
          <w:rFonts w:ascii="Times New Roman" w:hAnsi="Times New Roman" w:cs="Times New Roman"/>
          <w:sz w:val="24"/>
          <w:szCs w:val="24"/>
        </w:rPr>
        <w:t xml:space="preserve">The current literature also lacks evidence about </w:t>
      </w:r>
      <w:r w:rsidR="001A3202">
        <w:rPr>
          <w:rFonts w:ascii="Times New Roman" w:hAnsi="Times New Roman" w:cs="Times New Roman"/>
          <w:sz w:val="24"/>
          <w:szCs w:val="24"/>
        </w:rPr>
        <w:t xml:space="preserve">impact bonds’ </w:t>
      </w:r>
      <w:r w:rsidRPr="00752BC3">
        <w:rPr>
          <w:rFonts w:ascii="Times New Roman" w:hAnsi="Times New Roman" w:cs="Times New Roman"/>
          <w:sz w:val="24"/>
          <w:szCs w:val="24"/>
        </w:rPr>
        <w:t>cost-effectiveness or “value for money</w:t>
      </w:r>
      <w:r w:rsidR="001A3202">
        <w:rPr>
          <w:rFonts w:ascii="Times New Roman" w:hAnsi="Times New Roman" w:cs="Times New Roman"/>
          <w:sz w:val="24"/>
          <w:szCs w:val="24"/>
        </w:rPr>
        <w:t xml:space="preserve">,” </w:t>
      </w:r>
      <w:r w:rsidRPr="00752BC3">
        <w:rPr>
          <w:rFonts w:ascii="Times New Roman" w:hAnsi="Times New Roman" w:cs="Times New Roman"/>
          <w:sz w:val="24"/>
          <w:szCs w:val="24"/>
        </w:rPr>
        <w:t>as CGD terms it</w:t>
      </w:r>
      <w:r w:rsidR="00481824" w:rsidRPr="00752BC3">
        <w:rPr>
          <w:rFonts w:ascii="Times New Roman" w:hAnsi="Times New Roman" w:cs="Times New Roman"/>
          <w:sz w:val="24"/>
          <w:szCs w:val="24"/>
        </w:rPr>
        <w:t xml:space="preserve"> </w:t>
      </w:r>
      <w:r w:rsidR="00481824" w:rsidRPr="00752BC3">
        <w:rPr>
          <w:rFonts w:ascii="Times New Roman" w:hAnsi="Times New Roman" w:cs="Times New Roman"/>
          <w:sz w:val="24"/>
          <w:szCs w:val="24"/>
        </w:rPr>
        <w:fldChar w:fldCharType="begin"/>
      </w:r>
      <w:r w:rsidR="00481824" w:rsidRPr="00752BC3">
        <w:rPr>
          <w:rFonts w:ascii="Times New Roman" w:hAnsi="Times New Roman" w:cs="Times New Roman"/>
          <w:sz w:val="24"/>
          <w:szCs w:val="24"/>
        </w:rPr>
        <w:instrText xml:space="preserve"> ADDIN EN.CITE &lt;EndNote&gt;&lt;Cite&gt;&lt;Author&gt;Clarke&lt;/Author&gt;&lt;Year&gt;2018&lt;/Year&gt;&lt;RecNum&gt;103&lt;/RecNum&gt;&lt;DisplayText&gt;(Clarke et al., 2018)&lt;/DisplayText&gt;&lt;record&gt;&lt;rec-number&gt;103&lt;/rec-number&gt;&lt;foreign-keys&gt;&lt;key app="EN" db-id="zvaft5edszpd5fep9pivwvfh2tzfr90ef2zs" timestamp="1554081649"&gt;103&lt;/key&gt;&lt;key app="ENWeb" db-id=""&gt;0&lt;/key&gt;&lt;/foreign-keys&gt;&lt;ref-type name="Report"&gt;27&lt;/ref-type&gt;&lt;contributors&gt;&lt;authors&gt;&lt;author&gt;Clarke, L&lt;/author&gt;&lt;author&gt;Chalkidou, K&lt;/author&gt;&lt;author&gt;Nemzoff, C&lt;/author&gt;&lt;/authors&gt;&lt;secondary-authors&gt;&lt;author&gt;Center for Global Development&lt;/author&gt;&lt;/secondary-authors&gt;&lt;/contributors&gt;&lt;titles&gt;&lt;title&gt;Development Impact Bonds Targeting Health Outcomes&lt;/title&gt;&lt;secondary-title&gt;CGD Policy Paper 133&lt;/secondary-title&gt;&lt;/titles&gt;&lt;dates&gt;&lt;year&gt;2018&lt;/year&gt;&lt;pub-dates&gt;&lt;date&gt;December 2018&lt;/date&gt;&lt;/pub-dates&gt;&lt;/dates&gt;&lt;pub-location&gt;Washington, D.C.&lt;/pub-location&gt;&lt;publisher&gt;Center for Global Development&lt;/publisher&gt;&lt;urls&gt;&lt;/urls&gt;&lt;/record&gt;&lt;/Cite&gt;&lt;/EndNote&gt;</w:instrText>
      </w:r>
      <w:r w:rsidR="00481824" w:rsidRPr="00752BC3">
        <w:rPr>
          <w:rFonts w:ascii="Times New Roman" w:hAnsi="Times New Roman" w:cs="Times New Roman"/>
          <w:sz w:val="24"/>
          <w:szCs w:val="24"/>
        </w:rPr>
        <w:fldChar w:fldCharType="separate"/>
      </w:r>
      <w:r w:rsidR="00481824" w:rsidRPr="00752BC3">
        <w:rPr>
          <w:rFonts w:ascii="Times New Roman" w:hAnsi="Times New Roman" w:cs="Times New Roman"/>
          <w:noProof/>
          <w:sz w:val="24"/>
          <w:szCs w:val="24"/>
        </w:rPr>
        <w:t>(</w:t>
      </w:r>
      <w:bookmarkStart w:id="47" w:name="_Hlk6138588"/>
      <w:r w:rsidR="00481824" w:rsidRPr="00752BC3">
        <w:rPr>
          <w:rFonts w:ascii="Times New Roman" w:hAnsi="Times New Roman" w:cs="Times New Roman"/>
          <w:noProof/>
          <w:sz w:val="24"/>
          <w:szCs w:val="24"/>
        </w:rPr>
        <w:t>Clarke et al., 2018)</w:t>
      </w:r>
      <w:bookmarkEnd w:id="47"/>
      <w:r w:rsidR="00481824" w:rsidRPr="00752BC3">
        <w:rPr>
          <w:rFonts w:ascii="Times New Roman" w:hAnsi="Times New Roman" w:cs="Times New Roman"/>
          <w:sz w:val="24"/>
          <w:szCs w:val="24"/>
        </w:rPr>
        <w:fldChar w:fldCharType="end"/>
      </w:r>
      <w:r w:rsidRPr="00752BC3">
        <w:rPr>
          <w:rFonts w:ascii="Times New Roman" w:hAnsi="Times New Roman" w:cs="Times New Roman"/>
          <w:sz w:val="24"/>
          <w:szCs w:val="24"/>
        </w:rPr>
        <w:t xml:space="preserve">. No studies or systematic reviews </w:t>
      </w:r>
      <w:r w:rsidR="00006687">
        <w:rPr>
          <w:rFonts w:ascii="Times New Roman" w:hAnsi="Times New Roman" w:cs="Times New Roman"/>
          <w:sz w:val="24"/>
          <w:szCs w:val="24"/>
        </w:rPr>
        <w:t xml:space="preserve">exist yet that </w:t>
      </w:r>
      <w:r w:rsidRPr="00752BC3">
        <w:rPr>
          <w:rFonts w:ascii="Times New Roman" w:hAnsi="Times New Roman" w:cs="Times New Roman"/>
          <w:sz w:val="24"/>
          <w:szCs w:val="24"/>
        </w:rPr>
        <w:t xml:space="preserve">measure </w:t>
      </w:r>
      <w:r w:rsidR="00006687">
        <w:rPr>
          <w:rFonts w:ascii="Times New Roman" w:hAnsi="Times New Roman" w:cs="Times New Roman"/>
          <w:sz w:val="24"/>
          <w:szCs w:val="24"/>
        </w:rPr>
        <w:t xml:space="preserve">impact bond </w:t>
      </w:r>
      <w:r w:rsidRPr="00752BC3">
        <w:rPr>
          <w:rFonts w:ascii="Times New Roman" w:hAnsi="Times New Roman" w:cs="Times New Roman"/>
          <w:sz w:val="24"/>
          <w:szCs w:val="24"/>
        </w:rPr>
        <w:t>cost-effectiveness or compare impact bonds to alternative financing methods for the same intervention</w:t>
      </w:r>
      <w:r w:rsidR="00006687">
        <w:rPr>
          <w:rFonts w:ascii="Times New Roman" w:hAnsi="Times New Roman" w:cs="Times New Roman"/>
          <w:sz w:val="24"/>
          <w:szCs w:val="24"/>
        </w:rPr>
        <w:t xml:space="preserve">, which makes it difficult to know how impact bonds compare to other innovative financing models or even traditional funding </w:t>
      </w:r>
      <w:r w:rsidR="00006687" w:rsidRPr="00752BC3">
        <w:rPr>
          <w:rFonts w:ascii="Times New Roman" w:hAnsi="Times New Roman" w:cs="Times New Roman"/>
          <w:sz w:val="24"/>
          <w:szCs w:val="24"/>
        </w:rPr>
        <w:fldChar w:fldCharType="begin"/>
      </w:r>
      <w:r w:rsidR="00006687" w:rsidRPr="00752BC3">
        <w:rPr>
          <w:rFonts w:ascii="Times New Roman" w:hAnsi="Times New Roman" w:cs="Times New Roman"/>
          <w:sz w:val="24"/>
          <w:szCs w:val="24"/>
        </w:rPr>
        <w:instrText xml:space="preserve"> ADDIN EN.CITE &lt;EndNote&gt;&lt;Cite&gt;&lt;Author&gt;Fraser&lt;/Author&gt;&lt;Year&gt;2018&lt;/Year&gt;&lt;RecNum&gt;20&lt;/RecNum&gt;&lt;DisplayText&gt;(Fraser, Tan, Lagarde, et al., 2018)&lt;/DisplayText&gt;&lt;record&gt;&lt;rec-number&gt;20&lt;/rec-number&gt;&lt;foreign-keys&gt;&lt;key app="EN" db-id="zvaft5edszpd5fep9pivwvfh2tzfr90ef2zs" timestamp="1554081649"&gt;20&lt;/key&gt;&lt;key app="ENWeb" db-id=""&gt;0&lt;/key&gt;&lt;/foreign-keys&gt;&lt;ref-type name="Journal Article"&gt;17&lt;/ref-type&gt;&lt;contributors&gt;&lt;authors&gt;&lt;author&gt;Fraser, A&lt;/author&gt;&lt;author&gt;Tan, S&lt;/author&gt;&lt;author&gt;Lagarde, M&lt;/author&gt;&lt;author&gt;Mays, N&lt;/author&gt;&lt;/authors&gt;&lt;/contributors&gt;&lt;titles&gt;&lt;title&gt;Narratives of Promise, Narratives of Caution: A Review of the Literature on Social Impact Bonds&lt;/title&gt;&lt;secondary-title&gt;Social Policy &amp;amp; Administration&lt;/secondary-title&gt;&lt;/titles&gt;&lt;periodical&gt;&lt;full-title&gt;Social Policy &amp;amp; Administration&lt;/full-title&gt;&lt;/periodical&gt;&lt;pages&gt;4-28&lt;/pages&gt;&lt;volume&gt;52&lt;/volume&gt;&lt;number&gt;1&lt;/number&gt;&lt;keywords&gt;&lt;keyword&gt;Social impact bonds&lt;/keyword&gt;&lt;keyword&gt;Social services&lt;/keyword&gt;&lt;keyword&gt;Social impact&lt;/keyword&gt;&lt;keyword&gt;Public sector&lt;/keyword&gt;&lt;keyword&gt;Social entrepreneurship&lt;/keyword&gt;&lt;keyword&gt;Economic reform&lt;/keyword&gt;&lt;keyword&gt;Narratives&lt;/keyword&gt;&lt;keyword&gt;Outcomes‐based performance management&lt;/keyword&gt;&lt;keyword&gt;Outcomes-based performance management&lt;/keyword&gt;&lt;keyword&gt;Public sector reform&lt;/keyword&gt;&lt;/keywords&gt;&lt;dates&gt;&lt;year&gt;2018&lt;/year&gt;&lt;/dates&gt;&lt;isbn&gt;01445596&lt;/isbn&gt;&lt;accession-num&gt;126984027&lt;/accession-num&gt;&lt;work-type&gt;Article&lt;/work-type&gt;&lt;urls&gt;&lt;related-urls&gt;&lt;url&gt;https://login.proxy.library.emory.edu/login?url=http://search.ebscohost.com/login.aspx?direct=true&amp;amp;db=bth&amp;amp;AN=126984027&amp;amp;site=ehost-live&amp;amp;scope=site&lt;/url&gt;&lt;/related-urls&gt;&lt;/urls&gt;&lt;electronic-resource-num&gt;10.1111/spol.12260&lt;/electronic-resource-num&gt;&lt;remote-database-name&gt;bth&lt;/remote-database-name&gt;&lt;remote-database-provider&gt;EBSCOhost&lt;/remote-database-provider&gt;&lt;/record&gt;&lt;/Cite&gt;&lt;/EndNote&gt;</w:instrText>
      </w:r>
      <w:r w:rsidR="00006687" w:rsidRPr="00752BC3">
        <w:rPr>
          <w:rFonts w:ascii="Times New Roman" w:hAnsi="Times New Roman" w:cs="Times New Roman"/>
          <w:sz w:val="24"/>
          <w:szCs w:val="24"/>
        </w:rPr>
        <w:fldChar w:fldCharType="separate"/>
      </w:r>
      <w:r w:rsidR="00006687" w:rsidRPr="00752BC3">
        <w:rPr>
          <w:rFonts w:ascii="Times New Roman" w:hAnsi="Times New Roman" w:cs="Times New Roman"/>
          <w:noProof/>
          <w:sz w:val="24"/>
          <w:szCs w:val="24"/>
        </w:rPr>
        <w:t>(Fraser, Tan, Lagarde, et al., 2018)</w:t>
      </w:r>
      <w:r w:rsidR="00006687" w:rsidRPr="00752BC3">
        <w:rPr>
          <w:rFonts w:ascii="Times New Roman" w:hAnsi="Times New Roman" w:cs="Times New Roman"/>
          <w:sz w:val="24"/>
          <w:szCs w:val="24"/>
        </w:rPr>
        <w:fldChar w:fldCharType="end"/>
      </w:r>
      <w:r w:rsidR="00006687">
        <w:rPr>
          <w:rFonts w:ascii="Times New Roman" w:hAnsi="Times New Roman" w:cs="Times New Roman"/>
          <w:sz w:val="24"/>
          <w:szCs w:val="24"/>
        </w:rPr>
        <w:t>.</w:t>
      </w:r>
      <w:r w:rsidRPr="00752BC3">
        <w:rPr>
          <w:rFonts w:ascii="Times New Roman" w:hAnsi="Times New Roman" w:cs="Times New Roman"/>
          <w:sz w:val="24"/>
          <w:szCs w:val="24"/>
        </w:rPr>
        <w:t xml:space="preserve"> Since a comparative evaluation will be difficult to conduct, these doubts about impact bonds’ effectiveness </w:t>
      </w:r>
      <w:r w:rsidR="00026422">
        <w:rPr>
          <w:rFonts w:ascii="Times New Roman" w:hAnsi="Times New Roman" w:cs="Times New Roman"/>
          <w:sz w:val="24"/>
          <w:szCs w:val="24"/>
        </w:rPr>
        <w:t>may persist</w:t>
      </w:r>
      <w:r w:rsidRPr="00752BC3">
        <w:rPr>
          <w:rFonts w:ascii="Times New Roman" w:hAnsi="Times New Roman" w:cs="Times New Roman"/>
          <w:sz w:val="24"/>
          <w:szCs w:val="24"/>
        </w:rPr>
        <w:t xml:space="preserve"> and potentially deter </w:t>
      </w:r>
      <w:r w:rsidR="00340E5F">
        <w:rPr>
          <w:rFonts w:ascii="Times New Roman" w:hAnsi="Times New Roman" w:cs="Times New Roman"/>
          <w:sz w:val="24"/>
          <w:szCs w:val="24"/>
        </w:rPr>
        <w:t xml:space="preserve">skeptical </w:t>
      </w:r>
      <w:r w:rsidRPr="00752BC3">
        <w:rPr>
          <w:rFonts w:ascii="Times New Roman" w:hAnsi="Times New Roman" w:cs="Times New Roman"/>
          <w:sz w:val="24"/>
          <w:szCs w:val="24"/>
        </w:rPr>
        <w:t>investors, outcome funders, o</w:t>
      </w:r>
      <w:r w:rsidR="00340E5F">
        <w:rPr>
          <w:rFonts w:ascii="Times New Roman" w:hAnsi="Times New Roman" w:cs="Times New Roman"/>
          <w:sz w:val="24"/>
          <w:szCs w:val="24"/>
        </w:rPr>
        <w:t>r</w:t>
      </w:r>
      <w:r w:rsidRPr="00752BC3">
        <w:rPr>
          <w:rFonts w:ascii="Times New Roman" w:hAnsi="Times New Roman" w:cs="Times New Roman"/>
          <w:sz w:val="24"/>
          <w:szCs w:val="24"/>
        </w:rPr>
        <w:t xml:space="preserve"> service providers </w:t>
      </w:r>
      <w:r w:rsidR="00340E5F">
        <w:rPr>
          <w:rFonts w:ascii="Times New Roman" w:hAnsi="Times New Roman" w:cs="Times New Roman"/>
          <w:sz w:val="24"/>
          <w:szCs w:val="24"/>
        </w:rPr>
        <w:t>who would rather use more traditional or established financing methods like grants or concessional loans.</w:t>
      </w:r>
      <w:r w:rsidRPr="00752BC3">
        <w:rPr>
          <w:rFonts w:ascii="Times New Roman" w:hAnsi="Times New Roman" w:cs="Times New Roman"/>
          <w:sz w:val="24"/>
          <w:szCs w:val="24"/>
        </w:rPr>
        <w:t xml:space="preserve"> </w:t>
      </w:r>
    </w:p>
    <w:p w14:paraId="2751DDCC" w14:textId="5958B2BC" w:rsidR="007A6785" w:rsidRPr="008B5E18" w:rsidRDefault="007A6785" w:rsidP="00661B90">
      <w:pPr>
        <w:spacing w:after="0" w:line="480" w:lineRule="auto"/>
        <w:ind w:firstLine="720"/>
        <w:jc w:val="left"/>
        <w:rPr>
          <w:rFonts w:ascii="Times New Roman" w:hAnsi="Times New Roman" w:cs="Times New Roman"/>
          <w:sz w:val="24"/>
          <w:szCs w:val="24"/>
        </w:rPr>
      </w:pPr>
      <w:r w:rsidRPr="00752BC3">
        <w:rPr>
          <w:rFonts w:ascii="Times New Roman" w:hAnsi="Times New Roman" w:cs="Times New Roman"/>
          <w:sz w:val="24"/>
          <w:szCs w:val="24"/>
        </w:rPr>
        <w:t xml:space="preserve">Ultimately, the evidence for impact bonds </w:t>
      </w:r>
      <w:r w:rsidR="0006278B">
        <w:rPr>
          <w:rFonts w:ascii="Times New Roman" w:hAnsi="Times New Roman" w:cs="Times New Roman"/>
          <w:sz w:val="24"/>
          <w:szCs w:val="24"/>
        </w:rPr>
        <w:t xml:space="preserve">remains incomplete and premature </w:t>
      </w:r>
      <w:r w:rsidRPr="00752BC3">
        <w:rPr>
          <w:rFonts w:ascii="Times New Roman" w:hAnsi="Times New Roman" w:cs="Times New Roman"/>
          <w:sz w:val="24"/>
          <w:szCs w:val="24"/>
        </w:rPr>
        <w:t xml:space="preserve">based on current data and evaluations. While certain bonds have achieved success by meeting their target outcomes and completing the final outcomes payment, the field needs more evidence to thoroughly assess the full effects and value of impact </w:t>
      </w:r>
      <w:r w:rsidRPr="008B5E18">
        <w:rPr>
          <w:rFonts w:ascii="Times New Roman" w:hAnsi="Times New Roman" w:cs="Times New Roman"/>
          <w:sz w:val="24"/>
          <w:szCs w:val="24"/>
        </w:rPr>
        <w:t>bonds. That said, th</w:t>
      </w:r>
      <w:r w:rsidR="0006278B">
        <w:rPr>
          <w:rFonts w:ascii="Times New Roman" w:hAnsi="Times New Roman" w:cs="Times New Roman"/>
          <w:sz w:val="24"/>
          <w:szCs w:val="24"/>
        </w:rPr>
        <w:t>is evidence gap is not a new revelation; both impact bond champions and skeptics have homed in in the past year on the need to address these evidence and measurement gaps</w:t>
      </w:r>
      <w:r w:rsidR="00752BC3" w:rsidRPr="008B5E18">
        <w:rPr>
          <w:rFonts w:ascii="Times New Roman" w:hAnsi="Times New Roman" w:cs="Times New Roman"/>
          <w:sz w:val="24"/>
          <w:szCs w:val="24"/>
        </w:rPr>
        <w:t xml:space="preserve"> </w:t>
      </w:r>
      <w:r w:rsidR="00752BC3" w:rsidRPr="008B5E18">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MjAxODsgR3VzdGFmc3Nvbi1XcmlnaHQgZXQgYWwuLCAyMDE3OyBPcm94b20gZXQgYWwuLCAyMDE4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</w:fldData>
        </w:fldChar>
      </w:r>
      <w:r w:rsidR="00752BC3" w:rsidRPr="008B5E18">
        <w:rPr>
          <w:rFonts w:ascii="Times New Roman" w:hAnsi="Times New Roman" w:cs="Times New Roman"/>
          <w:sz w:val="24"/>
          <w:szCs w:val="24"/>
        </w:rPr>
        <w:instrText xml:space="preserve"> ADDIN EN.CITE </w:instrText>
      </w:r>
      <w:r w:rsidR="00752BC3" w:rsidRPr="008B5E18">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MTc8L1llYXI+PFJlY051bT43NTwvUmVjTnVtPjxEaXNwbGF5VGV4dD4oQ2xhcmtlIGV0IGFsLiwg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</w:fldData>
        </w:fldChar>
      </w:r>
      <w:r w:rsidR="00752BC3" w:rsidRPr="008B5E18">
        <w:rPr>
          <w:rFonts w:ascii="Times New Roman" w:hAnsi="Times New Roman" w:cs="Times New Roman"/>
          <w:sz w:val="24"/>
          <w:szCs w:val="24"/>
        </w:rPr>
        <w:instrText xml:space="preserve"> ADDIN EN.CITE.DATA </w:instrText>
      </w:r>
      <w:r w:rsidR="00752BC3" w:rsidRPr="008B5E18">
        <w:rPr>
          <w:rFonts w:ascii="Times New Roman" w:hAnsi="Times New Roman" w:cs="Times New Roman"/>
          <w:sz w:val="24"/>
          <w:szCs w:val="24"/>
        </w:rPr>
      </w:r>
      <w:r w:rsidR="00752BC3" w:rsidRPr="008B5E18">
        <w:rPr>
          <w:rFonts w:ascii="Times New Roman" w:hAnsi="Times New Roman" w:cs="Times New Roman"/>
          <w:sz w:val="24"/>
          <w:szCs w:val="24"/>
        </w:rPr>
        <w:fldChar w:fldCharType="end"/>
      </w:r>
      <w:r w:rsidR="00752BC3" w:rsidRPr="008B5E18">
        <w:rPr>
          <w:rFonts w:ascii="Times New Roman" w:hAnsi="Times New Roman" w:cs="Times New Roman"/>
          <w:sz w:val="24"/>
          <w:szCs w:val="24"/>
        </w:rPr>
      </w:r>
      <w:r w:rsidR="00752BC3" w:rsidRPr="008B5E18">
        <w:rPr>
          <w:rFonts w:ascii="Times New Roman" w:hAnsi="Times New Roman" w:cs="Times New Roman"/>
          <w:sz w:val="24"/>
          <w:szCs w:val="24"/>
        </w:rPr>
        <w:fldChar w:fldCharType="separate"/>
      </w:r>
      <w:r w:rsidR="00752BC3" w:rsidRPr="008B5E18">
        <w:rPr>
          <w:rFonts w:ascii="Times New Roman" w:hAnsi="Times New Roman" w:cs="Times New Roman"/>
          <w:noProof/>
          <w:sz w:val="24"/>
          <w:szCs w:val="24"/>
        </w:rPr>
        <w:t>(Clarke et al., 2018; Gustafsson-Wright et al., 2017; Oroxom et al., 2018; Starr, 2018; Sturla et al., 2018)</w:t>
      </w:r>
      <w:r w:rsidR="00752BC3" w:rsidRPr="008B5E18">
        <w:rPr>
          <w:rFonts w:ascii="Times New Roman" w:hAnsi="Times New Roman" w:cs="Times New Roman"/>
          <w:sz w:val="24"/>
          <w:szCs w:val="24"/>
        </w:rPr>
        <w:fldChar w:fldCharType="end"/>
      </w:r>
      <w:r w:rsidRPr="008B5E18">
        <w:rPr>
          <w:rFonts w:ascii="Times New Roman" w:hAnsi="Times New Roman" w:cs="Times New Roman"/>
          <w:sz w:val="24"/>
          <w:szCs w:val="24"/>
        </w:rPr>
        <w:t>. While</w:t>
      </w:r>
      <w:r w:rsidR="0006278B">
        <w:rPr>
          <w:rFonts w:ascii="Times New Roman" w:hAnsi="Times New Roman" w:cs="Times New Roman"/>
          <w:sz w:val="24"/>
          <w:szCs w:val="24"/>
        </w:rPr>
        <w:t xml:space="preserve"> some critics </w:t>
      </w:r>
      <w:r w:rsidRPr="008B5E18">
        <w:rPr>
          <w:rFonts w:ascii="Times New Roman" w:hAnsi="Times New Roman" w:cs="Times New Roman"/>
          <w:sz w:val="24"/>
          <w:szCs w:val="24"/>
        </w:rPr>
        <w:t xml:space="preserve">remain skeptical that </w:t>
      </w:r>
      <w:r w:rsidR="0006278B">
        <w:rPr>
          <w:rFonts w:ascii="Times New Roman" w:hAnsi="Times New Roman" w:cs="Times New Roman"/>
          <w:sz w:val="24"/>
          <w:szCs w:val="24"/>
        </w:rPr>
        <w:t xml:space="preserve">impact bonds will </w:t>
      </w:r>
      <w:r w:rsidR="00904588">
        <w:rPr>
          <w:rFonts w:ascii="Times New Roman" w:hAnsi="Times New Roman" w:cs="Times New Roman"/>
          <w:sz w:val="24"/>
          <w:szCs w:val="24"/>
        </w:rPr>
        <w:t xml:space="preserve">fully justified, </w:t>
      </w:r>
      <w:r w:rsidRPr="008B5E18">
        <w:rPr>
          <w:rFonts w:ascii="Times New Roman" w:hAnsi="Times New Roman" w:cs="Times New Roman"/>
          <w:sz w:val="24"/>
          <w:szCs w:val="24"/>
        </w:rPr>
        <w:t>othe</w:t>
      </w:r>
      <w:r w:rsidR="00904588">
        <w:rPr>
          <w:rFonts w:ascii="Times New Roman" w:hAnsi="Times New Roman" w:cs="Times New Roman"/>
          <w:sz w:val="24"/>
          <w:szCs w:val="24"/>
        </w:rPr>
        <w:t>r or</w:t>
      </w:r>
      <w:r w:rsidRPr="008B5E18">
        <w:rPr>
          <w:rFonts w:ascii="Times New Roman" w:hAnsi="Times New Roman" w:cs="Times New Roman"/>
          <w:sz w:val="24"/>
          <w:szCs w:val="24"/>
        </w:rPr>
        <w:t>ganizations like IDInsight</w:t>
      </w:r>
      <w:r w:rsidR="00904588">
        <w:rPr>
          <w:rFonts w:ascii="Times New Roman" w:hAnsi="Times New Roman" w:cs="Times New Roman"/>
          <w:sz w:val="24"/>
          <w:szCs w:val="24"/>
        </w:rPr>
        <w:t xml:space="preserve"> are strong advocates </w:t>
      </w:r>
      <w:r w:rsidRPr="008B5E18">
        <w:rPr>
          <w:rFonts w:ascii="Times New Roman" w:hAnsi="Times New Roman" w:cs="Times New Roman"/>
          <w:sz w:val="24"/>
          <w:szCs w:val="24"/>
        </w:rPr>
        <w:t>for developing “shared standards around what impact means, how to measure it, and how to tie it to payments”</w:t>
      </w:r>
      <w:r w:rsidR="00752BC3" w:rsidRPr="008B5E18">
        <w:rPr>
          <w:rFonts w:ascii="Times New Roman" w:hAnsi="Times New Roman" w:cs="Times New Roman"/>
          <w:sz w:val="24"/>
          <w:szCs w:val="24"/>
        </w:rPr>
        <w:t xml:space="preserve"> </w:t>
      </w:r>
      <w:r w:rsidR="00752BC3" w:rsidRPr="008B5E18">
        <w:rPr>
          <w:rFonts w:ascii="Times New Roman" w:hAnsi="Times New Roman" w:cs="Times New Roman"/>
          <w:sz w:val="24"/>
          <w:szCs w:val="24"/>
        </w:rPr>
        <w:fldChar w:fldCharType="begin"/>
      </w:r>
      <w:r w:rsidR="00752BC3" w:rsidRPr="008B5E18">
        <w:rPr>
          <w:rFonts w:ascii="Times New Roman" w:hAnsi="Times New Roman" w:cs="Times New Roman"/>
          <w:sz w:val="24"/>
          <w:szCs w:val="24"/>
        </w:rPr>
        <w:instrText xml:space="preserve"> ADDIN EN.CITE &lt;EndNote&gt;&lt;Cite&gt;&lt;Author&gt;Sturla&lt;/Author&gt;&lt;Year&gt;2018&lt;/Year&gt;&lt;RecNum&gt;120&lt;/RecNum&gt;&lt;DisplayText&gt;(Sturla et al., 2018)&lt;/DisplayText&gt;&lt;record&gt;&lt;rec-number&gt;120&lt;/rec-number&gt;&lt;foreign-keys&gt;&lt;key app="EN" db-id="zvaft5edszpd5fep9pivwvfh2tzfr90ef2zs" timestamp="1554081649"&gt;120&lt;/key&gt;&lt;key app="ENWeb" db-id=""&gt;0&lt;/key&gt;&lt;/foreign-keys&gt;&lt;ref-type name="Journal Article"&gt;17&lt;/ref-type&gt;&lt;contributors&gt;&lt;authors&gt;&lt;author&gt;Sturla, Kate&lt;/author&gt;&lt;author&gt;Shah, Neil Buddy&lt;/author&gt;&lt;author&gt;McManus, Jeffery&lt;/author&gt;&lt;/authors&gt;&lt;/contributors&gt;&lt;titles&gt;&lt;title&gt;The Great DIB-ate: measurement for development impact bonds&lt;/title&gt;&lt;secondary-title&gt;Stanford Social Innovation Review&lt;/secondary-title&gt;&lt;/titles&gt;&lt;periodical&gt;&lt;full-title&gt;Stanford Social Innovation Review&lt;/full-title&gt;&lt;/periodical&gt;&lt;edition&gt;November 21, 2018&lt;/edition&gt;&lt;dates&gt;&lt;year&gt;2018&lt;/year&gt;&lt;/dates&gt;&lt;work-type&gt;Online Article&lt;/work-type&gt;&lt;urls&gt;&lt;related-urls&gt;&lt;url&gt;https://ssir.org/articles/entry/the_great_dib_ate_measurement_for_development_impact_bonds&lt;/url&gt;&lt;/related-urls&gt;&lt;/urls&gt;&lt;/record&gt;&lt;/Cite&gt;&lt;/EndNote&gt;</w:instrText>
      </w:r>
      <w:r w:rsidR="00752BC3" w:rsidRPr="008B5E18">
        <w:rPr>
          <w:rFonts w:ascii="Times New Roman" w:hAnsi="Times New Roman" w:cs="Times New Roman"/>
          <w:sz w:val="24"/>
          <w:szCs w:val="24"/>
        </w:rPr>
        <w:fldChar w:fldCharType="separate"/>
      </w:r>
      <w:r w:rsidR="00752BC3" w:rsidRPr="008B5E18">
        <w:rPr>
          <w:rFonts w:ascii="Times New Roman" w:hAnsi="Times New Roman" w:cs="Times New Roman"/>
          <w:noProof/>
          <w:sz w:val="24"/>
          <w:szCs w:val="24"/>
        </w:rPr>
        <w:t>(Sturla et al., 2018)</w:t>
      </w:r>
      <w:r w:rsidR="00752BC3" w:rsidRPr="008B5E18">
        <w:rPr>
          <w:rFonts w:ascii="Times New Roman" w:hAnsi="Times New Roman" w:cs="Times New Roman"/>
          <w:sz w:val="24"/>
          <w:szCs w:val="24"/>
        </w:rPr>
        <w:fldChar w:fldCharType="end"/>
      </w:r>
      <w:r w:rsidR="00752BC3" w:rsidRPr="008B5E18">
        <w:rPr>
          <w:rFonts w:ascii="Times New Roman" w:hAnsi="Times New Roman" w:cs="Times New Roman"/>
          <w:sz w:val="24"/>
          <w:szCs w:val="24"/>
        </w:rPr>
        <w:t>.</w:t>
      </w:r>
      <w:r w:rsidRPr="008B5E18">
        <w:rPr>
          <w:rFonts w:ascii="Times New Roman" w:hAnsi="Times New Roman" w:cs="Times New Roman"/>
          <w:sz w:val="24"/>
          <w:szCs w:val="24"/>
        </w:rPr>
        <w:t xml:space="preserve"> Furthermore, IDInsight and other evaluators</w:t>
      </w:r>
      <w:r w:rsidR="00904588">
        <w:rPr>
          <w:rFonts w:ascii="Times New Roman" w:hAnsi="Times New Roman" w:cs="Times New Roman"/>
          <w:sz w:val="24"/>
          <w:szCs w:val="24"/>
        </w:rPr>
        <w:t xml:space="preserve"> are actively translating rhetoric into action by starting </w:t>
      </w:r>
      <w:r w:rsidRPr="008B5E18">
        <w:rPr>
          <w:rFonts w:ascii="Times New Roman" w:hAnsi="Times New Roman" w:cs="Times New Roman"/>
          <w:sz w:val="24"/>
          <w:szCs w:val="24"/>
        </w:rPr>
        <w:t>evaluation conversations earlier during the design process</w:t>
      </w:r>
      <w:r w:rsidR="00752BC3" w:rsidRPr="008B5E18">
        <w:rPr>
          <w:rFonts w:ascii="Times New Roman" w:hAnsi="Times New Roman" w:cs="Times New Roman"/>
          <w:sz w:val="24"/>
          <w:szCs w:val="24"/>
        </w:rPr>
        <w:t xml:space="preserve"> </w:t>
      </w:r>
      <w:r w:rsidR="00752BC3" w:rsidRPr="008B5E18">
        <w:rPr>
          <w:rFonts w:ascii="Times New Roman" w:hAnsi="Times New Roman" w:cs="Times New Roman"/>
          <w:sz w:val="24"/>
          <w:szCs w:val="24"/>
        </w:rPr>
        <w:fldChar w:fldCharType="begin"/>
      </w:r>
      <w:r w:rsidR="00752BC3" w:rsidRPr="008B5E18">
        <w:rPr>
          <w:rFonts w:ascii="Times New Roman" w:hAnsi="Times New Roman" w:cs="Times New Roman"/>
          <w:sz w:val="24"/>
          <w:szCs w:val="24"/>
        </w:rPr>
        <w:instrText xml:space="preserve"> ADDIN EN.CITE &lt;EndNote&gt;&lt;Cite&gt;&lt;Author&gt;FInance&lt;/Author&gt;&lt;Year&gt;2019&lt;/Year&gt;&lt;RecNum&gt;149&lt;/RecNum&gt;&lt;DisplayText&gt;(Social Finance, 2019; &amp;quot;Village Enterprise Closes Investment for First Development Impact Bond for Poverty Alleviation in Sub-Saharan Africa,&amp;quot; 2018)&lt;/DisplayText&gt;&lt;record&gt;&lt;rec-number&gt;149&lt;/rec-number&gt;&lt;foreign-keys&gt;&lt;key app="EN" db-id="zvaft5edszpd5fep9pivwvfh2tzfr90ef2zs" timestamp="1554081649"&gt;149&lt;/key&gt;&lt;key app="ENWeb" db-id=""&gt;0&lt;/key&gt;&lt;/foreign-keys&gt;&lt;ref-type name="Online Database"&gt;45&lt;/ref-type&gt;&lt;contributors&gt;&lt;authors&gt;&lt;author&gt;Social Finance,&lt;/author&gt;&lt;/authors&gt;&lt;/contributors&gt;&lt;titles&gt;&lt;title&gt;Impact Bond Global Database&lt;/title&gt;&lt;/titles&gt;&lt;dates&gt;&lt;year&gt;2019&lt;/year&gt;&lt;pub-dates&gt;&lt;date&gt;March 1, 2019&lt;/date&gt;&lt;/pub-dates&gt;&lt;/dates&gt;&lt;pub-location&gt;Social Finance&lt;/pub-location&gt;&lt;urls&gt;&lt;related-urls&gt;&lt;url&gt;https://sibdatabase.socialfinance.org.uk/&lt;/url&gt;&lt;/related-urls&gt;&lt;/urls&gt;&lt;/record&gt;&lt;/Cite&gt;&lt;Cite ExcludeAuth="1"&gt;&lt;Year&gt;2018&lt;/Year&gt;&lt;RecNum&gt;158&lt;/RecNum&gt;&lt;record&gt;&lt;rec-number&gt;158&lt;/rec-number&gt;&lt;foreign-keys&gt;&lt;key app="EN" db-id="zvaft5edszpd5fep9pivwvfh2tzfr90ef2zs" timestamp="1554081649"&gt;158&lt;/key&gt;&lt;key app="ENWeb" db-id=""&gt;0&lt;/key&gt;&lt;/foreign-keys&gt;&lt;ref-type name="Press Release"&gt;63&lt;/ref-type&gt;&lt;contributors&gt;&lt;secondary-authors&gt;&lt;author&gt;Village Enterprise&lt;/author&gt;&lt;/secondary-authors&gt;&lt;/contributors&gt;&lt;titles&gt;&lt;title&gt;Village Enterprise Closes Investment for First Development Impact Bond for Poverty Alleviation in Sub-Saharan Africa&lt;/title&gt;&lt;secondary-title&gt;Data-driven investors back innovative funding mechanism designed to reduce poverty&lt;/secondary-title&gt;&lt;/titles&gt;&lt;number&gt;3&lt;/number&gt;&lt;dates&gt;&lt;year&gt;2018&lt;/year&gt;&lt;/dates&gt;&lt;pub-location&gt;California&lt;/pub-location&gt;&lt;publisher&gt;Village Enterprise&lt;/publisher&gt;&lt;urls&gt;&lt;/urls&gt;&lt;/record&gt;&lt;/Cite&gt;&lt;/EndNote&gt;</w:instrText>
      </w:r>
      <w:r w:rsidR="00752BC3" w:rsidRPr="008B5E18">
        <w:rPr>
          <w:rFonts w:ascii="Times New Roman" w:hAnsi="Times New Roman" w:cs="Times New Roman"/>
          <w:sz w:val="24"/>
          <w:szCs w:val="24"/>
        </w:rPr>
        <w:fldChar w:fldCharType="separate"/>
      </w:r>
      <w:r w:rsidR="00752BC3" w:rsidRPr="008B5E18">
        <w:rPr>
          <w:rFonts w:ascii="Times New Roman" w:hAnsi="Times New Roman" w:cs="Times New Roman"/>
          <w:noProof/>
          <w:sz w:val="24"/>
          <w:szCs w:val="24"/>
        </w:rPr>
        <w:t>(Social Finance, 2019; "Village Enterprise Closes Investment for First Development Impact Bond for Poverty Alleviation in Sub-Saharan Africa," 2018)</w:t>
      </w:r>
      <w:r w:rsidR="00752BC3" w:rsidRPr="008B5E18">
        <w:rPr>
          <w:rFonts w:ascii="Times New Roman" w:hAnsi="Times New Roman" w:cs="Times New Roman"/>
          <w:sz w:val="24"/>
          <w:szCs w:val="24"/>
        </w:rPr>
        <w:fldChar w:fldCharType="end"/>
      </w:r>
      <w:r w:rsidRPr="008B5E18">
        <w:rPr>
          <w:rFonts w:ascii="Times New Roman" w:hAnsi="Times New Roman" w:cs="Times New Roman"/>
          <w:sz w:val="24"/>
          <w:szCs w:val="24"/>
        </w:rPr>
        <w:t xml:space="preserve">. </w:t>
      </w:r>
    </w:p>
    <w:p w14:paraId="0AB69DCD" w14:textId="77777777" w:rsidR="007A6785" w:rsidRPr="008B5E18" w:rsidRDefault="007A6785" w:rsidP="00661B90">
      <w:pPr>
        <w:spacing w:after="0" w:line="480" w:lineRule="auto"/>
        <w:jc w:val="left"/>
        <w:rPr>
          <w:rFonts w:ascii="Times New Roman" w:hAnsi="Times New Roman" w:cs="Times New Roman"/>
          <w:sz w:val="24"/>
          <w:szCs w:val="24"/>
        </w:rPr>
      </w:pPr>
    </w:p>
    <w:p w14:paraId="1853103D" w14:textId="6330F271" w:rsidR="007A6785" w:rsidRPr="008B5E18" w:rsidRDefault="00B77C46" w:rsidP="00661B90">
      <w:pPr>
        <w:pStyle w:val="Heading3"/>
        <w:spacing w:before="0" w:line="480" w:lineRule="auto"/>
        <w:jc w:val="left"/>
        <w:rPr>
          <w:rFonts w:ascii="Times New Roman" w:hAnsi="Times New Roman" w:cs="Times New Roman"/>
          <w:i/>
        </w:rPr>
      </w:pPr>
      <w:bookmarkStart w:id="48" w:name="_Toc7023731"/>
      <w:r w:rsidRPr="008B5E18">
        <w:rPr>
          <w:rFonts w:ascii="Times New Roman" w:hAnsi="Times New Roman" w:cs="Times New Roman"/>
          <w:i/>
        </w:rPr>
        <w:t>4.</w:t>
      </w:r>
      <w:r w:rsidR="007A6785" w:rsidRPr="008B5E18">
        <w:rPr>
          <w:rFonts w:ascii="Times New Roman" w:hAnsi="Times New Roman" w:cs="Times New Roman"/>
          <w:i/>
        </w:rPr>
        <w:t>1.4 Special Topics for Impact Bonds</w:t>
      </w:r>
      <w:bookmarkEnd w:id="48"/>
    </w:p>
    <w:p w14:paraId="482F3674" w14:textId="0570F6D5" w:rsidR="007A6785" w:rsidRPr="008B5E18" w:rsidRDefault="00773942" w:rsidP="00661B90">
      <w:pPr>
        <w:spacing w:after="0" w:line="480" w:lineRule="auto"/>
        <w:ind w:firstLine="720"/>
        <w:jc w:val="left"/>
        <w:rPr>
          <w:rFonts w:ascii="Times New Roman" w:hAnsi="Times New Roman" w:cs="Times New Roman"/>
          <w:i/>
          <w:sz w:val="24"/>
          <w:szCs w:val="24"/>
        </w:rPr>
      </w:pPr>
      <w:r>
        <w:rPr>
          <w:rFonts w:ascii="Times New Roman" w:hAnsi="Times New Roman" w:cs="Times New Roman"/>
          <w:sz w:val="24"/>
          <w:szCs w:val="24"/>
        </w:rPr>
        <w:t xml:space="preserve">While conducting the systematic review, </w:t>
      </w:r>
      <w:r w:rsidR="007A6785" w:rsidRPr="008B5E18">
        <w:rPr>
          <w:rFonts w:ascii="Times New Roman" w:hAnsi="Times New Roman" w:cs="Times New Roman"/>
          <w:sz w:val="24"/>
          <w:szCs w:val="24"/>
        </w:rPr>
        <w:t xml:space="preserve">three specific questions </w:t>
      </w:r>
      <w:r w:rsidR="00ED42FD">
        <w:rPr>
          <w:rFonts w:ascii="Times New Roman" w:hAnsi="Times New Roman" w:cs="Times New Roman"/>
          <w:sz w:val="24"/>
          <w:szCs w:val="24"/>
        </w:rPr>
        <w:t>emerged that help evaluate if an impact bond is an appropriate intervention for</w:t>
      </w:r>
      <w:r w:rsidR="00907785">
        <w:rPr>
          <w:rFonts w:ascii="Times New Roman" w:hAnsi="Times New Roman" w:cs="Times New Roman"/>
          <w:sz w:val="24"/>
          <w:szCs w:val="24"/>
        </w:rPr>
        <w:t xml:space="preserve"> NTDs. </w:t>
      </w:r>
    </w:p>
    <w:p w14:paraId="5648CDB1" w14:textId="77777777" w:rsidR="007A6785" w:rsidRPr="008B5E18" w:rsidRDefault="007A6785" w:rsidP="00661B90">
      <w:pPr>
        <w:spacing w:after="0" w:line="480" w:lineRule="auto"/>
        <w:jc w:val="left"/>
        <w:rPr>
          <w:rFonts w:ascii="Times New Roman" w:hAnsi="Times New Roman" w:cs="Times New Roman"/>
          <w:sz w:val="24"/>
          <w:szCs w:val="24"/>
        </w:rPr>
      </w:pPr>
    </w:p>
    <w:p w14:paraId="073B931D" w14:textId="3AE819C0" w:rsidR="007A6785" w:rsidRPr="00B75F07" w:rsidRDefault="007A6785" w:rsidP="00B75F07">
      <w:pPr>
        <w:pStyle w:val="ListParagraph"/>
        <w:numPr>
          <w:ilvl w:val="0"/>
          <w:numId w:val="17"/>
        </w:numPr>
        <w:spacing w:after="0" w:line="480" w:lineRule="auto"/>
        <w:jc w:val="left"/>
        <w:rPr>
          <w:rFonts w:ascii="Times New Roman" w:hAnsi="Times New Roman" w:cs="Times New Roman"/>
          <w:i/>
          <w:sz w:val="24"/>
          <w:szCs w:val="24"/>
        </w:rPr>
      </w:pPr>
      <w:r w:rsidRPr="00B75F07">
        <w:rPr>
          <w:rFonts w:ascii="Times New Roman" w:hAnsi="Times New Roman" w:cs="Times New Roman"/>
          <w:i/>
          <w:sz w:val="24"/>
          <w:szCs w:val="24"/>
        </w:rPr>
        <w:t>What types of interventions are ideal for impact bonds?</w:t>
      </w:r>
    </w:p>
    <w:p w14:paraId="53465798" w14:textId="13879ED2" w:rsidR="007A6785" w:rsidRPr="008B5E18" w:rsidRDefault="0067049D" w:rsidP="0067049D">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 </w:t>
      </w:r>
      <w:r w:rsidR="007A6785" w:rsidRPr="008B5E18">
        <w:rPr>
          <w:rFonts w:ascii="Times New Roman" w:hAnsi="Times New Roman" w:cs="Times New Roman"/>
          <w:sz w:val="24"/>
          <w:szCs w:val="24"/>
        </w:rPr>
        <w:t xml:space="preserve">consistent </w:t>
      </w:r>
      <w:r w:rsidR="00DE4407">
        <w:rPr>
          <w:rFonts w:ascii="Times New Roman" w:hAnsi="Times New Roman" w:cs="Times New Roman"/>
          <w:sz w:val="24"/>
          <w:szCs w:val="24"/>
        </w:rPr>
        <w:t xml:space="preserve">question </w:t>
      </w:r>
      <w:r>
        <w:rPr>
          <w:rFonts w:ascii="Times New Roman" w:hAnsi="Times New Roman" w:cs="Times New Roman"/>
          <w:sz w:val="24"/>
          <w:szCs w:val="24"/>
        </w:rPr>
        <w:t xml:space="preserve">about impact bonds </w:t>
      </w:r>
      <w:r w:rsidR="007A6785" w:rsidRPr="008B5E18">
        <w:rPr>
          <w:rFonts w:ascii="Times New Roman" w:hAnsi="Times New Roman" w:cs="Times New Roman"/>
          <w:sz w:val="24"/>
          <w:szCs w:val="24"/>
        </w:rPr>
        <w:t xml:space="preserve">is what type of intervention </w:t>
      </w:r>
      <w:r w:rsidR="00DE4407">
        <w:rPr>
          <w:rFonts w:ascii="Times New Roman" w:hAnsi="Times New Roman" w:cs="Times New Roman"/>
          <w:sz w:val="24"/>
          <w:szCs w:val="24"/>
        </w:rPr>
        <w:t xml:space="preserve">is the best fit </w:t>
      </w:r>
      <w:r w:rsidR="007A6785" w:rsidRPr="008B5E18">
        <w:rPr>
          <w:rFonts w:ascii="Times New Roman" w:hAnsi="Times New Roman" w:cs="Times New Roman"/>
          <w:sz w:val="24"/>
          <w:szCs w:val="24"/>
        </w:rPr>
        <w:t xml:space="preserve">for </w:t>
      </w:r>
      <w:r w:rsidR="00DE4407">
        <w:rPr>
          <w:rFonts w:ascii="Times New Roman" w:hAnsi="Times New Roman" w:cs="Times New Roman"/>
          <w:sz w:val="24"/>
          <w:szCs w:val="24"/>
        </w:rPr>
        <w:t>th</w:t>
      </w:r>
      <w:r>
        <w:rPr>
          <w:rFonts w:ascii="Times New Roman" w:hAnsi="Times New Roman" w:cs="Times New Roman"/>
          <w:sz w:val="24"/>
          <w:szCs w:val="24"/>
        </w:rPr>
        <w:t xml:space="preserve">is instrument. </w:t>
      </w:r>
      <w:r w:rsidR="007A6785" w:rsidRPr="008B5E18">
        <w:rPr>
          <w:rFonts w:ascii="Times New Roman" w:hAnsi="Times New Roman" w:cs="Times New Roman"/>
          <w:sz w:val="24"/>
          <w:szCs w:val="24"/>
        </w:rPr>
        <w:t xml:space="preserve">In response, </w:t>
      </w:r>
      <w:r>
        <w:rPr>
          <w:rFonts w:ascii="Times New Roman" w:hAnsi="Times New Roman" w:cs="Times New Roman"/>
          <w:sz w:val="24"/>
          <w:szCs w:val="24"/>
        </w:rPr>
        <w:t>many of the key r</w:t>
      </w:r>
      <w:r w:rsidR="007A6785" w:rsidRPr="008B5E18">
        <w:rPr>
          <w:rFonts w:ascii="Times New Roman" w:hAnsi="Times New Roman" w:cs="Times New Roman"/>
          <w:sz w:val="24"/>
          <w:szCs w:val="24"/>
        </w:rPr>
        <w:t xml:space="preserve">eports from think tanks and other experts </w:t>
      </w:r>
      <w:r w:rsidR="00DE4407">
        <w:rPr>
          <w:rFonts w:ascii="Times New Roman" w:hAnsi="Times New Roman" w:cs="Times New Roman"/>
          <w:sz w:val="24"/>
          <w:szCs w:val="24"/>
        </w:rPr>
        <w:t xml:space="preserve">include a list of criteria to </w:t>
      </w:r>
      <w:r w:rsidR="007A6785" w:rsidRPr="008B5E18">
        <w:rPr>
          <w:rFonts w:ascii="Times New Roman" w:hAnsi="Times New Roman" w:cs="Times New Roman"/>
          <w:sz w:val="24"/>
          <w:szCs w:val="24"/>
        </w:rPr>
        <w:t>help identify the most suitable interventions</w:t>
      </w:r>
      <w:r w:rsidR="006C563D">
        <w:rPr>
          <w:rFonts w:ascii="Times New Roman" w:hAnsi="Times New Roman" w:cs="Times New Roman"/>
          <w:sz w:val="24"/>
          <w:szCs w:val="24"/>
        </w:rPr>
        <w:t xml:space="preserve"> (See Table </w:t>
      </w:r>
      <w:r w:rsidR="00412EC2">
        <w:rPr>
          <w:rFonts w:ascii="Times New Roman" w:hAnsi="Times New Roman" w:cs="Times New Roman"/>
          <w:sz w:val="24"/>
          <w:szCs w:val="24"/>
        </w:rPr>
        <w:t>4</w:t>
      </w:r>
      <w:r w:rsidR="006C563D">
        <w:rPr>
          <w:rFonts w:ascii="Times New Roman" w:hAnsi="Times New Roman" w:cs="Times New Roman"/>
          <w:sz w:val="24"/>
          <w:szCs w:val="24"/>
        </w:rPr>
        <w:t xml:space="preserve">A in the Appendix for a summary of criteria documented in different reports). </w:t>
      </w:r>
      <w:r w:rsidR="007A6785" w:rsidRPr="008B5E18">
        <w:rPr>
          <w:rFonts w:ascii="Times New Roman" w:hAnsi="Times New Roman" w:cs="Times New Roman"/>
          <w:sz w:val="24"/>
          <w:szCs w:val="24"/>
        </w:rPr>
        <w:t xml:space="preserve">These criteria </w:t>
      </w:r>
      <w:r w:rsidR="0089174A">
        <w:rPr>
          <w:rFonts w:ascii="Times New Roman" w:hAnsi="Times New Roman" w:cs="Times New Roman"/>
          <w:sz w:val="24"/>
          <w:szCs w:val="24"/>
        </w:rPr>
        <w:t xml:space="preserve">aim to identify interventions where </w:t>
      </w:r>
      <w:r w:rsidR="007A6785" w:rsidRPr="008B5E18">
        <w:rPr>
          <w:rFonts w:ascii="Times New Roman" w:hAnsi="Times New Roman" w:cs="Times New Roman"/>
          <w:sz w:val="24"/>
          <w:szCs w:val="24"/>
        </w:rPr>
        <w:t>results-based financing would improve</w:t>
      </w:r>
      <w:r w:rsidR="0089174A">
        <w:rPr>
          <w:rFonts w:ascii="Times New Roman" w:hAnsi="Times New Roman" w:cs="Times New Roman"/>
          <w:sz w:val="24"/>
          <w:szCs w:val="24"/>
        </w:rPr>
        <w:t xml:space="preserve"> the intervention’s efficiency, effectiveness, and service delivery. Certain criteria consistently appear across different reports and appear foundational to selecting an intervention: 1) </w:t>
      </w:r>
      <w:r w:rsidR="007A6785" w:rsidRPr="008B5E18">
        <w:rPr>
          <w:rFonts w:ascii="Times New Roman" w:hAnsi="Times New Roman" w:cs="Times New Roman"/>
          <w:sz w:val="24"/>
          <w:szCs w:val="24"/>
        </w:rPr>
        <w:t xml:space="preserve">having an established evidence base, </w:t>
      </w:r>
      <w:r w:rsidR="0089174A">
        <w:rPr>
          <w:rFonts w:ascii="Times New Roman" w:hAnsi="Times New Roman" w:cs="Times New Roman"/>
          <w:sz w:val="24"/>
          <w:szCs w:val="24"/>
        </w:rPr>
        <w:t>2</w:t>
      </w:r>
      <w:r w:rsidR="00C83603">
        <w:rPr>
          <w:rFonts w:ascii="Times New Roman" w:hAnsi="Times New Roman" w:cs="Times New Roman"/>
          <w:sz w:val="24"/>
          <w:szCs w:val="24"/>
        </w:rPr>
        <w:t>)</w:t>
      </w:r>
      <w:r w:rsidR="0089174A">
        <w:rPr>
          <w:rFonts w:ascii="Times New Roman" w:hAnsi="Times New Roman" w:cs="Times New Roman"/>
          <w:sz w:val="24"/>
          <w:szCs w:val="24"/>
        </w:rPr>
        <w:t xml:space="preserve"> </w:t>
      </w:r>
      <w:r w:rsidR="007A6785" w:rsidRPr="008B5E18">
        <w:rPr>
          <w:rFonts w:ascii="Times New Roman" w:hAnsi="Times New Roman" w:cs="Times New Roman"/>
          <w:sz w:val="24"/>
          <w:szCs w:val="24"/>
        </w:rPr>
        <w:t xml:space="preserve">easily measured outcomes, </w:t>
      </w:r>
      <w:r w:rsidR="0089174A">
        <w:rPr>
          <w:rFonts w:ascii="Times New Roman" w:hAnsi="Times New Roman" w:cs="Times New Roman"/>
          <w:sz w:val="24"/>
          <w:szCs w:val="24"/>
        </w:rPr>
        <w:t xml:space="preserve">3) </w:t>
      </w:r>
      <w:r w:rsidR="007A6785" w:rsidRPr="008B5E18">
        <w:rPr>
          <w:rFonts w:ascii="Times New Roman" w:hAnsi="Times New Roman" w:cs="Times New Roman"/>
          <w:sz w:val="24"/>
          <w:szCs w:val="24"/>
        </w:rPr>
        <w:t xml:space="preserve">outcomes directly attributable to the intervention, </w:t>
      </w:r>
      <w:r w:rsidR="0089174A">
        <w:rPr>
          <w:rFonts w:ascii="Times New Roman" w:hAnsi="Times New Roman" w:cs="Times New Roman"/>
          <w:sz w:val="24"/>
          <w:szCs w:val="24"/>
        </w:rPr>
        <w:t xml:space="preserve">4) </w:t>
      </w:r>
      <w:r w:rsidR="007A6785" w:rsidRPr="008B5E18">
        <w:rPr>
          <w:rFonts w:ascii="Times New Roman" w:hAnsi="Times New Roman" w:cs="Times New Roman"/>
          <w:sz w:val="24"/>
          <w:szCs w:val="24"/>
        </w:rPr>
        <w:t xml:space="preserve">a reasonable time horizon, and </w:t>
      </w:r>
      <w:r w:rsidR="0089174A">
        <w:rPr>
          <w:rFonts w:ascii="Times New Roman" w:hAnsi="Times New Roman" w:cs="Times New Roman"/>
          <w:sz w:val="24"/>
          <w:szCs w:val="24"/>
        </w:rPr>
        <w:t xml:space="preserve">5) </w:t>
      </w:r>
      <w:r w:rsidR="007A6785" w:rsidRPr="008B5E18">
        <w:rPr>
          <w:rFonts w:ascii="Times New Roman" w:hAnsi="Times New Roman" w:cs="Times New Roman"/>
          <w:sz w:val="24"/>
          <w:szCs w:val="24"/>
        </w:rPr>
        <w:t xml:space="preserve">meeting the needs of a sizable and well-defined target population. Being evidence-based is particularly important since </w:t>
      </w:r>
      <w:r w:rsidR="0089174A">
        <w:rPr>
          <w:rFonts w:ascii="Times New Roman" w:hAnsi="Times New Roman" w:cs="Times New Roman"/>
          <w:sz w:val="24"/>
          <w:szCs w:val="24"/>
        </w:rPr>
        <w:t>this helps identify interventions where the causal relationship between inputs and outcomes or impact is well-established and ideally accepted by all stakeholders, helping channel investment to proven and impactful interventions</w:t>
      </w:r>
      <w:r w:rsidR="00341A92" w:rsidRPr="008B5E18">
        <w:rPr>
          <w:rFonts w:ascii="Times New Roman" w:hAnsi="Times New Roman" w:cs="Times New Roman"/>
          <w:sz w:val="24"/>
          <w:szCs w:val="24"/>
        </w:rPr>
        <w:t xml:space="preserve"> </w:t>
      </w:r>
      <w:r w:rsidR="00341A92" w:rsidRPr="008B5E18">
        <w:rPr>
          <w:rFonts w:ascii="Times New Roman" w:hAnsi="Times New Roman" w:cs="Times New Roman"/>
          <w:sz w:val="24"/>
          <w:szCs w:val="24"/>
        </w:rPr>
        <w:fldChar w:fldCharType="begin"/>
      </w:r>
      <w:r w:rsidR="00341A92" w:rsidRPr="008B5E18">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341A92" w:rsidRPr="008B5E18">
        <w:rPr>
          <w:rFonts w:ascii="Times New Roman" w:hAnsi="Times New Roman" w:cs="Times New Roman"/>
          <w:sz w:val="24"/>
          <w:szCs w:val="24"/>
        </w:rPr>
        <w:fldChar w:fldCharType="separate"/>
      </w:r>
      <w:r w:rsidR="00341A92" w:rsidRPr="008B5E18">
        <w:rPr>
          <w:rFonts w:ascii="Times New Roman" w:hAnsi="Times New Roman" w:cs="Times New Roman"/>
          <w:noProof/>
          <w:sz w:val="24"/>
          <w:szCs w:val="24"/>
        </w:rPr>
        <w:t>(Gustafsson-Wright et al., 2017)</w:t>
      </w:r>
      <w:r w:rsidR="00341A92" w:rsidRPr="008B5E18">
        <w:rPr>
          <w:rFonts w:ascii="Times New Roman" w:hAnsi="Times New Roman" w:cs="Times New Roman"/>
          <w:sz w:val="24"/>
          <w:szCs w:val="24"/>
        </w:rPr>
        <w:fldChar w:fldCharType="end"/>
      </w:r>
      <w:r w:rsidR="007A6785" w:rsidRPr="008B5E18">
        <w:rPr>
          <w:rFonts w:ascii="Times New Roman" w:hAnsi="Times New Roman" w:cs="Times New Roman"/>
          <w:sz w:val="24"/>
          <w:szCs w:val="24"/>
        </w:rPr>
        <w:t xml:space="preserve">. </w:t>
      </w:r>
    </w:p>
    <w:p w14:paraId="7B251411" w14:textId="541F501D" w:rsidR="007A6785" w:rsidRPr="008B5E18" w:rsidRDefault="0089174A" w:rsidP="00237535">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While these criteria are specific, they still apply to many different interventions, as shown by the diversity of intervention type, sector, and geography of current bonds. Essentially, these criteria still preserve the inherent flexibility of the impact bond instrument rather than being highly prescriptive. The downside of this flexibility, however, is that some interventions may meet the criteria but still not be a guaranteed fit for the impact bond model. </w:t>
      </w:r>
      <w:r w:rsidR="00237535">
        <w:rPr>
          <w:rFonts w:ascii="Times New Roman" w:hAnsi="Times New Roman" w:cs="Times New Roman"/>
          <w:sz w:val="24"/>
          <w:szCs w:val="24"/>
        </w:rPr>
        <w:t xml:space="preserve">Other factors like stakeholder interest and operational feasibility may influence the impact bond’s feasibility. Therefore, balancing these other factors with intervention appropriateness are critical to consider as impact bonds expand into new sectors and intervention types. </w:t>
      </w:r>
    </w:p>
    <w:p w14:paraId="587FBBFF" w14:textId="77777777" w:rsidR="007A6785" w:rsidRPr="008B5E18" w:rsidRDefault="007A6785" w:rsidP="00661B90">
      <w:pPr>
        <w:spacing w:after="0" w:line="480" w:lineRule="auto"/>
        <w:jc w:val="left"/>
        <w:rPr>
          <w:rFonts w:ascii="Times New Roman" w:hAnsi="Times New Roman" w:cs="Times New Roman"/>
          <w:sz w:val="24"/>
          <w:szCs w:val="24"/>
        </w:rPr>
      </w:pPr>
    </w:p>
    <w:p w14:paraId="375C0E2A" w14:textId="77777777" w:rsidR="007A6785" w:rsidRPr="008B5E18" w:rsidRDefault="007A6785" w:rsidP="00661B90">
      <w:pPr>
        <w:spacing w:after="0" w:line="480" w:lineRule="auto"/>
        <w:jc w:val="left"/>
        <w:rPr>
          <w:rFonts w:ascii="Times New Roman" w:hAnsi="Times New Roman" w:cs="Times New Roman"/>
          <w:i/>
          <w:sz w:val="24"/>
          <w:szCs w:val="24"/>
        </w:rPr>
      </w:pPr>
      <w:r w:rsidRPr="008B5E18">
        <w:rPr>
          <w:rFonts w:ascii="Times New Roman" w:hAnsi="Times New Roman" w:cs="Times New Roman"/>
          <w:i/>
          <w:sz w:val="24"/>
          <w:szCs w:val="24"/>
        </w:rPr>
        <w:t>2) What is the track record of impact bonds for health outcomes?</w:t>
      </w:r>
    </w:p>
    <w:p w14:paraId="619823A4" w14:textId="479958F3" w:rsidR="007A6785" w:rsidRPr="008B5E18" w:rsidRDefault="00665D42"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Experts have frequently considered the health sector to be a prime target for impact bonds, with impact bonds supporting health improvement through three avenues: </w:t>
      </w:r>
      <w:r w:rsidRPr="008B5E18">
        <w:rPr>
          <w:rFonts w:ascii="Times New Roman" w:hAnsi="Times New Roman" w:cs="Times New Roman"/>
          <w:sz w:val="24"/>
          <w:szCs w:val="24"/>
        </w:rPr>
        <w:t>preventing illness that reduces subsequent costs, reducing the indirect social and economic costs of illness, and</w:t>
      </w:r>
      <w:r>
        <w:rPr>
          <w:rFonts w:ascii="Times New Roman" w:hAnsi="Times New Roman" w:cs="Times New Roman"/>
          <w:sz w:val="24"/>
          <w:szCs w:val="24"/>
        </w:rPr>
        <w:t xml:space="preserve"> even</w:t>
      </w:r>
      <w:r w:rsidRPr="008B5E18">
        <w:rPr>
          <w:rFonts w:ascii="Times New Roman" w:hAnsi="Times New Roman" w:cs="Times New Roman"/>
          <w:sz w:val="24"/>
          <w:szCs w:val="24"/>
        </w:rPr>
        <w:t xml:space="preserve"> finding a cure for disease</w:t>
      </w:r>
      <w:r>
        <w:rPr>
          <w:rFonts w:ascii="Times New Roman" w:hAnsi="Times New Roman" w:cs="Times New Roman"/>
          <w:sz w:val="24"/>
          <w:szCs w:val="24"/>
        </w:rPr>
        <w:t xml:space="preserve"> </w:t>
      </w:r>
      <w:r w:rsidRPr="008B5E18">
        <w:rPr>
          <w:rFonts w:ascii="Times New Roman" w:hAnsi="Times New Roman" w:cs="Times New Roman"/>
          <w:sz w:val="24"/>
          <w:szCs w:val="24"/>
        </w:rPr>
        <w:fldChar w:fldCharType="begin"/>
      </w:r>
      <w:r w:rsidRPr="008B5E18">
        <w:rPr>
          <w:rFonts w:ascii="Times New Roman" w:hAnsi="Times New Roman" w:cs="Times New Roman"/>
          <w:sz w:val="24"/>
          <w:szCs w:val="24"/>
        </w:rPr>
        <w:instrText xml:space="preserve"> ADDIN EN.CITE &lt;EndNote&gt;&lt;Cite ExcludeAuth="1"&gt;&lt;Year&gt;2017&lt;/Year&gt;&lt;RecNum&gt;160&lt;/RecNum&gt;&lt;DisplayText&gt;(&amp;quot;Webinar: impact bonds for health,&amp;quot; 2017)&lt;/DisplayText&gt;&lt;record&gt;&lt;rec-number&gt;160&lt;/rec-number&gt;&lt;foreign-keys&gt;&lt;key app="EN" db-id="zvaft5edszpd5fep9pivwvfh2tzfr90ef2zs" timestamp="1554081649"&gt;160&lt;/key&gt;&lt;key app="ENWeb" db-id=""&gt;0&lt;/key&gt;&lt;/foreign-keys&gt;&lt;ref-type name="Online Multimedia"&gt;48&lt;/ref-type&gt;&lt;contributors&gt;&lt;secondary-authors&gt;&lt;author&gt;The Brookings Institute&lt;/author&gt;&lt;/secondary-authors&gt;&lt;/contributors&gt;&lt;titles&gt;&lt;title&gt;Webinar: impact bonds for health&lt;/title&gt;&lt;secondary-title&gt;Impact Bonds&lt;/secondary-title&gt;&lt;/titles&gt;&lt;num-vols&gt;December 12, 2017&lt;/num-vols&gt;&lt;dates&gt;&lt;year&gt;2017&lt;/year&gt;&lt;pub-dates&gt;&lt;date&gt;January 15, 2019&lt;/date&gt;&lt;/pub-dates&gt;&lt;/dates&gt;&lt;urls&gt;&lt;related-urls&gt;&lt;url&gt;https://www.brookings.edu/events/webinar-impact-bonds-for-health/&lt;/url&gt;&lt;/related-urls&gt;&lt;/urls&gt;&lt;/record&gt;&lt;/Cite&gt;&lt;/EndNote&gt;</w:instrText>
      </w:r>
      <w:r w:rsidRPr="008B5E18">
        <w:rPr>
          <w:rFonts w:ascii="Times New Roman" w:hAnsi="Times New Roman" w:cs="Times New Roman"/>
          <w:sz w:val="24"/>
          <w:szCs w:val="24"/>
        </w:rPr>
        <w:fldChar w:fldCharType="separate"/>
      </w:r>
      <w:r w:rsidRPr="008B5E18">
        <w:rPr>
          <w:rFonts w:ascii="Times New Roman" w:hAnsi="Times New Roman" w:cs="Times New Roman"/>
          <w:noProof/>
          <w:sz w:val="24"/>
          <w:szCs w:val="24"/>
        </w:rPr>
        <w:t>("Webinar: impact bonds for health," 2017)</w:t>
      </w:r>
      <w:r w:rsidRPr="008B5E18">
        <w:rPr>
          <w:rFonts w:ascii="Times New Roman" w:hAnsi="Times New Roman" w:cs="Times New Roman"/>
          <w:sz w:val="24"/>
          <w:szCs w:val="24"/>
        </w:rPr>
        <w:fldChar w:fldCharType="end"/>
      </w:r>
      <w:r w:rsidRPr="008B5E18">
        <w:rPr>
          <w:rFonts w:ascii="Times New Roman" w:hAnsi="Times New Roman" w:cs="Times New Roman"/>
          <w:sz w:val="24"/>
          <w:szCs w:val="24"/>
        </w:rPr>
        <w:t>.</w:t>
      </w:r>
      <w:r w:rsidR="007A6785" w:rsidRPr="008B5E18">
        <w:rPr>
          <w:rFonts w:ascii="Times New Roman" w:hAnsi="Times New Roman" w:cs="Times New Roman"/>
          <w:sz w:val="24"/>
          <w:szCs w:val="24"/>
        </w:rPr>
        <w:t xml:space="preserve"> Consequently, health </w:t>
      </w:r>
      <w:r>
        <w:rPr>
          <w:rFonts w:ascii="Times New Roman" w:hAnsi="Times New Roman" w:cs="Times New Roman"/>
          <w:sz w:val="24"/>
          <w:szCs w:val="24"/>
        </w:rPr>
        <w:t>impact bond</w:t>
      </w:r>
      <w:r w:rsidR="007A6785" w:rsidRPr="008B5E18">
        <w:rPr>
          <w:rFonts w:ascii="Times New Roman" w:hAnsi="Times New Roman" w:cs="Times New Roman"/>
          <w:sz w:val="24"/>
          <w:szCs w:val="24"/>
        </w:rPr>
        <w:t xml:space="preserve">s </w:t>
      </w:r>
      <w:r>
        <w:rPr>
          <w:rFonts w:ascii="Times New Roman" w:hAnsi="Times New Roman" w:cs="Times New Roman"/>
          <w:sz w:val="24"/>
          <w:szCs w:val="24"/>
        </w:rPr>
        <w:t xml:space="preserve">have emerged for interventions that focus on prevention </w:t>
      </w:r>
      <w:r w:rsidR="007A6785" w:rsidRPr="008B5E18">
        <w:rPr>
          <w:rFonts w:ascii="Times New Roman" w:hAnsi="Times New Roman" w:cs="Times New Roman"/>
          <w:sz w:val="24"/>
          <w:szCs w:val="24"/>
        </w:rPr>
        <w:t xml:space="preserve">(i.e., for diabetes, hypertension, and maternal and newborn health) and reducing indirect costs of illness (i.e. physical rehab, mental health). </w:t>
      </w:r>
      <w:r>
        <w:rPr>
          <w:rFonts w:ascii="Times New Roman" w:hAnsi="Times New Roman" w:cs="Times New Roman"/>
          <w:sz w:val="24"/>
          <w:szCs w:val="24"/>
        </w:rPr>
        <w:t>Other s</w:t>
      </w:r>
      <w:r w:rsidR="007A6785" w:rsidRPr="008B5E18">
        <w:rPr>
          <w:rFonts w:ascii="Times New Roman" w:hAnsi="Times New Roman" w:cs="Times New Roman"/>
          <w:sz w:val="24"/>
          <w:szCs w:val="24"/>
        </w:rPr>
        <w:t>tudies have explored SIBs as a mechanism to improve population health, health equity, and social determinants of health</w:t>
      </w:r>
      <w:r>
        <w:rPr>
          <w:rFonts w:ascii="Times New Roman" w:hAnsi="Times New Roman" w:cs="Times New Roman"/>
          <w:sz w:val="24"/>
          <w:szCs w:val="24"/>
        </w:rPr>
        <w:t xml:space="preserve"> in high-income countries</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fldData xml:space="preserve">PEVuZE5vdGU+PENpdGU+PEF1dGhvcj5MYW50ejwvQXV0aG9yPjxZZWFyPjIwMTY8L1llYXI+PFJl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</w:fldData>
        </w:fldChar>
      </w:r>
      <w:r w:rsidR="00B67B1D" w:rsidRPr="008B5E18">
        <w:rPr>
          <w:rFonts w:ascii="Times New Roman" w:hAnsi="Times New Roman" w:cs="Times New Roman"/>
          <w:sz w:val="24"/>
          <w:szCs w:val="24"/>
        </w:rPr>
        <w:instrText xml:space="preserve"> ADDIN EN.CITE </w:instrText>
      </w:r>
      <w:r w:rsidR="00B67B1D" w:rsidRPr="008B5E18">
        <w:rPr>
          <w:rFonts w:ascii="Times New Roman" w:hAnsi="Times New Roman" w:cs="Times New Roman"/>
          <w:sz w:val="24"/>
          <w:szCs w:val="24"/>
        </w:rPr>
        <w:fldChar w:fldCharType="begin">
          <w:fldData xml:space="preserve">PEVuZE5vdGU+PENpdGU+PEF1dGhvcj5MYW50ejwvQXV0aG9yPjxZZWFyPjIwMTY8L1llYXI+PFJl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</w:fldData>
        </w:fldChar>
      </w:r>
      <w:r w:rsidR="00B67B1D" w:rsidRPr="008B5E18">
        <w:rPr>
          <w:rFonts w:ascii="Times New Roman" w:hAnsi="Times New Roman" w:cs="Times New Roman"/>
          <w:sz w:val="24"/>
          <w:szCs w:val="24"/>
        </w:rPr>
        <w:instrText xml:space="preserve"> ADDIN EN.CITE.DATA </w:instrText>
      </w:r>
      <w:r w:rsidR="00B67B1D" w:rsidRPr="008B5E18">
        <w:rPr>
          <w:rFonts w:ascii="Times New Roman" w:hAnsi="Times New Roman" w:cs="Times New Roman"/>
          <w:sz w:val="24"/>
          <w:szCs w:val="24"/>
        </w:rPr>
      </w:r>
      <w:r w:rsidR="00B67B1D" w:rsidRPr="008B5E18">
        <w:rPr>
          <w:rFonts w:ascii="Times New Roman" w:hAnsi="Times New Roman" w:cs="Times New Roman"/>
          <w:sz w:val="24"/>
          <w:szCs w:val="24"/>
        </w:rPr>
        <w:fldChar w:fldCharType="end"/>
      </w:r>
      <w:r w:rsidR="00B67B1D" w:rsidRPr="008B5E18">
        <w:rPr>
          <w:rFonts w:ascii="Times New Roman" w:hAnsi="Times New Roman" w:cs="Times New Roman"/>
          <w:sz w:val="24"/>
          <w:szCs w:val="24"/>
        </w:rPr>
      </w:r>
      <w:r w:rsidR="00B67B1D" w:rsidRPr="008B5E18">
        <w:rPr>
          <w:rFonts w:ascii="Times New Roman" w:hAnsi="Times New Roman" w:cs="Times New Roman"/>
          <w:sz w:val="24"/>
          <w:szCs w:val="24"/>
        </w:rPr>
        <w:fldChar w:fldCharType="separate"/>
      </w:r>
      <w:r w:rsidR="00B67B1D" w:rsidRPr="008B5E18">
        <w:rPr>
          <w:rFonts w:ascii="Times New Roman" w:hAnsi="Times New Roman" w:cs="Times New Roman"/>
          <w:noProof/>
          <w:sz w:val="24"/>
          <w:szCs w:val="24"/>
        </w:rPr>
        <w:t>(Iovan, Lantz, &amp; Shapiro, 2018; Lantz, Rosenbaum, Ku, &amp; Iovan, 2016)</w:t>
      </w:r>
      <w:r w:rsidR="00B67B1D" w:rsidRPr="008B5E18">
        <w:rPr>
          <w:rFonts w:ascii="Times New Roman" w:hAnsi="Times New Roman" w:cs="Times New Roman"/>
          <w:sz w:val="24"/>
          <w:szCs w:val="24"/>
        </w:rPr>
        <w:fldChar w:fldCharType="end"/>
      </w:r>
      <w:r w:rsidR="007A6785" w:rsidRPr="008B5E18">
        <w:rPr>
          <w:rFonts w:ascii="Times New Roman" w:hAnsi="Times New Roman" w:cs="Times New Roman"/>
          <w:sz w:val="24"/>
          <w:szCs w:val="24"/>
        </w:rPr>
        <w:t>.</w:t>
      </w:r>
    </w:p>
    <w:p w14:paraId="1A8BF0BA" w14:textId="35E89445" w:rsidR="007A6785" w:rsidRPr="008B5E18" w:rsidRDefault="0056143F" w:rsidP="00AA6EBD">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19 of the 137 total impact bonds focus on health outcomes. </w:t>
      </w:r>
      <w:r w:rsidR="007A6785" w:rsidRPr="008B5E18">
        <w:rPr>
          <w:rFonts w:ascii="Times New Roman" w:hAnsi="Times New Roman" w:cs="Times New Roman"/>
          <w:sz w:val="24"/>
          <w:szCs w:val="24"/>
        </w:rPr>
        <w:t xml:space="preserve">Within DIBs, three of seven </w:t>
      </w:r>
      <w:r>
        <w:rPr>
          <w:rFonts w:ascii="Times New Roman" w:hAnsi="Times New Roman" w:cs="Times New Roman"/>
          <w:sz w:val="24"/>
          <w:szCs w:val="24"/>
        </w:rPr>
        <w:t xml:space="preserve">existing </w:t>
      </w:r>
      <w:r w:rsidR="007A6785" w:rsidRPr="008B5E18">
        <w:rPr>
          <w:rFonts w:ascii="Times New Roman" w:hAnsi="Times New Roman" w:cs="Times New Roman"/>
          <w:sz w:val="24"/>
          <w:szCs w:val="24"/>
        </w:rPr>
        <w:t xml:space="preserve">bonds </w:t>
      </w:r>
      <w:r>
        <w:rPr>
          <w:rFonts w:ascii="Times New Roman" w:hAnsi="Times New Roman" w:cs="Times New Roman"/>
          <w:sz w:val="24"/>
          <w:szCs w:val="24"/>
        </w:rPr>
        <w:t>target</w:t>
      </w:r>
      <w:r w:rsidR="007A6785" w:rsidRPr="008B5E18">
        <w:rPr>
          <w:rFonts w:ascii="Times New Roman" w:hAnsi="Times New Roman" w:cs="Times New Roman"/>
          <w:sz w:val="24"/>
          <w:szCs w:val="24"/>
        </w:rPr>
        <w:t xml:space="preserve"> health outcomes—the Humanitarian Impact Bond (HIB), the Utkrisht Impact Bond, and the Cameroon Cataract Bond. A </w:t>
      </w:r>
      <w:r w:rsidR="00941A24">
        <w:rPr>
          <w:rFonts w:ascii="Times New Roman" w:hAnsi="Times New Roman" w:cs="Times New Roman"/>
          <w:sz w:val="24"/>
          <w:szCs w:val="24"/>
        </w:rPr>
        <w:t xml:space="preserve">2018 </w:t>
      </w:r>
      <w:r w:rsidR="007A6785" w:rsidRPr="008B5E18">
        <w:rPr>
          <w:rFonts w:ascii="Times New Roman" w:hAnsi="Times New Roman" w:cs="Times New Roman"/>
          <w:sz w:val="24"/>
          <w:szCs w:val="24"/>
        </w:rPr>
        <w:t xml:space="preserve">CGD policy paper analyzed these three DIBs to identify possible trends in their intervention type, structure, and other dimensions. The authors observed that </w:t>
      </w:r>
      <w:r w:rsidR="00AA6EBD">
        <w:rPr>
          <w:rFonts w:ascii="Times New Roman" w:hAnsi="Times New Roman" w:cs="Times New Roman"/>
          <w:sz w:val="24"/>
          <w:szCs w:val="24"/>
        </w:rPr>
        <w:t>they all f</w:t>
      </w:r>
      <w:r w:rsidR="007A6785" w:rsidRPr="008B5E18">
        <w:rPr>
          <w:rFonts w:ascii="Times New Roman" w:hAnsi="Times New Roman" w:cs="Times New Roman"/>
          <w:sz w:val="24"/>
          <w:szCs w:val="24"/>
        </w:rPr>
        <w:t xml:space="preserve">ocused on an intervention </w:t>
      </w:r>
      <w:r w:rsidR="00AA6EBD">
        <w:rPr>
          <w:rFonts w:ascii="Times New Roman" w:hAnsi="Times New Roman" w:cs="Times New Roman"/>
          <w:sz w:val="24"/>
          <w:szCs w:val="24"/>
        </w:rPr>
        <w:t xml:space="preserve">related to </w:t>
      </w:r>
      <w:r w:rsidR="007A6785" w:rsidRPr="008B5E18">
        <w:rPr>
          <w:rFonts w:ascii="Times New Roman" w:hAnsi="Times New Roman" w:cs="Times New Roman"/>
          <w:sz w:val="24"/>
          <w:szCs w:val="24"/>
        </w:rPr>
        <w:t>health service delivery, whether building a new rehabilitation center for displaced persons (HIB), improving maternal health care in private facilities (Utkrisht), or establishing a new eye care hospital (Cataract). However,</w:t>
      </w:r>
      <w:r w:rsidR="00AA6EBD">
        <w:rPr>
          <w:rFonts w:ascii="Times New Roman" w:hAnsi="Times New Roman" w:cs="Times New Roman"/>
          <w:sz w:val="24"/>
          <w:szCs w:val="24"/>
        </w:rPr>
        <w:t xml:space="preserve"> one of the authors in an interview hesitated to claim that this common factor is indicative of a larger trend or requirement for future bonds to focus on health service delivery.</w:t>
      </w:r>
      <w:r w:rsidR="007A6785" w:rsidRPr="008B5E18">
        <w:rPr>
          <w:rFonts w:ascii="Times New Roman" w:hAnsi="Times New Roman" w:cs="Times New Roman"/>
          <w:sz w:val="24"/>
          <w:szCs w:val="24"/>
        </w:rPr>
        <w:t xml:space="preserve"> In contrast, </w:t>
      </w:r>
      <w:r w:rsidR="00AA6EBD">
        <w:rPr>
          <w:rFonts w:ascii="Times New Roman" w:hAnsi="Times New Roman" w:cs="Times New Roman"/>
          <w:sz w:val="24"/>
          <w:szCs w:val="24"/>
        </w:rPr>
        <w:t xml:space="preserve">the DIBs differed in their operational structures, stakeholder roles, and risk profiles for the investors and service providers. </w:t>
      </w:r>
      <w:r w:rsidR="007A6785" w:rsidRPr="008B5E18">
        <w:rPr>
          <w:rFonts w:ascii="Times New Roman" w:hAnsi="Times New Roman" w:cs="Times New Roman"/>
          <w:sz w:val="24"/>
          <w:szCs w:val="24"/>
        </w:rPr>
        <w:t xml:space="preserve">For example, the Cataract bond only exposes its service provider (The Magrabi ICO Cameroon Eye </w:t>
      </w:r>
      <w:r w:rsidR="00B67B1D" w:rsidRPr="008B5E18">
        <w:rPr>
          <w:rFonts w:ascii="Times New Roman" w:hAnsi="Times New Roman" w:cs="Times New Roman"/>
          <w:sz w:val="24"/>
          <w:szCs w:val="24"/>
        </w:rPr>
        <w:t>I</w:t>
      </w:r>
      <w:r w:rsidR="007A6785" w:rsidRPr="008B5E18">
        <w:rPr>
          <w:rFonts w:ascii="Times New Roman" w:hAnsi="Times New Roman" w:cs="Times New Roman"/>
          <w:sz w:val="24"/>
          <w:szCs w:val="24"/>
        </w:rPr>
        <w:t>nstitute) to upside risk where they will receive a bonus payment if the highest outcomes are met.</w:t>
      </w:r>
      <w:r w:rsidR="00AA6EBD">
        <w:rPr>
          <w:rFonts w:ascii="Times New Roman" w:hAnsi="Times New Roman" w:cs="Times New Roman"/>
          <w:sz w:val="24"/>
          <w:szCs w:val="24"/>
        </w:rPr>
        <w:t xml:space="preserve"> T</w:t>
      </w:r>
      <w:r w:rsidR="007A6785" w:rsidRPr="008B5E18">
        <w:rPr>
          <w:rFonts w:ascii="Times New Roman" w:hAnsi="Times New Roman" w:cs="Times New Roman"/>
          <w:sz w:val="24"/>
          <w:szCs w:val="24"/>
        </w:rPr>
        <w:t xml:space="preserve">he HIB </w:t>
      </w:r>
      <w:r w:rsidR="00AA6EBD">
        <w:rPr>
          <w:rFonts w:ascii="Times New Roman" w:hAnsi="Times New Roman" w:cs="Times New Roman"/>
          <w:sz w:val="24"/>
          <w:szCs w:val="24"/>
        </w:rPr>
        <w:t xml:space="preserve">alternatively </w:t>
      </w:r>
      <w:r w:rsidR="007A6785" w:rsidRPr="008B5E18">
        <w:rPr>
          <w:rFonts w:ascii="Times New Roman" w:hAnsi="Times New Roman" w:cs="Times New Roman"/>
          <w:sz w:val="24"/>
          <w:szCs w:val="24"/>
        </w:rPr>
        <w:t xml:space="preserve">exposes its service providers to downside risk </w:t>
      </w:r>
      <w:r w:rsidR="00EE37EB">
        <w:rPr>
          <w:rFonts w:ascii="Times New Roman" w:hAnsi="Times New Roman" w:cs="Times New Roman"/>
          <w:sz w:val="24"/>
          <w:szCs w:val="24"/>
        </w:rPr>
        <w:t xml:space="preserve">only </w:t>
      </w:r>
      <w:r w:rsidR="007A6785" w:rsidRPr="008B5E18">
        <w:rPr>
          <w:rFonts w:ascii="Times New Roman" w:hAnsi="Times New Roman" w:cs="Times New Roman"/>
          <w:sz w:val="24"/>
          <w:szCs w:val="24"/>
        </w:rPr>
        <w:t>where they will be financially penalized if minimum targets are not met. Ultimately, these DIBs lay the groundwork for other future health DIBs but do not</w:t>
      </w:r>
      <w:r w:rsidR="00EE37EB">
        <w:rPr>
          <w:rFonts w:ascii="Times New Roman" w:hAnsi="Times New Roman" w:cs="Times New Roman"/>
          <w:sz w:val="24"/>
          <w:szCs w:val="24"/>
        </w:rPr>
        <w:t xml:space="preserve"> </w:t>
      </w:r>
      <w:r w:rsidR="007A6785" w:rsidRPr="008B5E18">
        <w:rPr>
          <w:rFonts w:ascii="Times New Roman" w:hAnsi="Times New Roman" w:cs="Times New Roman"/>
          <w:sz w:val="24"/>
          <w:szCs w:val="24"/>
        </w:rPr>
        <w:t xml:space="preserve">prescribe the </w:t>
      </w:r>
      <w:r w:rsidR="00EE37EB">
        <w:rPr>
          <w:rFonts w:ascii="Times New Roman" w:hAnsi="Times New Roman" w:cs="Times New Roman"/>
          <w:sz w:val="24"/>
          <w:szCs w:val="24"/>
        </w:rPr>
        <w:t xml:space="preserve">optimal </w:t>
      </w:r>
      <w:r w:rsidR="007A6785" w:rsidRPr="008B5E18">
        <w:rPr>
          <w:rFonts w:ascii="Times New Roman" w:hAnsi="Times New Roman" w:cs="Times New Roman"/>
          <w:sz w:val="24"/>
          <w:szCs w:val="24"/>
        </w:rPr>
        <w:t>structure, contract, or path forward.</w:t>
      </w:r>
    </w:p>
    <w:p w14:paraId="3A5C4A9D" w14:textId="694BC8A6" w:rsidR="007A6785" w:rsidRPr="008B5E18" w:rsidRDefault="007A6785" w:rsidP="00FB58BD">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Looking</w:t>
      </w:r>
      <w:r w:rsidR="001A1289">
        <w:rPr>
          <w:rFonts w:ascii="Times New Roman" w:hAnsi="Times New Roman" w:cs="Times New Roman"/>
          <w:sz w:val="24"/>
          <w:szCs w:val="24"/>
        </w:rPr>
        <w:t xml:space="preserve"> at the development pipeline, there are eight potential health DIBs for a range of </w:t>
      </w:r>
      <w:r w:rsidRPr="008B5E18">
        <w:rPr>
          <w:rFonts w:ascii="Times New Roman" w:hAnsi="Times New Roman" w:cs="Times New Roman"/>
          <w:sz w:val="24"/>
          <w:szCs w:val="24"/>
        </w:rPr>
        <w:t>public health and service delivery interventions including breast cancer treatment in India</w:t>
      </w:r>
      <w:r w:rsidR="001A1289">
        <w:rPr>
          <w:rFonts w:ascii="Times New Roman" w:hAnsi="Times New Roman" w:cs="Times New Roman"/>
          <w:sz w:val="24"/>
          <w:szCs w:val="24"/>
        </w:rPr>
        <w:t xml:space="preserve">, </w:t>
      </w:r>
      <w:r w:rsidRPr="008B5E18">
        <w:rPr>
          <w:rFonts w:ascii="Times New Roman" w:hAnsi="Times New Roman" w:cs="Times New Roman"/>
          <w:sz w:val="24"/>
          <w:szCs w:val="24"/>
        </w:rPr>
        <w:t>malaria prevention in Mozambique</w:t>
      </w:r>
      <w:r w:rsidR="001A1289">
        <w:rPr>
          <w:rFonts w:ascii="Times New Roman" w:hAnsi="Times New Roman" w:cs="Times New Roman"/>
          <w:sz w:val="24"/>
          <w:szCs w:val="24"/>
        </w:rPr>
        <w:t xml:space="preserve">, and </w:t>
      </w:r>
      <w:r w:rsidRPr="008B5E18">
        <w:rPr>
          <w:rFonts w:ascii="Times New Roman" w:hAnsi="Times New Roman" w:cs="Times New Roman"/>
          <w:sz w:val="24"/>
          <w:szCs w:val="24"/>
        </w:rPr>
        <w:t>improved access to safe drinking water in Tajikistan</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r>
      <w:r w:rsidR="00B67B1D" w:rsidRPr="008B5E18">
        <w:rPr>
          <w:rFonts w:ascii="Times New Roman" w:hAnsi="Times New Roman" w:cs="Times New Roman"/>
          <w:sz w:val="24"/>
          <w:szCs w:val="24"/>
        </w:rPr>
        <w:instrText xml:space="preserve"> ADDIN EN.CITE &lt;EndNote&gt;&lt;Cite&gt;&lt;Author&gt;Clarke&lt;/Author&gt;&lt;Year&gt;2018&lt;/Year&gt;&lt;RecNum&gt;103&lt;/RecNum&gt;&lt;DisplayText&gt;(Clarke et al., 2018)&lt;/DisplayText&gt;&lt;record&gt;&lt;rec-number&gt;103&lt;/rec-number&gt;&lt;foreign-keys&gt;&lt;key app="EN" db-id="zvaft5edszpd5fep9pivwvfh2tzfr90ef2zs" timestamp="1554081649"&gt;103&lt;/key&gt;&lt;key app="ENWeb" db-id=""&gt;0&lt;/key&gt;&lt;/foreign-keys&gt;&lt;ref-type name="Report"&gt;27&lt;/ref-type&gt;&lt;contributors&gt;&lt;authors&gt;&lt;author&gt;Clarke, L&lt;/author&gt;&lt;author&gt;Chalkidou, K&lt;/author&gt;&lt;author&gt;Nemzoff, C&lt;/author&gt;&lt;/authors&gt;&lt;secondary-authors&gt;&lt;author&gt;Center for Global Development&lt;/author&gt;&lt;/secondary-authors&gt;&lt;/contributors&gt;&lt;titles&gt;&lt;title&gt;Development Impact Bonds Targeting Health Outcomes&lt;/title&gt;&lt;secondary-title&gt;CGD Policy Paper 133&lt;/secondary-title&gt;&lt;/titles&gt;&lt;dates&gt;&lt;year&gt;2018&lt;/year&gt;&lt;pub-dates&gt;&lt;date&gt;December 2018&lt;/date&gt;&lt;/pub-dates&gt;&lt;/dates&gt;&lt;pub-location&gt;Washington, D.C.&lt;/pub-location&gt;&lt;publisher&gt;Center for Global Development&lt;/publisher&gt;&lt;urls&gt;&lt;/urls&gt;&lt;/record&gt;&lt;/Cite&gt;&lt;/EndNote&gt;</w:instrText>
      </w:r>
      <w:r w:rsidR="00B67B1D" w:rsidRPr="008B5E18">
        <w:rPr>
          <w:rFonts w:ascii="Times New Roman" w:hAnsi="Times New Roman" w:cs="Times New Roman"/>
          <w:sz w:val="24"/>
          <w:szCs w:val="24"/>
        </w:rPr>
        <w:fldChar w:fldCharType="separate"/>
      </w:r>
      <w:r w:rsidR="00B67B1D" w:rsidRPr="008B5E18">
        <w:rPr>
          <w:rFonts w:ascii="Times New Roman" w:hAnsi="Times New Roman" w:cs="Times New Roman"/>
          <w:noProof/>
          <w:sz w:val="24"/>
          <w:szCs w:val="24"/>
        </w:rPr>
        <w:t>(Clarke et al., 2018)</w:t>
      </w:r>
      <w:r w:rsidR="00B67B1D" w:rsidRPr="008B5E18">
        <w:rPr>
          <w:rFonts w:ascii="Times New Roman" w:hAnsi="Times New Roman" w:cs="Times New Roman"/>
          <w:sz w:val="24"/>
          <w:szCs w:val="24"/>
        </w:rPr>
        <w:fldChar w:fldCharType="end"/>
      </w:r>
      <w:r w:rsidRPr="008B5E18">
        <w:rPr>
          <w:rFonts w:ascii="Times New Roman" w:hAnsi="Times New Roman" w:cs="Times New Roman"/>
          <w:sz w:val="24"/>
          <w:szCs w:val="24"/>
        </w:rPr>
        <w:t xml:space="preserve">. However, </w:t>
      </w:r>
      <w:r w:rsidR="001A1289">
        <w:rPr>
          <w:rFonts w:ascii="Times New Roman" w:hAnsi="Times New Roman" w:cs="Times New Roman"/>
          <w:sz w:val="24"/>
          <w:szCs w:val="24"/>
        </w:rPr>
        <w:t xml:space="preserve">a lack of publicly available documents makes it difficult to know when or if these projects will progress to implementation, like with the Uganda Sleeping Sickness DIB. The Uganda Sleeping Sickness DIB, the only concrete NTD-related DIB, was often called out in </w:t>
      </w:r>
      <w:r w:rsidRPr="008B5E18">
        <w:rPr>
          <w:rFonts w:ascii="Times New Roman" w:hAnsi="Times New Roman" w:cs="Times New Roman"/>
          <w:sz w:val="24"/>
          <w:szCs w:val="24"/>
        </w:rPr>
        <w:t>early literature as a</w:t>
      </w:r>
      <w:r w:rsidR="00FB58BD">
        <w:rPr>
          <w:rFonts w:ascii="Times New Roman" w:hAnsi="Times New Roman" w:cs="Times New Roman"/>
          <w:sz w:val="24"/>
          <w:szCs w:val="24"/>
        </w:rPr>
        <w:t xml:space="preserve"> model </w:t>
      </w:r>
      <w:r w:rsidRPr="008B5E18">
        <w:rPr>
          <w:rFonts w:ascii="Times New Roman" w:hAnsi="Times New Roman" w:cs="Times New Roman"/>
          <w:sz w:val="24"/>
          <w:szCs w:val="24"/>
        </w:rPr>
        <w:t xml:space="preserve">case study of </w:t>
      </w:r>
      <w:r w:rsidR="00FB58BD">
        <w:rPr>
          <w:rFonts w:ascii="Times New Roman" w:hAnsi="Times New Roman" w:cs="Times New Roman"/>
          <w:sz w:val="24"/>
          <w:szCs w:val="24"/>
        </w:rPr>
        <w:t>how impact bonds can be used in LMICs</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bCBGaW5hbmNlLCAyMDEzOyBHdXN0YWZzc29uLVdyaWdodCBldCBhbC4sIDIwMTc7IFdlbGJ1cm4g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Y2FsIGRpc2Vhc2VzPC9hYmJyLTE+PC9hbHQtcGVyaW9kaWNhbD48cGFnZXM+ZTAwMDUwMDA8L3Bh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</w:fldData>
        </w:fldChar>
      </w:r>
      <w:r w:rsidR="00B67B1D" w:rsidRPr="008B5E18">
        <w:rPr>
          <w:rFonts w:ascii="Times New Roman" w:hAnsi="Times New Roman" w:cs="Times New Roman"/>
          <w:sz w:val="24"/>
          <w:szCs w:val="24"/>
        </w:rPr>
        <w:instrText xml:space="preserve"> ADDIN EN.CITE </w:instrText>
      </w:r>
      <w:r w:rsidR="00B67B1D" w:rsidRPr="008B5E18">
        <w:rPr>
          <w:rFonts w:ascii="Times New Roman" w:hAnsi="Times New Roman" w:cs="Times New Roman"/>
          <w:sz w:val="24"/>
          <w:szCs w:val="24"/>
        </w:rPr>
        <w:fldChar w:fldCharType="begin">
          <w:fldData xml:space="preserve">PEVuZE5vdGU+PENpdGU+PEF1dGhvcj5HdXN0YWZzc29uLVdyaWdodDwvQXV0aG9yPjxZZWFyPjIw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Y2FsIGRpc2Vhc2VzPC9hYmJyLTE+PC9hbHQtcGVyaW9kaWNhbD48cGFnZXM+ZTAwMDUwMDA8L3Bh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</w:fldData>
        </w:fldChar>
      </w:r>
      <w:r w:rsidR="00B67B1D" w:rsidRPr="008B5E18">
        <w:rPr>
          <w:rFonts w:ascii="Times New Roman" w:hAnsi="Times New Roman" w:cs="Times New Roman"/>
          <w:sz w:val="24"/>
          <w:szCs w:val="24"/>
        </w:rPr>
        <w:instrText xml:space="preserve"> ADDIN EN.CITE.DATA </w:instrText>
      </w:r>
      <w:r w:rsidR="00B67B1D" w:rsidRPr="008B5E18">
        <w:rPr>
          <w:rFonts w:ascii="Times New Roman" w:hAnsi="Times New Roman" w:cs="Times New Roman"/>
          <w:sz w:val="24"/>
          <w:szCs w:val="24"/>
        </w:rPr>
      </w:r>
      <w:r w:rsidR="00B67B1D" w:rsidRPr="008B5E18">
        <w:rPr>
          <w:rFonts w:ascii="Times New Roman" w:hAnsi="Times New Roman" w:cs="Times New Roman"/>
          <w:sz w:val="24"/>
          <w:szCs w:val="24"/>
        </w:rPr>
        <w:fldChar w:fldCharType="end"/>
      </w:r>
      <w:r w:rsidR="00B67B1D" w:rsidRPr="008B5E18">
        <w:rPr>
          <w:rFonts w:ascii="Times New Roman" w:hAnsi="Times New Roman" w:cs="Times New Roman"/>
          <w:sz w:val="24"/>
          <w:szCs w:val="24"/>
        </w:rPr>
      </w:r>
      <w:r w:rsidR="00B67B1D" w:rsidRPr="008B5E18">
        <w:rPr>
          <w:rFonts w:ascii="Times New Roman" w:hAnsi="Times New Roman" w:cs="Times New Roman"/>
          <w:sz w:val="24"/>
          <w:szCs w:val="24"/>
        </w:rPr>
        <w:fldChar w:fldCharType="separate"/>
      </w:r>
      <w:r w:rsidR="00B67B1D" w:rsidRPr="008B5E18">
        <w:rPr>
          <w:rFonts w:ascii="Times New Roman" w:hAnsi="Times New Roman" w:cs="Times New Roman"/>
          <w:noProof/>
          <w:sz w:val="24"/>
          <w:szCs w:val="24"/>
        </w:rPr>
        <w:t>(CGD &amp; Social Finance, 2013; Gustafsson-Wright et al., 2017; Welburn et al., 2016)</w:t>
      </w:r>
      <w:r w:rsidR="00B67B1D" w:rsidRPr="008B5E18">
        <w:rPr>
          <w:rFonts w:ascii="Times New Roman" w:hAnsi="Times New Roman" w:cs="Times New Roman"/>
          <w:sz w:val="24"/>
          <w:szCs w:val="24"/>
        </w:rPr>
        <w:fldChar w:fldCharType="end"/>
      </w:r>
      <w:r w:rsidRPr="008B5E18">
        <w:rPr>
          <w:rFonts w:ascii="Times New Roman" w:hAnsi="Times New Roman" w:cs="Times New Roman"/>
          <w:sz w:val="24"/>
          <w:szCs w:val="24"/>
        </w:rPr>
        <w:t xml:space="preserve">. </w:t>
      </w:r>
      <w:r w:rsidR="00FB58BD">
        <w:rPr>
          <w:rFonts w:ascii="Times New Roman" w:hAnsi="Times New Roman" w:cs="Times New Roman"/>
          <w:sz w:val="24"/>
          <w:szCs w:val="24"/>
        </w:rPr>
        <w:t xml:space="preserve">There was enough stakeholder interest in implementing this bond that DFID funded and conducted a Social Impact </w:t>
      </w:r>
      <w:r w:rsidRPr="008B5E18">
        <w:rPr>
          <w:rFonts w:ascii="Times New Roman" w:hAnsi="Times New Roman" w:cs="Times New Roman"/>
          <w:sz w:val="24"/>
          <w:szCs w:val="24"/>
        </w:rPr>
        <w:t xml:space="preserve">Bond Pilot project from 2014 to 2016 </w:t>
      </w:r>
      <w:r w:rsidR="00FB58BD">
        <w:rPr>
          <w:rFonts w:ascii="Times New Roman" w:hAnsi="Times New Roman" w:cs="Times New Roman"/>
          <w:sz w:val="24"/>
          <w:szCs w:val="24"/>
        </w:rPr>
        <w:t>t</w:t>
      </w:r>
      <w:r w:rsidRPr="008B5E18">
        <w:rPr>
          <w:rFonts w:ascii="Times New Roman" w:hAnsi="Times New Roman" w:cs="Times New Roman"/>
          <w:sz w:val="24"/>
          <w:szCs w:val="24"/>
        </w:rPr>
        <w:t xml:space="preserve">o establish the proof-of-concept and baseline evaluation report for </w:t>
      </w:r>
      <w:r w:rsidR="00FB58BD">
        <w:rPr>
          <w:rFonts w:ascii="Times New Roman" w:hAnsi="Times New Roman" w:cs="Times New Roman"/>
          <w:sz w:val="24"/>
          <w:szCs w:val="24"/>
        </w:rPr>
        <w:t xml:space="preserve">a </w:t>
      </w:r>
      <w:r w:rsidRPr="008B5E18">
        <w:rPr>
          <w:rFonts w:ascii="Times New Roman" w:hAnsi="Times New Roman" w:cs="Times New Roman"/>
          <w:sz w:val="24"/>
          <w:szCs w:val="24"/>
        </w:rPr>
        <w:t>sleeping sickness-focused bond</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r>
      <w:r w:rsidR="003166BD">
        <w:rPr>
          <w:rFonts w:ascii="Times New Roman" w:hAnsi="Times New Roman" w:cs="Times New Roman"/>
          <w:sz w:val="24"/>
          <w:szCs w:val="24"/>
        </w:rPr>
        <w:instrText xml:space="preserve"> ADDIN EN.CITE &lt;EndNote&gt;&lt;Cite&gt;&lt;Author&gt;DFID&lt;/Author&gt;&lt;Year&gt;2016&lt;/Year&gt;&lt;RecNum&gt;161&lt;/RecNum&gt;&lt;DisplayText&gt;(DFID, 2016c)&lt;/DisplayText&gt;&lt;record&gt;&lt;rec-number&gt;161&lt;/rec-number&gt;&lt;foreign-keys&gt;&lt;key app="EN" db-id="zvaft5edszpd5fep9pivwvfh2tzfr90ef2zs" timestamp="1554081649"&gt;161&lt;/key&gt;&lt;key app="ENWeb" db-id=""&gt;0&lt;/key&gt;&lt;/foreign-keys&gt;&lt;ref-type name="Report"&gt;27&lt;/ref-type&gt;&lt;contributors&gt;&lt;authors&gt;&lt;author&gt;DFID&lt;/author&gt;&lt;/authors&gt;&lt;secondary-authors&gt;&lt;author&gt;DFID&lt;/author&gt;&lt;/secondary-authors&gt;&lt;/contributors&gt;&lt;titles&gt;&lt;title&gt;Social impact bond pilot-sleeping sickness in uganda: project completion review&lt;/title&gt;&lt;/titles&gt;&lt;dates&gt;&lt;year&gt;2016&lt;/year&gt;&lt;/dates&gt;&lt;urls&gt;&lt;/urls&gt;&lt;/record&gt;&lt;/Cite&gt;&lt;/EndNote&gt;</w:instrText>
      </w:r>
      <w:r w:rsidR="00B67B1D" w:rsidRPr="008B5E18">
        <w:rPr>
          <w:rFonts w:ascii="Times New Roman" w:hAnsi="Times New Roman" w:cs="Times New Roman"/>
          <w:sz w:val="24"/>
          <w:szCs w:val="24"/>
        </w:rPr>
        <w:fldChar w:fldCharType="separate"/>
      </w:r>
      <w:r w:rsidR="003166BD">
        <w:rPr>
          <w:rFonts w:ascii="Times New Roman" w:hAnsi="Times New Roman" w:cs="Times New Roman"/>
          <w:noProof/>
          <w:sz w:val="24"/>
          <w:szCs w:val="24"/>
        </w:rPr>
        <w:t>(DFID, 2016c)</w:t>
      </w:r>
      <w:r w:rsidR="00B67B1D" w:rsidRPr="008B5E18">
        <w:rPr>
          <w:rFonts w:ascii="Times New Roman" w:hAnsi="Times New Roman" w:cs="Times New Roman"/>
          <w:sz w:val="24"/>
          <w:szCs w:val="24"/>
        </w:rPr>
        <w:fldChar w:fldCharType="end"/>
      </w:r>
      <w:r w:rsidRPr="008B5E18">
        <w:rPr>
          <w:rFonts w:ascii="Times New Roman" w:hAnsi="Times New Roman" w:cs="Times New Roman"/>
          <w:sz w:val="24"/>
          <w:szCs w:val="24"/>
        </w:rPr>
        <w:t xml:space="preserve">. Unfortunately, </w:t>
      </w:r>
      <w:r w:rsidR="00FB58BD">
        <w:rPr>
          <w:rFonts w:ascii="Times New Roman" w:hAnsi="Times New Roman" w:cs="Times New Roman"/>
          <w:sz w:val="24"/>
          <w:szCs w:val="24"/>
        </w:rPr>
        <w:t xml:space="preserve">the bond appears stuck in the design phase and no </w:t>
      </w:r>
      <w:r w:rsidRPr="008B5E18">
        <w:rPr>
          <w:rFonts w:ascii="Times New Roman" w:hAnsi="Times New Roman" w:cs="Times New Roman"/>
          <w:sz w:val="24"/>
          <w:szCs w:val="24"/>
        </w:rPr>
        <w:t>updates have been reported recently on the bond’s progress</w:t>
      </w:r>
      <w:r w:rsidR="00FB58BD">
        <w:rPr>
          <w:rFonts w:ascii="Times New Roman" w:hAnsi="Times New Roman" w:cs="Times New Roman"/>
          <w:sz w:val="24"/>
          <w:szCs w:val="24"/>
        </w:rPr>
        <w:t>.</w:t>
      </w:r>
      <w:r w:rsidRPr="008B5E18">
        <w:rPr>
          <w:rFonts w:ascii="Times New Roman" w:hAnsi="Times New Roman" w:cs="Times New Roman"/>
          <w:sz w:val="24"/>
          <w:szCs w:val="24"/>
        </w:rPr>
        <w:t xml:space="preserve"> Without </w:t>
      </w:r>
      <w:r w:rsidR="00FB58BD">
        <w:rPr>
          <w:rFonts w:ascii="Times New Roman" w:hAnsi="Times New Roman" w:cs="Times New Roman"/>
          <w:sz w:val="24"/>
          <w:szCs w:val="24"/>
        </w:rPr>
        <w:t>more</w:t>
      </w:r>
      <w:r w:rsidRPr="008B5E18">
        <w:rPr>
          <w:rFonts w:ascii="Times New Roman" w:hAnsi="Times New Roman" w:cs="Times New Roman"/>
          <w:sz w:val="24"/>
          <w:szCs w:val="24"/>
        </w:rPr>
        <w:t xml:space="preserve"> public information about why the bond has not advanced, it is difficult to identify potential roadblocks that other health and NTD DIBs may </w:t>
      </w:r>
      <w:r w:rsidR="00FB58BD">
        <w:rPr>
          <w:rFonts w:ascii="Times New Roman" w:hAnsi="Times New Roman" w:cs="Times New Roman"/>
          <w:sz w:val="24"/>
          <w:szCs w:val="24"/>
        </w:rPr>
        <w:t xml:space="preserve">also </w:t>
      </w:r>
      <w:r w:rsidRPr="008B5E18">
        <w:rPr>
          <w:rFonts w:ascii="Times New Roman" w:hAnsi="Times New Roman" w:cs="Times New Roman"/>
          <w:sz w:val="24"/>
          <w:szCs w:val="24"/>
        </w:rPr>
        <w:t>face. The project also slightly dampens the optimistic outlook for the health-focused proposals in the pipeline.</w:t>
      </w:r>
    </w:p>
    <w:p w14:paraId="07532D58" w14:textId="15F2073E" w:rsidR="007A6785" w:rsidRPr="008B5E18" w:rsidRDefault="007A6785" w:rsidP="00661B90">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Despite the clear interest in using DIBs and SIBs for health</w:t>
      </w:r>
      <w:r w:rsidR="00FB58BD">
        <w:rPr>
          <w:rFonts w:ascii="Times New Roman" w:hAnsi="Times New Roman" w:cs="Times New Roman"/>
          <w:sz w:val="24"/>
          <w:szCs w:val="24"/>
        </w:rPr>
        <w:t xml:space="preserve">, no health-focused DIBs have been completed yet. Therefore, no outcomes data or results are available to inform future investment in NTDs. </w:t>
      </w:r>
      <w:r w:rsidRPr="008B5E18">
        <w:rPr>
          <w:rFonts w:ascii="Times New Roman" w:hAnsi="Times New Roman" w:cs="Times New Roman"/>
          <w:sz w:val="24"/>
          <w:szCs w:val="24"/>
        </w:rPr>
        <w:t>While there are outcomes for health-related SIBs, it is difficult to draw</w:t>
      </w:r>
      <w:r w:rsidR="00681372">
        <w:rPr>
          <w:rFonts w:ascii="Times New Roman" w:hAnsi="Times New Roman" w:cs="Times New Roman"/>
          <w:sz w:val="24"/>
          <w:szCs w:val="24"/>
        </w:rPr>
        <w:t xml:space="preserve"> </w:t>
      </w:r>
      <w:r w:rsidRPr="008B5E18">
        <w:rPr>
          <w:rFonts w:ascii="Times New Roman" w:hAnsi="Times New Roman" w:cs="Times New Roman"/>
          <w:sz w:val="24"/>
          <w:szCs w:val="24"/>
        </w:rPr>
        <w:t>recommendations from this little evidence since these bonds have been implemented in high-income countr</w:t>
      </w:r>
      <w:r w:rsidR="00630B9B">
        <w:rPr>
          <w:rFonts w:ascii="Times New Roman" w:hAnsi="Times New Roman" w:cs="Times New Roman"/>
          <w:sz w:val="24"/>
          <w:szCs w:val="24"/>
        </w:rPr>
        <w:t xml:space="preserve">ies and health systems that </w:t>
      </w:r>
      <w:r w:rsidRPr="008B5E18">
        <w:rPr>
          <w:rFonts w:ascii="Times New Roman" w:hAnsi="Times New Roman" w:cs="Times New Roman"/>
          <w:sz w:val="24"/>
          <w:szCs w:val="24"/>
        </w:rPr>
        <w:t xml:space="preserve">may differ greatly from the health systems and challenges in LMICs. </w:t>
      </w:r>
    </w:p>
    <w:p w14:paraId="1CFF5087" w14:textId="77777777" w:rsidR="007A6785" w:rsidRPr="008B5E18" w:rsidRDefault="007A6785" w:rsidP="00661B90">
      <w:pPr>
        <w:spacing w:after="0" w:line="480" w:lineRule="auto"/>
        <w:jc w:val="left"/>
        <w:rPr>
          <w:rFonts w:ascii="Times New Roman" w:hAnsi="Times New Roman" w:cs="Times New Roman"/>
          <w:sz w:val="24"/>
          <w:szCs w:val="24"/>
        </w:rPr>
      </w:pPr>
    </w:p>
    <w:p w14:paraId="09C11BEF" w14:textId="77777777" w:rsidR="007A6785" w:rsidRPr="008B5E18" w:rsidRDefault="007A6785" w:rsidP="00661B90">
      <w:pPr>
        <w:spacing w:after="0" w:line="480" w:lineRule="auto"/>
        <w:jc w:val="left"/>
        <w:rPr>
          <w:rFonts w:ascii="Times New Roman" w:hAnsi="Times New Roman" w:cs="Times New Roman"/>
          <w:i/>
          <w:sz w:val="24"/>
          <w:szCs w:val="24"/>
        </w:rPr>
      </w:pPr>
      <w:r w:rsidRPr="008B5E18">
        <w:rPr>
          <w:rFonts w:ascii="Times New Roman" w:hAnsi="Times New Roman" w:cs="Times New Roman"/>
          <w:i/>
          <w:sz w:val="24"/>
          <w:szCs w:val="24"/>
        </w:rPr>
        <w:t>3) Do impact bonds help mobilize domestic funds from governments?</w:t>
      </w:r>
    </w:p>
    <w:p w14:paraId="5059433A" w14:textId="1272CC62" w:rsidR="007A6785" w:rsidRPr="008B5E18" w:rsidRDefault="007A6785" w:rsidP="00661B90">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 xml:space="preserve">To assess whether impact bonds </w:t>
      </w:r>
      <w:r w:rsidR="00956628">
        <w:rPr>
          <w:rFonts w:ascii="Times New Roman" w:hAnsi="Times New Roman" w:cs="Times New Roman"/>
          <w:sz w:val="24"/>
          <w:szCs w:val="24"/>
        </w:rPr>
        <w:t xml:space="preserve">help mobilize domestic funds from local governments, we need to consider DIBs and SIBs separately since the outcome funder role inherently affects the answer. </w:t>
      </w:r>
    </w:p>
    <w:p w14:paraId="1FEA13C0" w14:textId="3F301423" w:rsidR="007A6785" w:rsidRPr="008B5E18" w:rsidRDefault="007A6785" w:rsidP="00661B90">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 xml:space="preserve">In a SIB, the government acts as outcome funder and therefore, </w:t>
      </w:r>
      <w:r w:rsidR="00956628">
        <w:rPr>
          <w:rFonts w:ascii="Times New Roman" w:hAnsi="Times New Roman" w:cs="Times New Roman"/>
          <w:sz w:val="24"/>
          <w:szCs w:val="24"/>
        </w:rPr>
        <w:t>by definition, m</w:t>
      </w:r>
      <w:r w:rsidRPr="008B5E18">
        <w:rPr>
          <w:rFonts w:ascii="Times New Roman" w:hAnsi="Times New Roman" w:cs="Times New Roman"/>
          <w:sz w:val="24"/>
          <w:szCs w:val="24"/>
        </w:rPr>
        <w:t xml:space="preserve">obilizes domestic resources for the bond’s intervention. Yet, no study has investigated what would happen to those funds if the bond did not exist—are the impact bond’s funds </w:t>
      </w:r>
      <w:r w:rsidRPr="00546A1D">
        <w:rPr>
          <w:rFonts w:ascii="Times New Roman" w:hAnsi="Times New Roman" w:cs="Times New Roman"/>
          <w:sz w:val="24"/>
          <w:szCs w:val="24"/>
        </w:rPr>
        <w:t>truly incremental?</w:t>
      </w:r>
      <w:r w:rsidRPr="008B5E18">
        <w:rPr>
          <w:rFonts w:ascii="Times New Roman" w:hAnsi="Times New Roman" w:cs="Times New Roman"/>
          <w:sz w:val="24"/>
          <w:szCs w:val="24"/>
        </w:rPr>
        <w:t xml:space="preserve"> Without this </w:t>
      </w:r>
      <w:r w:rsidR="00FC15DE">
        <w:rPr>
          <w:rFonts w:ascii="Times New Roman" w:hAnsi="Times New Roman" w:cs="Times New Roman"/>
          <w:sz w:val="24"/>
          <w:szCs w:val="24"/>
        </w:rPr>
        <w:t xml:space="preserve">counterfactual </w:t>
      </w:r>
      <w:r w:rsidRPr="008B5E18">
        <w:rPr>
          <w:rFonts w:ascii="Times New Roman" w:hAnsi="Times New Roman" w:cs="Times New Roman"/>
          <w:sz w:val="24"/>
          <w:szCs w:val="24"/>
        </w:rPr>
        <w:t xml:space="preserve">analysis, the current evidence remains unclear about </w:t>
      </w:r>
      <w:r w:rsidR="00FC15DE">
        <w:rPr>
          <w:rFonts w:ascii="Times New Roman" w:hAnsi="Times New Roman" w:cs="Times New Roman"/>
          <w:sz w:val="24"/>
          <w:szCs w:val="24"/>
        </w:rPr>
        <w:t xml:space="preserve">whether SIBs </w:t>
      </w:r>
      <w:r w:rsidRPr="008B5E18">
        <w:rPr>
          <w:rFonts w:ascii="Times New Roman" w:hAnsi="Times New Roman" w:cs="Times New Roman"/>
          <w:sz w:val="24"/>
          <w:szCs w:val="24"/>
        </w:rPr>
        <w:t>mobilize additional funds or</w:t>
      </w:r>
      <w:r w:rsidR="00FC15DE">
        <w:rPr>
          <w:rFonts w:ascii="Times New Roman" w:hAnsi="Times New Roman" w:cs="Times New Roman"/>
          <w:sz w:val="24"/>
          <w:szCs w:val="24"/>
        </w:rPr>
        <w:t xml:space="preserve"> </w:t>
      </w:r>
      <w:r w:rsidRPr="008B5E18">
        <w:rPr>
          <w:rFonts w:ascii="Times New Roman" w:hAnsi="Times New Roman" w:cs="Times New Roman"/>
          <w:sz w:val="24"/>
          <w:szCs w:val="24"/>
        </w:rPr>
        <w:t xml:space="preserve">redirect existing budgeted funds to </w:t>
      </w:r>
      <w:r w:rsidR="00FC15DE">
        <w:rPr>
          <w:rFonts w:ascii="Times New Roman" w:hAnsi="Times New Roman" w:cs="Times New Roman"/>
          <w:sz w:val="24"/>
          <w:szCs w:val="24"/>
        </w:rPr>
        <w:t>potentiall</w:t>
      </w:r>
      <w:r w:rsidRPr="008B5E18">
        <w:rPr>
          <w:rFonts w:ascii="Times New Roman" w:hAnsi="Times New Roman" w:cs="Times New Roman"/>
          <w:sz w:val="24"/>
          <w:szCs w:val="24"/>
        </w:rPr>
        <w:t xml:space="preserve">y more effective interventions. Furthermore, in one of the IDIs with a US-based SIB expert, the key informant </w:t>
      </w:r>
      <w:r w:rsidR="007674C7">
        <w:rPr>
          <w:rFonts w:ascii="Times New Roman" w:hAnsi="Times New Roman" w:cs="Times New Roman"/>
          <w:sz w:val="24"/>
          <w:szCs w:val="24"/>
        </w:rPr>
        <w:t xml:space="preserve">commented </w:t>
      </w:r>
      <w:r w:rsidRPr="008B5E18">
        <w:rPr>
          <w:rFonts w:ascii="Times New Roman" w:hAnsi="Times New Roman" w:cs="Times New Roman"/>
          <w:sz w:val="24"/>
          <w:szCs w:val="24"/>
        </w:rPr>
        <w:t xml:space="preserve">on the surprisingly slow adoption of SIBs by </w:t>
      </w:r>
      <w:r w:rsidR="007674C7">
        <w:rPr>
          <w:rFonts w:ascii="Times New Roman" w:hAnsi="Times New Roman" w:cs="Times New Roman"/>
          <w:sz w:val="24"/>
          <w:szCs w:val="24"/>
        </w:rPr>
        <w:t xml:space="preserve">U.S. state and local governments since the expectation was that the impact model was a clear “win-win” for governments. The expert theorized that the slow adoption may </w:t>
      </w:r>
      <w:r w:rsidR="003E4EE8">
        <w:rPr>
          <w:rFonts w:ascii="Times New Roman" w:hAnsi="Times New Roman" w:cs="Times New Roman"/>
          <w:sz w:val="24"/>
          <w:szCs w:val="24"/>
        </w:rPr>
        <w:t xml:space="preserve">be caused by procurement policy, political factors, and even the mechanism’s novelty. </w:t>
      </w:r>
      <w:r w:rsidRPr="008B5E18">
        <w:rPr>
          <w:rFonts w:ascii="Times New Roman" w:hAnsi="Times New Roman" w:cs="Times New Roman"/>
          <w:sz w:val="24"/>
          <w:szCs w:val="24"/>
        </w:rPr>
        <w:t>Whil</w:t>
      </w:r>
      <w:r w:rsidR="003E4EE8">
        <w:rPr>
          <w:rFonts w:ascii="Times New Roman" w:hAnsi="Times New Roman" w:cs="Times New Roman"/>
          <w:sz w:val="24"/>
          <w:szCs w:val="24"/>
        </w:rPr>
        <w:t>e</w:t>
      </w:r>
      <w:r w:rsidRPr="008B5E18">
        <w:rPr>
          <w:rFonts w:ascii="Times New Roman" w:hAnsi="Times New Roman" w:cs="Times New Roman"/>
          <w:sz w:val="24"/>
          <w:szCs w:val="24"/>
        </w:rPr>
        <w:t xml:space="preserve"> only one perspective, this qualitative insight highlights the difficulty of knowing how an innovative financing instrument will be accepted and used by public stakeholders.  </w:t>
      </w:r>
    </w:p>
    <w:p w14:paraId="2CFDA1F8" w14:textId="58186C03" w:rsidR="007A6785" w:rsidRPr="008B5E18" w:rsidRDefault="007A6785" w:rsidP="00661B90">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 xml:space="preserve">For DIBs, </w:t>
      </w:r>
      <w:r w:rsidR="00B53BEE">
        <w:rPr>
          <w:rFonts w:ascii="Times New Roman" w:hAnsi="Times New Roman" w:cs="Times New Roman"/>
          <w:sz w:val="24"/>
          <w:szCs w:val="24"/>
        </w:rPr>
        <w:t>a</w:t>
      </w:r>
      <w:r w:rsidRPr="008B5E18">
        <w:rPr>
          <w:rFonts w:ascii="Times New Roman" w:hAnsi="Times New Roman" w:cs="Times New Roman"/>
          <w:sz w:val="24"/>
          <w:szCs w:val="24"/>
        </w:rPr>
        <w:t xml:space="preserve"> strict interpretation of the model means </w:t>
      </w:r>
      <w:r w:rsidR="00B53BEE">
        <w:rPr>
          <w:rFonts w:ascii="Times New Roman" w:hAnsi="Times New Roman" w:cs="Times New Roman"/>
          <w:sz w:val="24"/>
          <w:szCs w:val="24"/>
        </w:rPr>
        <w:t xml:space="preserve">domestic governments will not </w:t>
      </w:r>
      <w:r w:rsidRPr="008B5E18">
        <w:rPr>
          <w:rFonts w:ascii="Times New Roman" w:hAnsi="Times New Roman" w:cs="Times New Roman"/>
          <w:sz w:val="24"/>
          <w:szCs w:val="24"/>
        </w:rPr>
        <w:t>serve as the outcome funder and therefore will not contribute domestic funds</w:t>
      </w:r>
      <w:r w:rsidR="00B53BEE">
        <w:rPr>
          <w:rFonts w:ascii="Times New Roman" w:hAnsi="Times New Roman" w:cs="Times New Roman"/>
          <w:sz w:val="24"/>
          <w:szCs w:val="24"/>
        </w:rPr>
        <w:t xml:space="preserve"> to the intervention. </w:t>
      </w:r>
      <w:r w:rsidRPr="008B5E18">
        <w:rPr>
          <w:rFonts w:ascii="Times New Roman" w:hAnsi="Times New Roman" w:cs="Times New Roman"/>
          <w:sz w:val="24"/>
          <w:szCs w:val="24"/>
        </w:rPr>
        <w:t>As a result, the</w:t>
      </w:r>
      <w:r w:rsidR="00B53BEE">
        <w:rPr>
          <w:rFonts w:ascii="Times New Roman" w:hAnsi="Times New Roman" w:cs="Times New Roman"/>
          <w:sz w:val="24"/>
          <w:szCs w:val="24"/>
        </w:rPr>
        <w:t xml:space="preserve"> literature has not considered or focused on whether a DIB implemented in a LMIC could be used </w:t>
      </w:r>
      <w:r w:rsidRPr="008B5E18">
        <w:rPr>
          <w:rFonts w:ascii="Times New Roman" w:hAnsi="Times New Roman" w:cs="Times New Roman"/>
          <w:sz w:val="24"/>
          <w:szCs w:val="24"/>
        </w:rPr>
        <w:t>as a tool to also mobilize domestic government funds. Since governments are</w:t>
      </w:r>
      <w:r w:rsidR="00B53BEE">
        <w:rPr>
          <w:rFonts w:ascii="Times New Roman" w:hAnsi="Times New Roman" w:cs="Times New Roman"/>
          <w:sz w:val="24"/>
          <w:szCs w:val="24"/>
        </w:rPr>
        <w:t xml:space="preserve"> </w:t>
      </w:r>
      <w:r w:rsidRPr="008B5E18">
        <w:rPr>
          <w:rFonts w:ascii="Times New Roman" w:hAnsi="Times New Roman" w:cs="Times New Roman"/>
          <w:sz w:val="24"/>
          <w:szCs w:val="24"/>
        </w:rPr>
        <w:t xml:space="preserve">outside of the DIB model, other stakeholders like foundations, multilateral institutions, or NGOs have occupied the government’s potential role as outcome funder. </w:t>
      </w:r>
    </w:p>
    <w:p w14:paraId="17084DF4" w14:textId="6EC4624E" w:rsidR="007A6785" w:rsidRPr="008B5E18" w:rsidRDefault="007A6785" w:rsidP="00661B90">
      <w:pPr>
        <w:spacing w:after="0" w:line="480" w:lineRule="auto"/>
        <w:ind w:firstLine="720"/>
        <w:jc w:val="left"/>
        <w:rPr>
          <w:rFonts w:ascii="Times New Roman" w:hAnsi="Times New Roman" w:cs="Times New Roman"/>
          <w:sz w:val="24"/>
          <w:szCs w:val="24"/>
        </w:rPr>
      </w:pPr>
      <w:r w:rsidRPr="008B5E18">
        <w:rPr>
          <w:rFonts w:ascii="Times New Roman" w:hAnsi="Times New Roman" w:cs="Times New Roman"/>
          <w:sz w:val="24"/>
          <w:szCs w:val="24"/>
        </w:rPr>
        <w:t xml:space="preserve">That said, the Utkrisht DIB provides one example of how DIBs in LMICs can engage domestic governments and potentially move towards increased domestic mobilization. USAID and Merck for Mothers will be the outcome funders from year one through three. </w:t>
      </w:r>
      <w:r w:rsidR="00FF4C7F">
        <w:rPr>
          <w:rFonts w:ascii="Times New Roman" w:hAnsi="Times New Roman" w:cs="Times New Roman"/>
          <w:sz w:val="24"/>
          <w:szCs w:val="24"/>
        </w:rPr>
        <w:t xml:space="preserve">In the fourth and fifth years, the </w:t>
      </w:r>
      <w:r w:rsidRPr="008B5E18">
        <w:rPr>
          <w:rFonts w:ascii="Times New Roman" w:hAnsi="Times New Roman" w:cs="Times New Roman"/>
          <w:sz w:val="24"/>
          <w:szCs w:val="24"/>
        </w:rPr>
        <w:t>Rajasthani state government is designated as the outcome funder</w:t>
      </w:r>
      <w:r w:rsidR="00FF4C7F">
        <w:rPr>
          <w:rFonts w:ascii="Times New Roman" w:hAnsi="Times New Roman" w:cs="Times New Roman"/>
          <w:sz w:val="24"/>
          <w:szCs w:val="24"/>
        </w:rPr>
        <w:t xml:space="preserve"> </w:t>
      </w:r>
      <w:r w:rsidRPr="008B5E18">
        <w:rPr>
          <w:rFonts w:ascii="Times New Roman" w:hAnsi="Times New Roman" w:cs="Times New Roman"/>
          <w:sz w:val="24"/>
          <w:szCs w:val="24"/>
        </w:rPr>
        <w:t xml:space="preserve">if initial outcomes are met and the intervention progresses. This funding transition could </w:t>
      </w:r>
      <w:r w:rsidR="00FF4C7F">
        <w:rPr>
          <w:rFonts w:ascii="Times New Roman" w:hAnsi="Times New Roman" w:cs="Times New Roman"/>
          <w:sz w:val="24"/>
          <w:szCs w:val="24"/>
        </w:rPr>
        <w:t xml:space="preserve">be the </w:t>
      </w:r>
      <w:r w:rsidRPr="008B5E18">
        <w:rPr>
          <w:rFonts w:ascii="Times New Roman" w:hAnsi="Times New Roman" w:cs="Times New Roman"/>
          <w:sz w:val="24"/>
          <w:szCs w:val="24"/>
        </w:rPr>
        <w:t xml:space="preserve">blueprint for future DIBs in LMICs to onboard governments to the impact bond model and results-based financing more generally. </w:t>
      </w:r>
    </w:p>
    <w:p w14:paraId="7EB6DAA0" w14:textId="775B0B0E" w:rsidR="007A6785" w:rsidRPr="008B5E18" w:rsidRDefault="00A64A6B"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E</w:t>
      </w:r>
      <w:r w:rsidR="007A6785" w:rsidRPr="008B5E18">
        <w:rPr>
          <w:rFonts w:ascii="Times New Roman" w:hAnsi="Times New Roman" w:cs="Times New Roman"/>
          <w:sz w:val="24"/>
          <w:szCs w:val="24"/>
        </w:rPr>
        <w:t xml:space="preserve">ven if impact bonds do engage LMIC governments more deeply, it </w:t>
      </w:r>
      <w:r w:rsidR="00E11F47">
        <w:rPr>
          <w:rFonts w:ascii="Times New Roman" w:hAnsi="Times New Roman" w:cs="Times New Roman"/>
          <w:sz w:val="24"/>
          <w:szCs w:val="24"/>
        </w:rPr>
        <w:t>is still</w:t>
      </w:r>
      <w:r w:rsidR="007A6785" w:rsidRPr="008B5E18">
        <w:rPr>
          <w:rFonts w:ascii="Times New Roman" w:hAnsi="Times New Roman" w:cs="Times New Roman"/>
          <w:sz w:val="24"/>
          <w:szCs w:val="24"/>
        </w:rPr>
        <w:t xml:space="preserve"> unclear if impact bonds will translate to a </w:t>
      </w:r>
      <w:r w:rsidR="0003015C">
        <w:rPr>
          <w:rFonts w:ascii="Times New Roman" w:hAnsi="Times New Roman" w:cs="Times New Roman"/>
          <w:sz w:val="24"/>
          <w:szCs w:val="24"/>
        </w:rPr>
        <w:t xml:space="preserve">true </w:t>
      </w:r>
      <w:r w:rsidR="007A6785" w:rsidRPr="008B5E18">
        <w:rPr>
          <w:rFonts w:ascii="Times New Roman" w:hAnsi="Times New Roman" w:cs="Times New Roman"/>
          <w:sz w:val="24"/>
          <w:szCs w:val="24"/>
        </w:rPr>
        <w:t xml:space="preserve">net increase in domestic </w:t>
      </w:r>
      <w:r w:rsidR="0041291D">
        <w:rPr>
          <w:rFonts w:ascii="Times New Roman" w:hAnsi="Times New Roman" w:cs="Times New Roman"/>
          <w:sz w:val="24"/>
          <w:szCs w:val="24"/>
        </w:rPr>
        <w:t xml:space="preserve">funding </w:t>
      </w:r>
      <w:r w:rsidR="007A6785" w:rsidRPr="008B5E18">
        <w:rPr>
          <w:rFonts w:ascii="Times New Roman" w:hAnsi="Times New Roman" w:cs="Times New Roman"/>
          <w:sz w:val="24"/>
          <w:szCs w:val="24"/>
        </w:rPr>
        <w:t>and wha</w:t>
      </w:r>
      <w:r w:rsidR="00FF4C7F">
        <w:rPr>
          <w:rFonts w:ascii="Times New Roman" w:hAnsi="Times New Roman" w:cs="Times New Roman"/>
          <w:sz w:val="24"/>
          <w:szCs w:val="24"/>
        </w:rPr>
        <w:t>t</w:t>
      </w:r>
      <w:r w:rsidR="007A6785" w:rsidRPr="008B5E18">
        <w:rPr>
          <w:rFonts w:ascii="Times New Roman" w:hAnsi="Times New Roman" w:cs="Times New Roman"/>
          <w:sz w:val="24"/>
          <w:szCs w:val="24"/>
        </w:rPr>
        <w:t xml:space="preserve"> effect they may have on national development processes and budgeting</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r>
      <w:r w:rsidR="00B67B1D" w:rsidRPr="008B5E18">
        <w:rPr>
          <w:rFonts w:ascii="Times New Roman" w:hAnsi="Times New Roman" w:cs="Times New Roman"/>
          <w:sz w:val="24"/>
          <w:szCs w:val="24"/>
        </w:rPr>
        <w:instrText xml:space="preserve"> ADDIN EN.CITE &lt;EndNote&gt;&lt;Cite&gt;&lt;Author&gt;Nations&lt;/Author&gt;&lt;Year&gt;2012&lt;/Year&gt;&lt;RecNum&gt;162&lt;/RecNum&gt;&lt;DisplayText&gt;(Nations, 2012)&lt;/DisplayText&gt;&lt;record&gt;&lt;rec-number&gt;162&lt;/rec-number&gt;&lt;foreign-keys&gt;&lt;key app="EN" db-id="zvaft5edszpd5fep9pivwvfh2tzfr90ef2zs" timestamp="1554081649"&gt;162&lt;/key&gt;&lt;key app="ENWeb" db-id=""&gt;0&lt;/key&gt;&lt;/foreign-keys&gt;&lt;ref-type name="Report"&gt;27&lt;/ref-type&gt;&lt;contributors&gt;&lt;authors&gt;&lt;author&gt;United Nations&lt;/author&gt;&lt;/authors&gt;&lt;secondary-authors&gt;&lt;author&gt;Department of Economic and Social Affairs&lt;/author&gt;&lt;/secondary-authors&gt;&lt;/contributors&gt;&lt;titles&gt;&lt;title&gt;World economic and social survey: in search of new development finance-overview&lt;/title&gt;&lt;secondary-title&gt;Economic &amp;amp; social affairs&lt;/secondary-title&gt;&lt;/titles&gt;&lt;dates&gt;&lt;year&gt;2012&lt;/year&gt;&lt;/dates&gt;&lt;publisher&gt;United Nations&lt;/publisher&gt;&lt;urls&gt;&lt;/urls&gt;&lt;/record&gt;&lt;/Cite&gt;&lt;/EndNote&gt;</w:instrText>
      </w:r>
      <w:r w:rsidR="00B67B1D" w:rsidRPr="008B5E18">
        <w:rPr>
          <w:rFonts w:ascii="Times New Roman" w:hAnsi="Times New Roman" w:cs="Times New Roman"/>
          <w:sz w:val="24"/>
          <w:szCs w:val="24"/>
        </w:rPr>
        <w:fldChar w:fldCharType="separate"/>
      </w:r>
      <w:r w:rsidR="00B67B1D" w:rsidRPr="008B5E18">
        <w:rPr>
          <w:rFonts w:ascii="Times New Roman" w:hAnsi="Times New Roman" w:cs="Times New Roman"/>
          <w:noProof/>
          <w:sz w:val="24"/>
          <w:szCs w:val="24"/>
        </w:rPr>
        <w:t>(Nations, 2012)</w:t>
      </w:r>
      <w:r w:rsidR="00B67B1D" w:rsidRPr="008B5E18">
        <w:rPr>
          <w:rFonts w:ascii="Times New Roman" w:hAnsi="Times New Roman" w:cs="Times New Roman"/>
          <w:sz w:val="24"/>
          <w:szCs w:val="24"/>
        </w:rPr>
        <w:fldChar w:fldCharType="end"/>
      </w:r>
      <w:r w:rsidR="007A6785" w:rsidRPr="008B5E18">
        <w:rPr>
          <w:rFonts w:ascii="Times New Roman" w:hAnsi="Times New Roman" w:cs="Times New Roman"/>
          <w:sz w:val="24"/>
          <w:szCs w:val="24"/>
        </w:rPr>
        <w:t xml:space="preserve">. </w:t>
      </w:r>
      <w:r w:rsidR="0041291D">
        <w:rPr>
          <w:rFonts w:ascii="Times New Roman" w:hAnsi="Times New Roman" w:cs="Times New Roman"/>
          <w:sz w:val="24"/>
          <w:szCs w:val="24"/>
        </w:rPr>
        <w:t>I</w:t>
      </w:r>
      <w:r w:rsidR="007A6785" w:rsidRPr="008B5E18">
        <w:rPr>
          <w:rFonts w:ascii="Times New Roman" w:hAnsi="Times New Roman" w:cs="Times New Roman"/>
          <w:sz w:val="24"/>
          <w:szCs w:val="24"/>
        </w:rPr>
        <w:t>mpact bonds could have unintended consequences like diverting domestic health funding away from other non-bond interventions or crowding out domestic health financing. Many studies provide evidence that DAH is fungible and crowds out domestic health financing, but there has been no analysis if IFIs and IFMs do the same</w:t>
      </w:r>
      <w:r w:rsidR="00B67B1D" w:rsidRPr="008B5E18">
        <w:rPr>
          <w:rFonts w:ascii="Times New Roman" w:hAnsi="Times New Roman" w:cs="Times New Roman"/>
          <w:sz w:val="24"/>
          <w:szCs w:val="24"/>
        </w:rPr>
        <w:t xml:space="preserve"> </w:t>
      </w:r>
      <w:r w:rsidR="00B67B1D" w:rsidRPr="008B5E18">
        <w:rPr>
          <w:rFonts w:ascii="Times New Roman" w:hAnsi="Times New Roman" w:cs="Times New Roman"/>
          <w:sz w:val="24"/>
          <w:szCs w:val="24"/>
        </w:rPr>
        <w:fldChar w:fldCharType="begin">
          <w:fldData xml:space="preserve">PEVuZE5vdGU+PENpdGUgRXhjbHVkZUF1dGg9IjEiPjxZZWFyPjIwMTc8L1llYXI+PFJlY051bT4x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cGFnZXM+MTk4MS0yMDA0PC9wYWdlcz48dm9sdW1lPjM4OTwvdm9sdW1lPjxudW1iZXI+MTAwODM8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YmJyLTE+PC9hbHQtcGVyaW9kaWNhbD48cGFnZXM+MTYxLTk8L3BhZ2VzPjx2b2x1bWU+MTU5PC92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</w:fldData>
        </w:fldChar>
      </w:r>
      <w:r w:rsidR="008B5E18">
        <w:rPr>
          <w:rFonts w:ascii="Times New Roman" w:hAnsi="Times New Roman" w:cs="Times New Roman"/>
          <w:sz w:val="24"/>
          <w:szCs w:val="24"/>
        </w:rPr>
        <w:instrText xml:space="preserve"> ADDIN EN.CITE </w:instrText>
      </w:r>
      <w:r w:rsidR="008B5E18">
        <w:rPr>
          <w:rFonts w:ascii="Times New Roman" w:hAnsi="Times New Roman" w:cs="Times New Roman"/>
          <w:sz w:val="24"/>
          <w:szCs w:val="24"/>
        </w:rPr>
        <w:fldChar w:fldCharType="begin">
          <w:fldData xml:space="preserve">PEVuZE5vdGU+PENpdGUgRXhjbHVkZUF1dGg9IjEiPjxZZWFyPjIwMTc8L1llYXI+PFJlY051bT4x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cGFnZXM+MTk4MS0yMDA0PC9wYWdlcz48dm9sdW1lPjM4OTwvdm9sdW1lPjxudW1iZXI+MTAwODM8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YmJyLTE+PC9hbHQtcGVyaW9kaWNhbD48cGFnZXM+MTYxLTk8L3BhZ2VzPjx2b2x1bWU+MTU5PC92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</w:fldData>
        </w:fldChar>
      </w:r>
      <w:r w:rsidR="008B5E18">
        <w:rPr>
          <w:rFonts w:ascii="Times New Roman" w:hAnsi="Times New Roman" w:cs="Times New Roman"/>
          <w:sz w:val="24"/>
          <w:szCs w:val="24"/>
        </w:rPr>
        <w:instrText xml:space="preserve"> ADDIN EN.CITE.DATA </w:instrText>
      </w:r>
      <w:r w:rsidR="008B5E18">
        <w:rPr>
          <w:rFonts w:ascii="Times New Roman" w:hAnsi="Times New Roman" w:cs="Times New Roman"/>
          <w:sz w:val="24"/>
          <w:szCs w:val="24"/>
        </w:rPr>
      </w:r>
      <w:r w:rsidR="008B5E18">
        <w:rPr>
          <w:rFonts w:ascii="Times New Roman" w:hAnsi="Times New Roman" w:cs="Times New Roman"/>
          <w:sz w:val="24"/>
          <w:szCs w:val="24"/>
        </w:rPr>
        <w:fldChar w:fldCharType="end"/>
      </w:r>
      <w:r w:rsidR="00B67B1D" w:rsidRPr="008B5E18">
        <w:rPr>
          <w:rFonts w:ascii="Times New Roman" w:hAnsi="Times New Roman" w:cs="Times New Roman"/>
          <w:sz w:val="24"/>
          <w:szCs w:val="24"/>
        </w:rPr>
      </w:r>
      <w:r w:rsidR="00B67B1D" w:rsidRPr="008B5E18">
        <w:rPr>
          <w:rFonts w:ascii="Times New Roman" w:hAnsi="Times New Roman" w:cs="Times New Roman"/>
          <w:sz w:val="24"/>
          <w:szCs w:val="24"/>
        </w:rPr>
        <w:fldChar w:fldCharType="separate"/>
      </w:r>
      <w:r w:rsidR="008B5E18">
        <w:rPr>
          <w:rFonts w:ascii="Times New Roman" w:hAnsi="Times New Roman" w:cs="Times New Roman"/>
          <w:noProof/>
          <w:sz w:val="24"/>
          <w:szCs w:val="24"/>
        </w:rPr>
        <w:t>(Dieleman &amp; Hanlon, 2014; 2017; Martinez Alvarez et al., 2016)</w:t>
      </w:r>
      <w:r w:rsidR="00B67B1D" w:rsidRPr="008B5E18">
        <w:rPr>
          <w:rFonts w:ascii="Times New Roman" w:hAnsi="Times New Roman" w:cs="Times New Roman"/>
          <w:sz w:val="24"/>
          <w:szCs w:val="24"/>
        </w:rPr>
        <w:fldChar w:fldCharType="end"/>
      </w:r>
      <w:r w:rsidR="007A6785" w:rsidRPr="008B5E18">
        <w:rPr>
          <w:rFonts w:ascii="Times New Roman" w:hAnsi="Times New Roman" w:cs="Times New Roman"/>
          <w:sz w:val="24"/>
          <w:szCs w:val="24"/>
        </w:rPr>
        <w:t>.</w:t>
      </w:r>
    </w:p>
    <w:p w14:paraId="7F619FA4" w14:textId="77777777" w:rsidR="00A14345" w:rsidRPr="001C0DEB" w:rsidRDefault="00A14345" w:rsidP="00661B90">
      <w:pPr>
        <w:spacing w:after="0" w:line="480" w:lineRule="auto"/>
        <w:jc w:val="left"/>
        <w:rPr>
          <w:rFonts w:ascii="Times New Roman" w:hAnsi="Times New Roman" w:cs="Times New Roman"/>
          <w:sz w:val="24"/>
          <w:szCs w:val="24"/>
        </w:rPr>
      </w:pPr>
    </w:p>
    <w:p w14:paraId="64C13F7B" w14:textId="1A6DC756" w:rsidR="00A14345" w:rsidRPr="001C0DEB" w:rsidRDefault="00B77C46" w:rsidP="00661B90">
      <w:pPr>
        <w:pStyle w:val="Heading2"/>
        <w:spacing w:before="0" w:line="480" w:lineRule="auto"/>
        <w:jc w:val="left"/>
        <w:rPr>
          <w:rFonts w:ascii="Times New Roman" w:hAnsi="Times New Roman" w:cs="Times New Roman"/>
          <w:b w:val="0"/>
          <w:i/>
          <w:sz w:val="24"/>
          <w:szCs w:val="24"/>
        </w:rPr>
      </w:pPr>
      <w:bookmarkStart w:id="49" w:name="_Toc7023732"/>
      <w:r w:rsidRPr="006E37DB">
        <w:rPr>
          <w:rFonts w:ascii="Times New Roman" w:hAnsi="Times New Roman" w:cs="Times New Roman"/>
          <w:b w:val="0"/>
          <w:i/>
          <w:sz w:val="24"/>
          <w:szCs w:val="24"/>
        </w:rPr>
        <w:t>4.</w:t>
      </w:r>
      <w:r w:rsidR="007A6785" w:rsidRPr="006E37DB">
        <w:rPr>
          <w:rFonts w:ascii="Times New Roman" w:hAnsi="Times New Roman" w:cs="Times New Roman"/>
          <w:b w:val="0"/>
          <w:i/>
          <w:sz w:val="24"/>
          <w:szCs w:val="24"/>
        </w:rPr>
        <w:t>2 Asse</w:t>
      </w:r>
      <w:r w:rsidR="007A6785" w:rsidRPr="001C0DEB">
        <w:rPr>
          <w:rFonts w:ascii="Times New Roman" w:hAnsi="Times New Roman" w:cs="Times New Roman"/>
          <w:b w:val="0"/>
          <w:i/>
          <w:sz w:val="24"/>
          <w:szCs w:val="24"/>
        </w:rPr>
        <w:t>ssing the Investment Case for an NTD Impact Bond</w:t>
      </w:r>
      <w:bookmarkEnd w:id="49"/>
    </w:p>
    <w:p w14:paraId="4F220153" w14:textId="45CFB8AE" w:rsidR="007A6785" w:rsidRPr="001C0DEB" w:rsidRDefault="007A6785" w:rsidP="00661B90">
      <w:pPr>
        <w:spacing w:after="0" w:line="480" w:lineRule="auto"/>
        <w:ind w:firstLine="720"/>
        <w:jc w:val="left"/>
        <w:rPr>
          <w:rFonts w:ascii="Times New Roman" w:hAnsi="Times New Roman" w:cs="Times New Roman"/>
          <w:b/>
          <w:sz w:val="24"/>
          <w:szCs w:val="24"/>
        </w:rPr>
      </w:pPr>
      <w:r w:rsidRPr="001C0DEB">
        <w:rPr>
          <w:rFonts w:ascii="Times New Roman" w:hAnsi="Times New Roman" w:cs="Times New Roman"/>
          <w:sz w:val="24"/>
          <w:szCs w:val="24"/>
        </w:rPr>
        <w:t xml:space="preserve">The following section </w:t>
      </w:r>
      <w:r w:rsidR="00747165">
        <w:rPr>
          <w:rFonts w:ascii="Times New Roman" w:hAnsi="Times New Roman" w:cs="Times New Roman"/>
          <w:sz w:val="24"/>
          <w:szCs w:val="24"/>
        </w:rPr>
        <w:t>answers th</w:t>
      </w:r>
      <w:r w:rsidRPr="001C0DEB">
        <w:rPr>
          <w:rFonts w:ascii="Times New Roman" w:hAnsi="Times New Roman" w:cs="Times New Roman"/>
          <w:sz w:val="24"/>
          <w:szCs w:val="24"/>
        </w:rPr>
        <w:t xml:space="preserve">e second analytical question: what is the investment case for an NTD-focused </w:t>
      </w:r>
      <w:r w:rsidR="00B724AB">
        <w:rPr>
          <w:rFonts w:ascii="Times New Roman" w:hAnsi="Times New Roman" w:cs="Times New Roman"/>
          <w:sz w:val="24"/>
          <w:szCs w:val="24"/>
        </w:rPr>
        <w:t xml:space="preserve">development </w:t>
      </w:r>
      <w:r w:rsidRPr="001C0DEB">
        <w:rPr>
          <w:rFonts w:ascii="Times New Roman" w:hAnsi="Times New Roman" w:cs="Times New Roman"/>
          <w:sz w:val="24"/>
          <w:szCs w:val="24"/>
        </w:rPr>
        <w:t xml:space="preserve">impact bond? </w:t>
      </w:r>
      <w:r w:rsidR="00747165">
        <w:rPr>
          <w:rFonts w:ascii="Times New Roman" w:hAnsi="Times New Roman" w:cs="Times New Roman"/>
          <w:sz w:val="24"/>
          <w:szCs w:val="24"/>
        </w:rPr>
        <w:t>A</w:t>
      </w:r>
      <w:r w:rsidRPr="001C0DEB">
        <w:rPr>
          <w:rFonts w:ascii="Times New Roman" w:hAnsi="Times New Roman" w:cs="Times New Roman"/>
          <w:sz w:val="24"/>
          <w:szCs w:val="24"/>
        </w:rPr>
        <w:t xml:space="preserve">n investment case analysis is </w:t>
      </w:r>
      <w:r w:rsidR="00055ACD">
        <w:rPr>
          <w:rFonts w:ascii="Times New Roman" w:hAnsi="Times New Roman" w:cs="Times New Roman"/>
          <w:sz w:val="24"/>
          <w:szCs w:val="24"/>
        </w:rPr>
        <w:t xml:space="preserve">typically conducted for or by financial investors to understand what the investment will deliver or return. </w:t>
      </w:r>
      <w:r w:rsidRPr="001C0DEB">
        <w:rPr>
          <w:rFonts w:ascii="Times New Roman" w:hAnsi="Times New Roman" w:cs="Times New Roman"/>
          <w:sz w:val="24"/>
          <w:szCs w:val="24"/>
        </w:rPr>
        <w:t xml:space="preserve">For this analysis, it is important to </w:t>
      </w:r>
      <w:r w:rsidR="00645682">
        <w:rPr>
          <w:rFonts w:ascii="Times New Roman" w:hAnsi="Times New Roman" w:cs="Times New Roman"/>
          <w:sz w:val="24"/>
          <w:szCs w:val="24"/>
        </w:rPr>
        <w:t xml:space="preserve">evaluate the investment case for the NTD community, too. </w:t>
      </w:r>
      <w:r w:rsidRPr="001C0DEB">
        <w:rPr>
          <w:rFonts w:ascii="Times New Roman" w:hAnsi="Times New Roman" w:cs="Times New Roman"/>
          <w:sz w:val="24"/>
          <w:szCs w:val="24"/>
        </w:rPr>
        <w:t xml:space="preserve">As </w:t>
      </w:r>
      <w:r w:rsidR="00645682">
        <w:rPr>
          <w:rFonts w:ascii="Times New Roman" w:hAnsi="Times New Roman" w:cs="Times New Roman"/>
          <w:sz w:val="24"/>
          <w:szCs w:val="24"/>
        </w:rPr>
        <w:t>possible impact bond coordinators or participants, N</w:t>
      </w:r>
      <w:r w:rsidRPr="001C0DEB">
        <w:rPr>
          <w:rFonts w:ascii="Times New Roman" w:hAnsi="Times New Roman" w:cs="Times New Roman"/>
          <w:sz w:val="24"/>
          <w:szCs w:val="24"/>
        </w:rPr>
        <w:t xml:space="preserve">TD stakeholders should be curious about </w:t>
      </w:r>
      <w:r w:rsidR="005A6ADE">
        <w:rPr>
          <w:rFonts w:ascii="Times New Roman" w:hAnsi="Times New Roman" w:cs="Times New Roman"/>
          <w:sz w:val="24"/>
          <w:szCs w:val="24"/>
        </w:rPr>
        <w:t>how an impact bond supports the larger, long-term NTD objectives</w:t>
      </w:r>
      <w:r w:rsidRPr="001C0DEB">
        <w:rPr>
          <w:rFonts w:ascii="Times New Roman" w:hAnsi="Times New Roman" w:cs="Times New Roman"/>
          <w:sz w:val="24"/>
          <w:szCs w:val="24"/>
        </w:rPr>
        <w:t xml:space="preserve"> </w:t>
      </w:r>
    </w:p>
    <w:p w14:paraId="66999B13" w14:textId="77777777" w:rsidR="007A6785" w:rsidRPr="001C0DEB" w:rsidRDefault="007A6785" w:rsidP="00661B90">
      <w:pPr>
        <w:spacing w:after="0" w:line="480" w:lineRule="auto"/>
        <w:jc w:val="left"/>
        <w:rPr>
          <w:rFonts w:ascii="Times New Roman" w:hAnsi="Times New Roman" w:cs="Times New Roman"/>
          <w:sz w:val="24"/>
          <w:szCs w:val="24"/>
        </w:rPr>
      </w:pPr>
    </w:p>
    <w:p w14:paraId="2DDF2482" w14:textId="0718C765" w:rsidR="007A6785" w:rsidRPr="001C0DEB" w:rsidRDefault="00B77C46" w:rsidP="00661B90">
      <w:pPr>
        <w:pStyle w:val="Heading3"/>
        <w:spacing w:before="0" w:line="480" w:lineRule="auto"/>
        <w:jc w:val="left"/>
        <w:rPr>
          <w:rFonts w:ascii="Times New Roman" w:hAnsi="Times New Roman" w:cs="Times New Roman"/>
          <w:i/>
        </w:rPr>
      </w:pPr>
      <w:bookmarkStart w:id="50" w:name="_Toc7023733"/>
      <w:r w:rsidRPr="001C0DEB">
        <w:rPr>
          <w:rFonts w:ascii="Times New Roman" w:hAnsi="Times New Roman" w:cs="Times New Roman"/>
          <w:i/>
        </w:rPr>
        <w:t>4.</w:t>
      </w:r>
      <w:r w:rsidR="007A6785" w:rsidRPr="001C0DEB">
        <w:rPr>
          <w:rFonts w:ascii="Times New Roman" w:hAnsi="Times New Roman" w:cs="Times New Roman"/>
          <w:i/>
        </w:rPr>
        <w:t>2.1 NTD Goals &amp; Objectives</w:t>
      </w:r>
      <w:bookmarkEnd w:id="50"/>
    </w:p>
    <w:p w14:paraId="60981E52" w14:textId="5D462D12" w:rsidR="007A6785" w:rsidRPr="001C0DEB" w:rsidRDefault="00F661DC"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Before assessing the DIB investment case, it is important to understand why NTD stakeholders and endemic </w:t>
      </w:r>
      <w:r w:rsidR="0087018B">
        <w:rPr>
          <w:rFonts w:ascii="Times New Roman" w:hAnsi="Times New Roman" w:cs="Times New Roman"/>
          <w:sz w:val="24"/>
          <w:szCs w:val="24"/>
        </w:rPr>
        <w:t xml:space="preserve">country </w:t>
      </w:r>
      <w:r w:rsidR="00FB664B">
        <w:rPr>
          <w:rFonts w:ascii="Times New Roman" w:hAnsi="Times New Roman" w:cs="Times New Roman"/>
          <w:sz w:val="24"/>
          <w:szCs w:val="24"/>
        </w:rPr>
        <w:t>governments</w:t>
      </w:r>
      <w:r>
        <w:rPr>
          <w:rFonts w:ascii="Times New Roman" w:hAnsi="Times New Roman" w:cs="Times New Roman"/>
          <w:sz w:val="24"/>
          <w:szCs w:val="24"/>
        </w:rPr>
        <w:t xml:space="preserve"> may be interested in an innovative financing instrument like an impact bond. Reviewing the long- and short-term NTD health and financial goals provides this context. </w:t>
      </w:r>
    </w:p>
    <w:p w14:paraId="375E8808" w14:textId="06E4BB02" w:rsidR="007A6785" w:rsidRPr="001C0DEB" w:rsidRDefault="007A6785" w:rsidP="00661B90">
      <w:pPr>
        <w:spacing w:after="0" w:line="480" w:lineRule="auto"/>
        <w:ind w:firstLine="720"/>
        <w:jc w:val="left"/>
        <w:rPr>
          <w:rFonts w:ascii="Times New Roman" w:hAnsi="Times New Roman" w:cs="Times New Roman"/>
          <w:sz w:val="24"/>
          <w:szCs w:val="24"/>
        </w:rPr>
      </w:pPr>
      <w:r w:rsidRPr="001C0DEB">
        <w:rPr>
          <w:rFonts w:ascii="Times New Roman" w:hAnsi="Times New Roman" w:cs="Times New Roman"/>
          <w:i/>
          <w:sz w:val="24"/>
          <w:szCs w:val="24"/>
        </w:rPr>
        <w:t>NTD Health Goals and Objectives</w:t>
      </w:r>
      <w:r w:rsidR="00B77C46" w:rsidRPr="001C0DEB">
        <w:rPr>
          <w:rFonts w:ascii="Times New Roman" w:hAnsi="Times New Roman" w:cs="Times New Roman"/>
          <w:i/>
          <w:sz w:val="24"/>
          <w:szCs w:val="24"/>
        </w:rPr>
        <w:t>:</w:t>
      </w:r>
      <w:r w:rsidR="00B77C46" w:rsidRPr="00CC447A">
        <w:rPr>
          <w:rFonts w:ascii="Times New Roman" w:hAnsi="Times New Roman" w:cs="Times New Roman"/>
          <w:sz w:val="24"/>
          <w:szCs w:val="24"/>
        </w:rPr>
        <w:t xml:space="preserve"> </w:t>
      </w:r>
      <w:r w:rsidRPr="001C0DEB">
        <w:rPr>
          <w:rFonts w:ascii="Times New Roman" w:hAnsi="Times New Roman" w:cs="Times New Roman"/>
          <w:sz w:val="24"/>
          <w:szCs w:val="24"/>
        </w:rPr>
        <w:t>As outlined in the “WHO 2020 Roadmap on NTDs,” the NTD community’s long-term objective is to eradicate, eliminate, or control the thirteen NTDs that affect over 1.5B people globally and disproportionately burden the most poor, vulnerable populations</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&lt;EndNote&gt;&lt;Cite&gt;&lt;Author&gt;WHO&lt;/Author&gt;&lt;Year&gt;2012&lt;/Year&gt;&lt;RecNum&gt;49&lt;/RecNum&gt;&lt;DisplayText&gt;(WHO, 2012)&lt;/DisplayText&gt;&lt;record&gt;&lt;rec-number&gt;49&lt;/rec-number&gt;&lt;foreign-keys&gt;&lt;key app="EN" db-id="zvaft5edszpd5fep9pivwvfh2tzfr90ef2zs" timestamp="1554081649"&gt;49&lt;/key&gt;&lt;key app="ENWeb" db-id=""&gt;0&lt;/key&gt;&lt;/foreign-keys&gt;&lt;ref-type name="Report"&gt;27&lt;/ref-type&gt;&lt;contributors&gt;&lt;authors&gt;&lt;author&gt;WHO,&lt;/author&gt;&lt;/authors&gt;&lt;/contributors&gt;&lt;titles&gt;&lt;title&gt;Accelerating work to overcome the global impact of neglected tropical disease: a roadmap for implementation, executive summary&lt;/title&gt;&lt;/titles&gt;&lt;dates&gt;&lt;year&gt;2012&lt;/year&gt;&lt;/dates&gt;&lt;publisher&gt;WHO&lt;/publisher&gt;&lt;urls&gt;&lt;/urls&gt;&lt;/record&gt;&lt;/Cite&gt;&lt;/EndNote&gt;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(WHO, 2012)</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The Roadmap </w:t>
      </w:r>
      <w:r w:rsidR="0047770A">
        <w:rPr>
          <w:rFonts w:ascii="Times New Roman" w:hAnsi="Times New Roman" w:cs="Times New Roman"/>
          <w:sz w:val="24"/>
          <w:szCs w:val="24"/>
        </w:rPr>
        <w:t xml:space="preserve">specifically set 2015 and 2020 targets focused on five primary strategies: </w:t>
      </w:r>
      <w:r w:rsidR="00FC26FF" w:rsidRPr="001C0DEB">
        <w:rPr>
          <w:rFonts w:ascii="Times New Roman" w:hAnsi="Times New Roman" w:cs="Times New Roman"/>
          <w:sz w:val="24"/>
          <w:szCs w:val="24"/>
        </w:rPr>
        <w:t>preventive</w:t>
      </w:r>
      <w:r w:rsidRPr="001C0DEB">
        <w:rPr>
          <w:rFonts w:ascii="Times New Roman" w:hAnsi="Times New Roman" w:cs="Times New Roman"/>
          <w:sz w:val="24"/>
          <w:szCs w:val="24"/>
        </w:rPr>
        <w:t xml:space="preserve"> chemotherapy, vector and immediate host control, veterinary public health, provision of safe WASH, and intensified disease management</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("Major infectious diseases," 2017)</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These targets also align with the SDG’s NTD-related goals to increase treatment coverage and reduce the number of individuals requiring NTD interventions. </w:t>
      </w:r>
    </w:p>
    <w:p w14:paraId="3D56DB78" w14:textId="44E83DF6" w:rsidR="007A6785" w:rsidRPr="001C0DEB" w:rsidRDefault="004C0592"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As part of these long-term targets, the </w:t>
      </w:r>
      <w:r w:rsidR="007A6785" w:rsidRPr="001C0DEB">
        <w:rPr>
          <w:rFonts w:ascii="Times New Roman" w:hAnsi="Times New Roman" w:cs="Times New Roman"/>
          <w:sz w:val="24"/>
          <w:szCs w:val="24"/>
        </w:rPr>
        <w:t>NTD community i</w:t>
      </w:r>
      <w:r>
        <w:rPr>
          <w:rFonts w:ascii="Times New Roman" w:hAnsi="Times New Roman" w:cs="Times New Roman"/>
          <w:sz w:val="24"/>
          <w:szCs w:val="24"/>
        </w:rPr>
        <w:t xml:space="preserve">s also focused on accelerating the control and </w:t>
      </w:r>
      <w:r w:rsidR="007A6785" w:rsidRPr="001C0DEB">
        <w:rPr>
          <w:rFonts w:ascii="Times New Roman" w:hAnsi="Times New Roman" w:cs="Times New Roman"/>
          <w:sz w:val="24"/>
          <w:szCs w:val="24"/>
        </w:rPr>
        <w:t>elimination for the five PC-NTDs: lymphatic filariasis</w:t>
      </w:r>
      <w:r w:rsidR="00092C3F">
        <w:rPr>
          <w:rFonts w:ascii="Times New Roman" w:hAnsi="Times New Roman" w:cs="Times New Roman"/>
          <w:sz w:val="24"/>
          <w:szCs w:val="24"/>
        </w:rPr>
        <w:t xml:space="preserve"> (LF)</w:t>
      </w:r>
      <w:r w:rsidR="007A6785" w:rsidRPr="001C0DEB">
        <w:rPr>
          <w:rFonts w:ascii="Times New Roman" w:hAnsi="Times New Roman" w:cs="Times New Roman"/>
          <w:sz w:val="24"/>
          <w:szCs w:val="24"/>
        </w:rPr>
        <w:t>, onchocerciasis, schistosomiasis, soil-transmitted helminthiasis</w:t>
      </w:r>
      <w:r w:rsidR="00D341B8">
        <w:rPr>
          <w:rFonts w:ascii="Times New Roman" w:hAnsi="Times New Roman" w:cs="Times New Roman"/>
          <w:sz w:val="24"/>
          <w:szCs w:val="24"/>
        </w:rPr>
        <w:t xml:space="preserve"> (STH)</w:t>
      </w:r>
      <w:r w:rsidR="007A6785" w:rsidRPr="001C0DEB">
        <w:rPr>
          <w:rFonts w:ascii="Times New Roman" w:hAnsi="Times New Roman" w:cs="Times New Roman"/>
          <w:sz w:val="24"/>
          <w:szCs w:val="24"/>
        </w:rPr>
        <w:t xml:space="preserve">, and trachoma. These PC-NTDs </w:t>
      </w:r>
      <w:r w:rsidR="00B60090">
        <w:rPr>
          <w:rFonts w:ascii="Times New Roman" w:hAnsi="Times New Roman" w:cs="Times New Roman"/>
          <w:sz w:val="24"/>
          <w:szCs w:val="24"/>
        </w:rPr>
        <w:t xml:space="preserve">make up the largest share </w:t>
      </w:r>
      <w:r w:rsidR="007A6785" w:rsidRPr="001C0DEB">
        <w:rPr>
          <w:rFonts w:ascii="Times New Roman" w:hAnsi="Times New Roman" w:cs="Times New Roman"/>
          <w:sz w:val="24"/>
          <w:szCs w:val="24"/>
        </w:rPr>
        <w:t xml:space="preserve">of the global NTD burden and can </w:t>
      </w:r>
      <w:r w:rsidR="00F9532F">
        <w:rPr>
          <w:rFonts w:ascii="Times New Roman" w:hAnsi="Times New Roman" w:cs="Times New Roman"/>
          <w:sz w:val="24"/>
          <w:szCs w:val="24"/>
        </w:rPr>
        <w:t xml:space="preserve">treated simultaneously </w:t>
      </w:r>
      <w:r w:rsidR="007A6785" w:rsidRPr="001C0DEB">
        <w:rPr>
          <w:rFonts w:ascii="Times New Roman" w:hAnsi="Times New Roman" w:cs="Times New Roman"/>
          <w:sz w:val="24"/>
          <w:szCs w:val="24"/>
        </w:rPr>
        <w:t>through integrated mass drug administration (MDA) treatments</w:t>
      </w:r>
      <w:r w:rsidR="00F9532F">
        <w:rPr>
          <w:rFonts w:ascii="Times New Roman" w:hAnsi="Times New Roman" w:cs="Times New Roman"/>
          <w:sz w:val="24"/>
          <w:szCs w:val="24"/>
        </w:rPr>
        <w:t xml:space="preserve">. </w:t>
      </w:r>
      <w:r w:rsidR="007A6785" w:rsidRPr="001C0DEB">
        <w:rPr>
          <w:rFonts w:ascii="Times New Roman" w:hAnsi="Times New Roman" w:cs="Times New Roman"/>
          <w:sz w:val="24"/>
          <w:szCs w:val="24"/>
        </w:rPr>
        <w:t xml:space="preserve">The </w:t>
      </w:r>
      <w:r w:rsidR="00092C3F">
        <w:rPr>
          <w:rFonts w:ascii="Times New Roman" w:hAnsi="Times New Roman" w:cs="Times New Roman"/>
          <w:sz w:val="24"/>
          <w:szCs w:val="24"/>
        </w:rPr>
        <w:t xml:space="preserve">intervention </w:t>
      </w:r>
      <w:r w:rsidR="007A6785" w:rsidRPr="001C0DEB">
        <w:rPr>
          <w:rFonts w:ascii="Times New Roman" w:hAnsi="Times New Roman" w:cs="Times New Roman"/>
          <w:sz w:val="24"/>
          <w:szCs w:val="24"/>
        </w:rPr>
        <w:t xml:space="preserve">goal is to achieve effective MDA coverage, </w:t>
      </w:r>
      <w:r w:rsidR="00092C3F">
        <w:rPr>
          <w:rFonts w:ascii="Times New Roman" w:hAnsi="Times New Roman" w:cs="Times New Roman"/>
          <w:sz w:val="24"/>
          <w:szCs w:val="24"/>
        </w:rPr>
        <w:t xml:space="preserve">defined as at least </w:t>
      </w:r>
      <w:r w:rsidR="007A6785" w:rsidRPr="001C0DEB">
        <w:rPr>
          <w:rFonts w:ascii="Times New Roman" w:hAnsi="Times New Roman" w:cs="Times New Roman"/>
          <w:sz w:val="24"/>
          <w:szCs w:val="24"/>
        </w:rPr>
        <w:t>65% coverage for LF and onchocerciasis endemic regions, at least 75% for STH and schistosomiasis, and at least 80% for trachoma</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(WHO, 2017b)</w:t>
      </w:r>
      <w:r w:rsidR="008B5E18" w:rsidRPr="001C0DEB">
        <w:rPr>
          <w:rFonts w:ascii="Times New Roman" w:hAnsi="Times New Roman" w:cs="Times New Roman"/>
          <w:sz w:val="24"/>
          <w:szCs w:val="24"/>
        </w:rPr>
        <w:fldChar w:fldCharType="end"/>
      </w:r>
      <w:r w:rsidR="007A6785" w:rsidRPr="001C0DEB">
        <w:rPr>
          <w:rFonts w:ascii="Times New Roman" w:hAnsi="Times New Roman" w:cs="Times New Roman"/>
          <w:sz w:val="24"/>
          <w:szCs w:val="24"/>
        </w:rPr>
        <w:t xml:space="preserve">. </w:t>
      </w:r>
    </w:p>
    <w:p w14:paraId="43A3AE9E" w14:textId="2BF91629" w:rsidR="007A6785" w:rsidRPr="001C0DEB" w:rsidRDefault="007A6785" w:rsidP="00661B90">
      <w:pPr>
        <w:spacing w:after="0" w:line="480" w:lineRule="auto"/>
        <w:ind w:firstLine="720"/>
        <w:jc w:val="left"/>
        <w:rPr>
          <w:rFonts w:ascii="Times New Roman" w:hAnsi="Times New Roman" w:cs="Times New Roman"/>
          <w:sz w:val="24"/>
          <w:szCs w:val="24"/>
        </w:rPr>
      </w:pPr>
      <w:r w:rsidRPr="001C0DEB">
        <w:rPr>
          <w:rFonts w:ascii="Times New Roman" w:hAnsi="Times New Roman" w:cs="Times New Roman"/>
          <w:sz w:val="24"/>
          <w:szCs w:val="24"/>
        </w:rPr>
        <w:t xml:space="preserve">To achieve these </w:t>
      </w:r>
      <w:r w:rsidR="00D341B8">
        <w:rPr>
          <w:rFonts w:ascii="Times New Roman" w:hAnsi="Times New Roman" w:cs="Times New Roman"/>
          <w:sz w:val="24"/>
          <w:szCs w:val="24"/>
        </w:rPr>
        <w:t xml:space="preserve">goals by 2020, </w:t>
      </w:r>
      <w:r w:rsidRPr="001C0DEB">
        <w:rPr>
          <w:rFonts w:ascii="Times New Roman" w:hAnsi="Times New Roman" w:cs="Times New Roman"/>
          <w:sz w:val="24"/>
          <w:szCs w:val="24"/>
        </w:rPr>
        <w:t xml:space="preserve">the Expanded Special Project for Elimination of NTDS (ESPEN) </w:t>
      </w:r>
      <w:r w:rsidR="00D1104B">
        <w:rPr>
          <w:rFonts w:ascii="Times New Roman" w:hAnsi="Times New Roman" w:cs="Times New Roman"/>
          <w:sz w:val="24"/>
          <w:szCs w:val="24"/>
        </w:rPr>
        <w:t xml:space="preserve">was established </w:t>
      </w:r>
      <w:r w:rsidRPr="001C0DEB">
        <w:rPr>
          <w:rFonts w:ascii="Times New Roman" w:hAnsi="Times New Roman" w:cs="Times New Roman"/>
          <w:sz w:val="24"/>
          <w:szCs w:val="24"/>
        </w:rPr>
        <w:t xml:space="preserve">in 2016 as a coordinating entity </w:t>
      </w:r>
      <w:r w:rsidR="00D1104B">
        <w:rPr>
          <w:rFonts w:ascii="Times New Roman" w:hAnsi="Times New Roman" w:cs="Times New Roman"/>
          <w:sz w:val="24"/>
          <w:szCs w:val="24"/>
        </w:rPr>
        <w:t>for NTD efforts and stakeholders</w:t>
      </w:r>
      <w:r w:rsidR="00E73C6C">
        <w:rPr>
          <w:rFonts w:ascii="Times New Roman" w:hAnsi="Times New Roman" w:cs="Times New Roman"/>
          <w:sz w:val="24"/>
          <w:szCs w:val="24"/>
        </w:rPr>
        <w:t xml:space="preserve"> </w:t>
      </w:r>
      <w:r w:rsidRPr="001C0DEB">
        <w:rPr>
          <w:rFonts w:ascii="Times New Roman" w:hAnsi="Times New Roman" w:cs="Times New Roman"/>
          <w:sz w:val="24"/>
          <w:szCs w:val="24"/>
        </w:rPr>
        <w:t xml:space="preserve">including international funders, multilateral organizations, and, most critically, the endemic country governments. ESPEN has </w:t>
      </w:r>
      <w:r w:rsidR="002C2C37">
        <w:rPr>
          <w:rFonts w:ascii="Times New Roman" w:hAnsi="Times New Roman" w:cs="Times New Roman"/>
          <w:sz w:val="24"/>
          <w:szCs w:val="24"/>
        </w:rPr>
        <w:t>developed</w:t>
      </w:r>
      <w:r w:rsidRPr="001C0DEB">
        <w:rPr>
          <w:rFonts w:ascii="Times New Roman" w:hAnsi="Times New Roman" w:cs="Times New Roman"/>
          <w:sz w:val="24"/>
          <w:szCs w:val="24"/>
        </w:rPr>
        <w:t xml:space="preserve"> a strategic framework </w:t>
      </w:r>
      <w:r w:rsidR="002C2C37">
        <w:rPr>
          <w:rFonts w:ascii="Times New Roman" w:hAnsi="Times New Roman" w:cs="Times New Roman"/>
          <w:sz w:val="24"/>
          <w:szCs w:val="24"/>
        </w:rPr>
        <w:t xml:space="preserve">with clear mid- and short-term objectives and targeted outcomes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&lt;EndNote&gt;&lt;Cite&gt;&lt;Author&gt;ESPEN&lt;/Author&gt;&lt;Year&gt;2017&lt;/Year&gt;&lt;RecNum&gt;4&lt;/RecNum&gt;&lt;DisplayText&gt;(ESPEN, 2017b; ESPEN &amp;amp; WHO-AFRO, 2017)&lt;/DisplayText&gt;&lt;record&gt;&lt;rec-number&gt;4&lt;/rec-number&gt;&lt;foreign-keys&gt;&lt;key app="EN" db-id="zvaft5edszpd5fep9pivwvfh2tzfr90ef2zs" timestamp="1554081649"&gt;4&lt;/key&gt;&lt;key app="ENWeb" db-id=""&gt;0&lt;/key&gt;&lt;/foreign-keys&gt;&lt;ref-type name="Report"&gt;27&lt;/ref-type&gt;&lt;contributors&gt;&lt;authors&gt;&lt;author&gt;ESPEN,&lt;/author&gt;&lt;/authors&gt;&lt;/contributors&gt;&lt;titles&gt;&lt;title&gt;A Global Health Best Buy&lt;/title&gt;&lt;secondary-title&gt;The Expanded Special Project for Elimination of Neglected Tropical Diseases - ESPEN&lt;/secondary-title&gt;&lt;/titles&gt;&lt;dates&gt;&lt;year&gt;2017&lt;/year&gt;&lt;/dates&gt;&lt;pub-location&gt;Uniting To Combat NTDs Org&lt;/pub-location&gt;&lt;publisher&gt;WHO Africa, ESPEN,&lt;/publisher&gt;&lt;urls&gt;&lt;related-urls&gt;&lt;url&gt;https://unitingtocombatntds.org/wp-content/uploads/2017/11/espen_investment_case_english.pdf&lt;/url&gt;&lt;/related-urls&gt;&lt;/urls&gt;&lt;/record&gt;&lt;/Cite&gt;&lt;Cite&gt;&lt;Author&gt;ESPEN&lt;/Author&gt;&lt;Year&gt;2017&lt;/Year&gt;&lt;RecNum&gt;5&lt;/RecNum&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(ESPEN, 2017b; ESPEN &amp; WHO-AFRO, 2017)</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w:t>
      </w:r>
      <w:r w:rsidR="002C2C37">
        <w:rPr>
          <w:rFonts w:ascii="Times New Roman" w:hAnsi="Times New Roman" w:cs="Times New Roman"/>
          <w:sz w:val="24"/>
          <w:szCs w:val="24"/>
        </w:rPr>
        <w:t>This framework has four core and two supplementary objectives:</w:t>
      </w:r>
    </w:p>
    <w:p w14:paraId="662CD176" w14:textId="77777777" w:rsidR="00A14345" w:rsidRPr="001C0DEB" w:rsidRDefault="007A6785" w:rsidP="00661B90">
      <w:pPr>
        <w:pStyle w:val="ListParagraph"/>
        <w:numPr>
          <w:ilvl w:val="0"/>
          <w:numId w:val="8"/>
        </w:numPr>
        <w:spacing w:after="0" w:line="480" w:lineRule="auto"/>
        <w:ind w:left="1170"/>
        <w:jc w:val="left"/>
        <w:rPr>
          <w:rFonts w:ascii="Times New Roman" w:hAnsi="Times New Roman" w:cs="Times New Roman"/>
          <w:sz w:val="24"/>
          <w:szCs w:val="24"/>
        </w:rPr>
      </w:pPr>
      <w:r w:rsidRPr="001C0DEB">
        <w:rPr>
          <w:rFonts w:ascii="Times New Roman" w:hAnsi="Times New Roman" w:cs="Times New Roman"/>
          <w:sz w:val="24"/>
          <w:szCs w:val="24"/>
        </w:rPr>
        <w:t>Scaling up integrated treatments to full geographical coverage</w:t>
      </w:r>
    </w:p>
    <w:p w14:paraId="372365DD" w14:textId="77777777" w:rsidR="00A14345" w:rsidRPr="001C0DEB" w:rsidRDefault="007A6785" w:rsidP="00661B90">
      <w:pPr>
        <w:pStyle w:val="ListParagraph"/>
        <w:numPr>
          <w:ilvl w:val="0"/>
          <w:numId w:val="8"/>
        </w:numPr>
        <w:spacing w:after="0" w:line="480" w:lineRule="auto"/>
        <w:ind w:left="1170"/>
        <w:jc w:val="left"/>
        <w:rPr>
          <w:rFonts w:ascii="Times New Roman" w:hAnsi="Times New Roman" w:cs="Times New Roman"/>
          <w:sz w:val="24"/>
          <w:szCs w:val="24"/>
        </w:rPr>
      </w:pPr>
      <w:r w:rsidRPr="001C0DEB">
        <w:rPr>
          <w:rFonts w:ascii="Times New Roman" w:hAnsi="Times New Roman" w:cs="Times New Roman"/>
          <w:sz w:val="24"/>
          <w:szCs w:val="24"/>
        </w:rPr>
        <w:t>Scaling down treatments when transmission is interrupted or controlled</w:t>
      </w:r>
    </w:p>
    <w:p w14:paraId="76BBA1DD" w14:textId="77777777" w:rsidR="00A14345" w:rsidRPr="001C0DEB" w:rsidRDefault="007A6785" w:rsidP="00661B90">
      <w:pPr>
        <w:pStyle w:val="ListParagraph"/>
        <w:numPr>
          <w:ilvl w:val="0"/>
          <w:numId w:val="8"/>
        </w:numPr>
        <w:spacing w:after="0" w:line="480" w:lineRule="auto"/>
        <w:ind w:left="1170"/>
        <w:jc w:val="left"/>
        <w:rPr>
          <w:rFonts w:ascii="Times New Roman" w:hAnsi="Times New Roman" w:cs="Times New Roman"/>
          <w:sz w:val="24"/>
          <w:szCs w:val="24"/>
        </w:rPr>
      </w:pPr>
      <w:r w:rsidRPr="001C0DEB">
        <w:rPr>
          <w:rFonts w:ascii="Times New Roman" w:hAnsi="Times New Roman" w:cs="Times New Roman"/>
          <w:sz w:val="24"/>
          <w:szCs w:val="24"/>
        </w:rPr>
        <w:t>Strengthening information systems to drive evidence-based action</w:t>
      </w:r>
    </w:p>
    <w:p w14:paraId="7A4212A3" w14:textId="77777777" w:rsidR="00A14345" w:rsidRPr="001C0DEB" w:rsidRDefault="007A6785" w:rsidP="00661B90">
      <w:pPr>
        <w:pStyle w:val="ListParagraph"/>
        <w:numPr>
          <w:ilvl w:val="0"/>
          <w:numId w:val="8"/>
        </w:numPr>
        <w:spacing w:after="0" w:line="480" w:lineRule="auto"/>
        <w:ind w:left="1170"/>
        <w:jc w:val="left"/>
        <w:rPr>
          <w:rFonts w:ascii="Times New Roman" w:hAnsi="Times New Roman" w:cs="Times New Roman"/>
          <w:sz w:val="24"/>
          <w:szCs w:val="24"/>
        </w:rPr>
      </w:pPr>
      <w:r w:rsidRPr="001C0DEB">
        <w:rPr>
          <w:rFonts w:ascii="Times New Roman" w:hAnsi="Times New Roman" w:cs="Times New Roman"/>
          <w:sz w:val="24"/>
          <w:szCs w:val="24"/>
        </w:rPr>
        <w:t>Improving supply chain management to increase donated medicine effectiveness</w:t>
      </w:r>
    </w:p>
    <w:p w14:paraId="15E11F11" w14:textId="77777777" w:rsidR="00A14345" w:rsidRPr="001C0DEB" w:rsidRDefault="007A6785" w:rsidP="00661B90">
      <w:pPr>
        <w:pStyle w:val="ListParagraph"/>
        <w:numPr>
          <w:ilvl w:val="0"/>
          <w:numId w:val="8"/>
        </w:numPr>
        <w:spacing w:after="0" w:line="480" w:lineRule="auto"/>
        <w:ind w:left="1170"/>
        <w:jc w:val="left"/>
        <w:rPr>
          <w:rFonts w:ascii="Times New Roman" w:hAnsi="Times New Roman" w:cs="Times New Roman"/>
          <w:sz w:val="24"/>
          <w:szCs w:val="24"/>
        </w:rPr>
      </w:pPr>
      <w:r w:rsidRPr="001C0DEB">
        <w:rPr>
          <w:rFonts w:ascii="Times New Roman" w:hAnsi="Times New Roman" w:cs="Times New Roman"/>
          <w:sz w:val="24"/>
          <w:szCs w:val="24"/>
        </w:rPr>
        <w:t>Supplementary:</w:t>
      </w:r>
    </w:p>
    <w:p w14:paraId="428F0EE2" w14:textId="77777777" w:rsidR="00A14345" w:rsidRPr="001C0DEB" w:rsidRDefault="007A6785" w:rsidP="00661B90">
      <w:pPr>
        <w:pStyle w:val="ListParagraph"/>
        <w:numPr>
          <w:ilvl w:val="1"/>
          <w:numId w:val="8"/>
        </w:numPr>
        <w:spacing w:after="0" w:line="480" w:lineRule="auto"/>
        <w:ind w:left="1800"/>
        <w:jc w:val="left"/>
        <w:rPr>
          <w:rFonts w:ascii="Times New Roman" w:hAnsi="Times New Roman" w:cs="Times New Roman"/>
          <w:sz w:val="24"/>
          <w:szCs w:val="24"/>
        </w:rPr>
      </w:pPr>
      <w:r w:rsidRPr="001C0DEB">
        <w:rPr>
          <w:rFonts w:ascii="Times New Roman" w:hAnsi="Times New Roman" w:cs="Times New Roman"/>
          <w:sz w:val="24"/>
          <w:szCs w:val="24"/>
        </w:rPr>
        <w:t>A: Fostering effective partnerships and coordination</w:t>
      </w:r>
    </w:p>
    <w:p w14:paraId="16837145" w14:textId="659FE7DE" w:rsidR="007A6785" w:rsidRPr="001C0DEB" w:rsidRDefault="00A14345" w:rsidP="00661B90">
      <w:pPr>
        <w:pStyle w:val="ListParagraph"/>
        <w:numPr>
          <w:ilvl w:val="1"/>
          <w:numId w:val="8"/>
        </w:numPr>
        <w:spacing w:after="0" w:line="480" w:lineRule="auto"/>
        <w:ind w:left="1800"/>
        <w:jc w:val="left"/>
        <w:rPr>
          <w:rFonts w:ascii="Times New Roman" w:hAnsi="Times New Roman" w:cs="Times New Roman"/>
          <w:sz w:val="24"/>
          <w:szCs w:val="24"/>
        </w:rPr>
      </w:pPr>
      <w:r w:rsidRPr="001C0DEB">
        <w:rPr>
          <w:rFonts w:ascii="Times New Roman" w:hAnsi="Times New Roman" w:cs="Times New Roman"/>
          <w:sz w:val="24"/>
          <w:szCs w:val="24"/>
        </w:rPr>
        <w:t>B</w:t>
      </w:r>
      <w:r w:rsidR="007A6785" w:rsidRPr="001C0DEB">
        <w:rPr>
          <w:rFonts w:ascii="Times New Roman" w:hAnsi="Times New Roman" w:cs="Times New Roman"/>
          <w:sz w:val="24"/>
          <w:szCs w:val="24"/>
        </w:rPr>
        <w:t>: Mobilizing resources</w:t>
      </w:r>
    </w:p>
    <w:p w14:paraId="64CAFF19" w14:textId="77777777" w:rsidR="007A6785" w:rsidRPr="001C0DEB" w:rsidRDefault="007A6785" w:rsidP="00661B90">
      <w:pPr>
        <w:spacing w:after="0" w:line="480" w:lineRule="auto"/>
        <w:jc w:val="left"/>
        <w:rPr>
          <w:rFonts w:ascii="Times New Roman" w:hAnsi="Times New Roman" w:cs="Times New Roman"/>
          <w:sz w:val="24"/>
          <w:szCs w:val="24"/>
        </w:rPr>
      </w:pPr>
      <w:r w:rsidRPr="001C0DEB">
        <w:rPr>
          <w:rFonts w:ascii="Times New Roman" w:hAnsi="Times New Roman" w:cs="Times New Roman"/>
          <w:sz w:val="24"/>
          <w:szCs w:val="24"/>
        </w:rPr>
        <w:t xml:space="preserve">ESPEN is also hyper-focused on emphasizing country ownership and leadership of national and sub-national programs to promote long-term sustainability and health-system strengthening. </w:t>
      </w:r>
    </w:p>
    <w:p w14:paraId="375C05C7" w14:textId="3C2EBFE2" w:rsidR="007A6785" w:rsidRPr="001C0DEB" w:rsidRDefault="007A6785" w:rsidP="00661B90">
      <w:pPr>
        <w:spacing w:after="0" w:line="480" w:lineRule="auto"/>
        <w:ind w:firstLine="720"/>
        <w:jc w:val="left"/>
        <w:rPr>
          <w:rFonts w:ascii="Times New Roman" w:hAnsi="Times New Roman" w:cs="Times New Roman"/>
          <w:sz w:val="24"/>
          <w:szCs w:val="24"/>
        </w:rPr>
      </w:pPr>
      <w:r w:rsidRPr="001C0DEB">
        <w:rPr>
          <w:rFonts w:ascii="Times New Roman" w:hAnsi="Times New Roman" w:cs="Times New Roman"/>
          <w:sz w:val="24"/>
          <w:szCs w:val="24"/>
        </w:rPr>
        <w:t xml:space="preserve">ESPEN measures success through a set of specific indicators (Figure </w:t>
      </w:r>
      <w:r w:rsidR="008B5E18" w:rsidRPr="001C0DEB">
        <w:rPr>
          <w:rFonts w:ascii="Times New Roman" w:hAnsi="Times New Roman" w:cs="Times New Roman"/>
          <w:sz w:val="24"/>
          <w:szCs w:val="24"/>
        </w:rPr>
        <w:t>1</w:t>
      </w:r>
      <w:r w:rsidR="005121B0">
        <w:rPr>
          <w:rFonts w:ascii="Times New Roman" w:hAnsi="Times New Roman" w:cs="Times New Roman"/>
          <w:sz w:val="24"/>
          <w:szCs w:val="24"/>
        </w:rPr>
        <w:t>1</w:t>
      </w:r>
      <w:r w:rsidRPr="001C0DEB">
        <w:rPr>
          <w:rFonts w:ascii="Times New Roman" w:hAnsi="Times New Roman" w:cs="Times New Roman"/>
          <w:sz w:val="24"/>
          <w:szCs w:val="24"/>
        </w:rPr>
        <w:t xml:space="preserve">). While ESPEN has </w:t>
      </w:r>
      <w:r w:rsidR="008A2138">
        <w:rPr>
          <w:rFonts w:ascii="Times New Roman" w:hAnsi="Times New Roman" w:cs="Times New Roman"/>
          <w:sz w:val="24"/>
          <w:szCs w:val="24"/>
        </w:rPr>
        <w:t xml:space="preserve">supported countries’ development of National NTD Master Plans, these indicators function as shared goals to </w:t>
      </w:r>
      <w:r w:rsidRPr="001C0DEB">
        <w:rPr>
          <w:rFonts w:ascii="Times New Roman" w:hAnsi="Times New Roman" w:cs="Times New Roman"/>
          <w:sz w:val="24"/>
          <w:szCs w:val="24"/>
        </w:rPr>
        <w:t xml:space="preserve">accelerate PC-NTD progress </w:t>
      </w:r>
      <w:r w:rsidR="008A2138">
        <w:rPr>
          <w:rFonts w:ascii="Times New Roman" w:hAnsi="Times New Roman" w:cs="Times New Roman"/>
          <w:sz w:val="24"/>
          <w:szCs w:val="24"/>
        </w:rPr>
        <w:t>at the national and global level</w:t>
      </w:r>
      <w:r w:rsidR="00DB0A1E" w:rsidRPr="001C0DEB">
        <w:rPr>
          <w:rFonts w:ascii="Times New Roman" w:hAnsi="Times New Roman" w:cs="Times New Roman"/>
          <w:sz w:val="24"/>
          <w:szCs w:val="24"/>
        </w:rPr>
        <w:t xml:space="preserve"> </w:t>
      </w:r>
      <w:r w:rsidRPr="001C0DEB">
        <w:rPr>
          <w:rFonts w:ascii="Times New Roman" w:hAnsi="Times New Roman" w:cs="Times New Roman"/>
          <w:sz w:val="24"/>
          <w:szCs w:val="24"/>
        </w:rPr>
        <w:t>(ESPEN, 2017)</w:t>
      </w:r>
      <w:r w:rsidR="00DB0A1E" w:rsidRPr="001C0DEB">
        <w:rPr>
          <w:rFonts w:ascii="Times New Roman" w:hAnsi="Times New Roman" w:cs="Times New Roman"/>
          <w:sz w:val="24"/>
          <w:szCs w:val="24"/>
        </w:rPr>
        <w:t>.</w:t>
      </w:r>
    </w:p>
    <w:p w14:paraId="43923804" w14:textId="65049117" w:rsidR="008B5E18" w:rsidRPr="001C0DEB" w:rsidRDefault="00A14345" w:rsidP="008B5E18">
      <w:pPr>
        <w:spacing w:after="0" w:line="240" w:lineRule="auto"/>
        <w:ind w:firstLine="720"/>
        <w:jc w:val="center"/>
        <w:rPr>
          <w:rFonts w:ascii="Times New Roman" w:hAnsi="Times New Roman" w:cs="Times New Roman"/>
          <w:i/>
          <w:sz w:val="24"/>
          <w:szCs w:val="24"/>
        </w:rPr>
      </w:pPr>
      <w:r w:rsidRPr="001C0DEB">
        <w:rPr>
          <w:rFonts w:ascii="Times New Roman" w:hAnsi="Times New Roman" w:cs="Times New Roman"/>
          <w:i/>
          <w:sz w:val="24"/>
          <w:szCs w:val="24"/>
        </w:rPr>
        <w:t xml:space="preserve">Figure </w:t>
      </w:r>
      <w:r w:rsidR="008B5E18" w:rsidRPr="001C0DEB">
        <w:rPr>
          <w:rFonts w:ascii="Times New Roman" w:hAnsi="Times New Roman" w:cs="Times New Roman"/>
          <w:i/>
          <w:sz w:val="24"/>
          <w:szCs w:val="24"/>
        </w:rPr>
        <w:t>1</w:t>
      </w:r>
      <w:r w:rsidR="00F943E2">
        <w:rPr>
          <w:rFonts w:ascii="Times New Roman" w:hAnsi="Times New Roman" w:cs="Times New Roman"/>
          <w:i/>
          <w:sz w:val="24"/>
          <w:szCs w:val="24"/>
        </w:rPr>
        <w:t>1</w:t>
      </w:r>
      <w:r w:rsidRPr="001C0DEB">
        <w:rPr>
          <w:rFonts w:ascii="Times New Roman" w:hAnsi="Times New Roman" w:cs="Times New Roman"/>
          <w:i/>
          <w:sz w:val="24"/>
          <w:szCs w:val="24"/>
        </w:rPr>
        <w:t>: ESPEN Objectives &amp; Corresponding Indicators</w:t>
      </w:r>
    </w:p>
    <w:p w14:paraId="3A2B1F3A" w14:textId="37C84EFD" w:rsidR="008B5E18" w:rsidRPr="008A2138" w:rsidRDefault="008B5E18" w:rsidP="008B5E18">
      <w:pPr>
        <w:spacing w:after="0" w:line="240" w:lineRule="auto"/>
        <w:ind w:firstLine="720"/>
        <w:jc w:val="center"/>
        <w:rPr>
          <w:rFonts w:ascii="Times New Roman" w:hAnsi="Times New Roman" w:cs="Times New Roman"/>
          <w:i/>
          <w:sz w:val="20"/>
          <w:szCs w:val="20"/>
        </w:rPr>
      </w:pPr>
      <w:r w:rsidRPr="008A2138">
        <w:rPr>
          <w:rFonts w:ascii="Times New Roman" w:hAnsi="Times New Roman" w:cs="Times New Roman"/>
          <w:i/>
          <w:sz w:val="20"/>
          <w:szCs w:val="20"/>
        </w:rPr>
        <w:t xml:space="preserve">Source: </w:t>
      </w:r>
      <w:r w:rsidR="00784557">
        <w:rPr>
          <w:rFonts w:ascii="Times New Roman" w:hAnsi="Times New Roman" w:cs="Times New Roman"/>
          <w:i/>
          <w:sz w:val="20"/>
          <w:szCs w:val="20"/>
        </w:rPr>
        <w:t xml:space="preserve">Adapted from </w:t>
      </w:r>
      <w:r w:rsidRPr="008A2138">
        <w:rPr>
          <w:rFonts w:ascii="Times New Roman" w:hAnsi="Times New Roman" w:cs="Times New Roman"/>
          <w:i/>
          <w:sz w:val="20"/>
          <w:szCs w:val="20"/>
        </w:rPr>
        <w:fldChar w:fldCharType="begin"/>
      </w:r>
      <w:r w:rsidRPr="008A2138">
        <w:rPr>
          <w:rFonts w:ascii="Times New Roman" w:hAnsi="Times New Roman" w:cs="Times New Roman"/>
          <w:i/>
          <w:sz w:val="20"/>
          <w:szCs w:val="20"/>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Pr="008A2138">
        <w:rPr>
          <w:rFonts w:ascii="Times New Roman" w:hAnsi="Times New Roman" w:cs="Times New Roman"/>
          <w:i/>
          <w:sz w:val="20"/>
          <w:szCs w:val="20"/>
        </w:rPr>
        <w:fldChar w:fldCharType="separate"/>
      </w:r>
      <w:r w:rsidRPr="008A2138">
        <w:rPr>
          <w:rFonts w:ascii="Times New Roman" w:hAnsi="Times New Roman" w:cs="Times New Roman"/>
          <w:i/>
          <w:noProof/>
          <w:sz w:val="20"/>
          <w:szCs w:val="20"/>
        </w:rPr>
        <w:t>(ESPEN &amp; WHO-AFRO, 2017)</w:t>
      </w:r>
      <w:r w:rsidRPr="008A2138">
        <w:rPr>
          <w:rFonts w:ascii="Times New Roman" w:hAnsi="Times New Roman" w:cs="Times New Roman"/>
          <w:i/>
          <w:sz w:val="20"/>
          <w:szCs w:val="20"/>
        </w:rPr>
        <w:fldChar w:fldCharType="end"/>
      </w:r>
    </w:p>
    <w:p w14:paraId="47252392" w14:textId="77777777" w:rsidR="008B5E18" w:rsidRPr="001C0DEB" w:rsidRDefault="008B5E18" w:rsidP="008B5E18">
      <w:pPr>
        <w:spacing w:after="0" w:line="240" w:lineRule="auto"/>
        <w:ind w:firstLine="720"/>
        <w:jc w:val="center"/>
        <w:rPr>
          <w:rFonts w:ascii="Times New Roman" w:hAnsi="Times New Roman" w:cs="Times New Roman"/>
          <w:i/>
          <w:sz w:val="24"/>
          <w:szCs w:val="24"/>
        </w:rPr>
      </w:pPr>
    </w:p>
    <w:p w14:paraId="338536FA" w14:textId="12002F82" w:rsidR="00A14345" w:rsidRPr="001C0DEB" w:rsidRDefault="00A14345" w:rsidP="008B5E18">
      <w:pPr>
        <w:spacing w:after="0" w:line="480" w:lineRule="auto"/>
        <w:jc w:val="center"/>
        <w:rPr>
          <w:rFonts w:ascii="Times New Roman" w:hAnsi="Times New Roman" w:cs="Times New Roman"/>
          <w:sz w:val="24"/>
          <w:szCs w:val="24"/>
        </w:rPr>
      </w:pPr>
      <w:r w:rsidRPr="001C0DEB">
        <w:rPr>
          <w:rFonts w:ascii="Times New Roman" w:hAnsi="Times New Roman" w:cs="Times New Roman"/>
          <w:i/>
          <w:noProof/>
          <w:sz w:val="24"/>
          <w:szCs w:val="24"/>
        </w:rPr>
        <w:drawing>
          <wp:inline distT="0" distB="0" distL="0" distR="0" wp14:anchorId="54AD43C3" wp14:editId="3280CB33">
            <wp:extent cx="3637280" cy="314256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7280" cy="3142560"/>
                    </a:xfrm>
                    <a:prstGeom prst="rect">
                      <a:avLst/>
                    </a:prstGeom>
                    <a:noFill/>
                  </pic:spPr>
                </pic:pic>
              </a:graphicData>
            </a:graphic>
          </wp:inline>
        </w:drawing>
      </w:r>
    </w:p>
    <w:p w14:paraId="6D64B112" w14:textId="77777777" w:rsidR="00A14345" w:rsidRPr="001C0DEB" w:rsidRDefault="00A14345" w:rsidP="00661B90">
      <w:pPr>
        <w:spacing w:after="0" w:line="480" w:lineRule="auto"/>
        <w:jc w:val="left"/>
        <w:rPr>
          <w:rFonts w:ascii="Times New Roman" w:hAnsi="Times New Roman" w:cs="Times New Roman"/>
          <w:i/>
          <w:sz w:val="24"/>
          <w:szCs w:val="24"/>
        </w:rPr>
      </w:pPr>
    </w:p>
    <w:p w14:paraId="231578A0" w14:textId="7B741B4C" w:rsidR="00A14345" w:rsidRPr="001C0DEB" w:rsidRDefault="00A14345" w:rsidP="00661B90">
      <w:pPr>
        <w:spacing w:after="0" w:line="480" w:lineRule="auto"/>
        <w:ind w:firstLine="720"/>
        <w:jc w:val="left"/>
        <w:rPr>
          <w:rFonts w:ascii="Times New Roman" w:hAnsi="Times New Roman" w:cs="Times New Roman"/>
          <w:sz w:val="24"/>
          <w:szCs w:val="24"/>
        </w:rPr>
      </w:pPr>
      <w:r w:rsidRPr="001C0DEB">
        <w:rPr>
          <w:rFonts w:ascii="Times New Roman" w:hAnsi="Times New Roman" w:cs="Times New Roman"/>
          <w:i/>
          <w:sz w:val="24"/>
          <w:szCs w:val="24"/>
        </w:rPr>
        <w:t>NTD Financial Goals and Objectives</w:t>
      </w:r>
      <w:r w:rsidR="00B77C46" w:rsidRPr="001C0DEB">
        <w:rPr>
          <w:rFonts w:ascii="Times New Roman" w:hAnsi="Times New Roman" w:cs="Times New Roman"/>
          <w:i/>
          <w:sz w:val="24"/>
          <w:szCs w:val="24"/>
        </w:rPr>
        <w:t xml:space="preserve">: </w:t>
      </w:r>
      <w:r w:rsidRPr="001C0DEB">
        <w:rPr>
          <w:rFonts w:ascii="Times New Roman" w:hAnsi="Times New Roman" w:cs="Times New Roman"/>
          <w:sz w:val="24"/>
          <w:szCs w:val="24"/>
        </w:rPr>
        <w:t xml:space="preserve">To achieve </w:t>
      </w:r>
      <w:r w:rsidR="0073625A">
        <w:rPr>
          <w:rFonts w:ascii="Times New Roman" w:hAnsi="Times New Roman" w:cs="Times New Roman"/>
          <w:sz w:val="24"/>
          <w:szCs w:val="24"/>
        </w:rPr>
        <w:t xml:space="preserve">these </w:t>
      </w:r>
      <w:r w:rsidRPr="001C0DEB">
        <w:rPr>
          <w:rFonts w:ascii="Times New Roman" w:hAnsi="Times New Roman" w:cs="Times New Roman"/>
          <w:sz w:val="24"/>
          <w:szCs w:val="24"/>
        </w:rPr>
        <w:t>NTD health targets, sizeable financial investment</w:t>
      </w:r>
      <w:r w:rsidR="0073625A">
        <w:rPr>
          <w:rFonts w:ascii="Times New Roman" w:hAnsi="Times New Roman" w:cs="Times New Roman"/>
          <w:sz w:val="24"/>
          <w:szCs w:val="24"/>
        </w:rPr>
        <w:t xml:space="preserve"> is needed. </w:t>
      </w:r>
      <w:r w:rsidRPr="001C0DEB">
        <w:rPr>
          <w:rFonts w:ascii="Times New Roman" w:hAnsi="Times New Roman" w:cs="Times New Roman"/>
          <w:sz w:val="24"/>
          <w:szCs w:val="24"/>
        </w:rPr>
        <w:t xml:space="preserve">In 2015, the WHO estimated total investment targets </w:t>
      </w:r>
      <w:r w:rsidR="00452419">
        <w:rPr>
          <w:rFonts w:ascii="Times New Roman" w:hAnsi="Times New Roman" w:cs="Times New Roman"/>
          <w:sz w:val="24"/>
          <w:szCs w:val="24"/>
        </w:rPr>
        <w:t xml:space="preserve">of </w:t>
      </w:r>
      <w:r w:rsidRPr="001C0DEB">
        <w:rPr>
          <w:rFonts w:ascii="Times New Roman" w:hAnsi="Times New Roman" w:cs="Times New Roman"/>
          <w:sz w:val="24"/>
          <w:szCs w:val="24"/>
        </w:rPr>
        <w:t>$18B and $34B through 2020 and 2030, respectively;</w:t>
      </w:r>
      <w:r w:rsidR="007E218A">
        <w:rPr>
          <w:rFonts w:ascii="Times New Roman" w:hAnsi="Times New Roman" w:cs="Times New Roman"/>
          <w:sz w:val="24"/>
          <w:szCs w:val="24"/>
        </w:rPr>
        <w:t xml:space="preserve"> t</w:t>
      </w:r>
      <w:r w:rsidRPr="001C0DEB">
        <w:rPr>
          <w:rFonts w:ascii="Times New Roman" w:hAnsi="Times New Roman" w:cs="Times New Roman"/>
          <w:sz w:val="24"/>
          <w:szCs w:val="24"/>
        </w:rPr>
        <w:t xml:space="preserve">hese targets include the cost of reaching PC coverage </w:t>
      </w:r>
      <w:r w:rsidR="007E218A">
        <w:rPr>
          <w:rFonts w:ascii="Times New Roman" w:hAnsi="Times New Roman" w:cs="Times New Roman"/>
          <w:sz w:val="24"/>
          <w:szCs w:val="24"/>
        </w:rPr>
        <w:t xml:space="preserve">levels </w:t>
      </w:r>
      <w:r w:rsidRPr="001C0DEB">
        <w:rPr>
          <w:rFonts w:ascii="Times New Roman" w:hAnsi="Times New Roman" w:cs="Times New Roman"/>
          <w:sz w:val="24"/>
          <w:szCs w:val="24"/>
        </w:rPr>
        <w:t>but notably exclude the cost of critical in-kind medicine donations from Merck, GSK, and other key pharmaceutical partners</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(WHO, 2015b)</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More recently, the World Bank estimated an annual investment target for PC and individual treatment of $750M annually through 2020 and $300M annually from 2020 to 2030</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8B5E18" w:rsidRPr="001C0DEB">
        <w:rPr>
          <w:rFonts w:ascii="Times New Roman" w:hAnsi="Times New Roman" w:cs="Times New Roman"/>
          <w:sz w:val="24"/>
          <w:szCs w:val="24"/>
        </w:rPr>
        <w:instrText xml:space="preserve"> ADDIN EN.CITE &lt;EndNote&gt;&lt;Cite ExcludeAuth="1"&gt;&lt;Year&gt;2017&lt;/Year&gt;&lt;RecNum&gt;58&lt;/RecNum&gt;&lt;DisplayText&gt;(&amp;quot;Major infectious diseases,&amp;quot; 2017)&lt;/DisplayText&gt;&lt;record&gt;&lt;rec-number&gt;58&lt;/rec-number&gt;&lt;foreign-keys&gt;&lt;key app="EN" db-id="zvaft5edszpd5fep9pivwvfh2tzfr90ef2zs" timestamp="1554081649"&gt;58&lt;/key&gt;&lt;key app="ENWeb" db-id=""&gt;0&lt;/key&gt;&lt;/foreign-keys&gt;&lt;ref-type name="Serial"&gt;57&lt;/ref-type&gt;&lt;contributors&gt;&lt;secondary-authors&gt;&lt;author&gt;Holmes, K&lt;/author&gt;&lt;author&gt;Bertozzi, S&lt;/author&gt;&lt;author&gt;Bloom, B&lt;/author&gt;&lt;author&gt;Jha, P&lt;/author&gt;&lt;/secondary-authors&gt;&lt;/contributors&gt;&lt;titles&gt;&lt;title&gt;Major infectious diseases&lt;/title&gt;&lt;secondary-title&gt;Disease Control Priorities, third edition&lt;/secondary-title&gt;&lt;/titles&gt;&lt;volume&gt;6&lt;/volume&gt;&lt;dates&gt;&lt;year&gt;2017&lt;/year&gt;&lt;/dates&gt;&lt;pub-location&gt;Washington, DC&lt;/pub-location&gt;&lt;publisher&gt;World Bank&lt;/publisher&gt;&lt;urls&gt;&lt;/urls&gt;&lt;/record&gt;&lt;/Cite&gt;&lt;/EndNote&gt;</w:instrText>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("Major infectious diseases," 2017)</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That said, the </w:t>
      </w:r>
      <w:r w:rsidR="00B1287E">
        <w:rPr>
          <w:rFonts w:ascii="Times New Roman" w:hAnsi="Times New Roman" w:cs="Times New Roman"/>
          <w:sz w:val="24"/>
          <w:szCs w:val="24"/>
        </w:rPr>
        <w:t>exact</w:t>
      </w:r>
      <w:r w:rsidRPr="001C0DEB">
        <w:rPr>
          <w:rFonts w:ascii="Times New Roman" w:hAnsi="Times New Roman" w:cs="Times New Roman"/>
          <w:sz w:val="24"/>
          <w:szCs w:val="24"/>
        </w:rPr>
        <w:t xml:space="preserve"> top-line funding goal is difficult </w:t>
      </w:r>
      <w:r w:rsidR="00533B7D">
        <w:rPr>
          <w:rFonts w:ascii="Times New Roman" w:hAnsi="Times New Roman" w:cs="Times New Roman"/>
          <w:sz w:val="24"/>
          <w:szCs w:val="24"/>
        </w:rPr>
        <w:t xml:space="preserve">to </w:t>
      </w:r>
      <w:r w:rsidR="00B1287E">
        <w:rPr>
          <w:rFonts w:ascii="Times New Roman" w:hAnsi="Times New Roman" w:cs="Times New Roman"/>
          <w:sz w:val="24"/>
          <w:szCs w:val="24"/>
        </w:rPr>
        <w:t>calculate</w:t>
      </w:r>
      <w:r w:rsidRPr="001C0DEB">
        <w:rPr>
          <w:rFonts w:ascii="Times New Roman" w:hAnsi="Times New Roman" w:cs="Times New Roman"/>
          <w:sz w:val="24"/>
          <w:szCs w:val="24"/>
        </w:rPr>
        <w:t xml:space="preserve"> since cost projections will change depending on the pace of progress towards control, elimination, and eradication for different NTDs. </w:t>
      </w:r>
    </w:p>
    <w:p w14:paraId="24BCC002" w14:textId="40403C4B" w:rsidR="00A63E12" w:rsidRDefault="00A63E12" w:rsidP="00D35521">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reality of these financing needs or gaps become even more clear </w:t>
      </w:r>
      <w:r w:rsidR="00235D39">
        <w:rPr>
          <w:rFonts w:ascii="Times New Roman" w:hAnsi="Times New Roman" w:cs="Times New Roman"/>
          <w:sz w:val="24"/>
          <w:szCs w:val="24"/>
        </w:rPr>
        <w:t xml:space="preserve">at the individual country level. </w:t>
      </w:r>
      <w:r>
        <w:rPr>
          <w:rFonts w:ascii="Times New Roman" w:hAnsi="Times New Roman" w:cs="Times New Roman"/>
          <w:sz w:val="24"/>
          <w:szCs w:val="24"/>
        </w:rPr>
        <w:t xml:space="preserve">Encouraged by ESPEN, many countries developed National NTD Master Plans that include a budget or cost projections for the proposed national strategy and activities. Nigeria, which has the highest NTD burden with 66% of their total population (128.9M) requiring PC for at least one PC-NTD, </w:t>
      </w:r>
      <w:r w:rsidR="00235D39">
        <w:rPr>
          <w:rFonts w:ascii="Times New Roman" w:hAnsi="Times New Roman" w:cs="Times New Roman"/>
          <w:sz w:val="24"/>
          <w:szCs w:val="24"/>
        </w:rPr>
        <w:t>estimated that their national NTD strategy would cost $224.0M</w:t>
      </w:r>
      <w:r w:rsidR="00D35521">
        <w:rPr>
          <w:rFonts w:ascii="Times New Roman" w:hAnsi="Times New Roman" w:cs="Times New Roman"/>
          <w:sz w:val="24"/>
          <w:szCs w:val="24"/>
        </w:rPr>
        <w:t xml:space="preserve"> </w:t>
      </w:r>
      <w:r w:rsidR="00D35521" w:rsidRPr="001C0DEB">
        <w:rPr>
          <w:rFonts w:ascii="Times New Roman" w:hAnsi="Times New Roman" w:cs="Times New Roman"/>
          <w:sz w:val="24"/>
          <w:szCs w:val="24"/>
        </w:rPr>
        <w:fldChar w:fldCharType="begin"/>
      </w:r>
      <w:r w:rsidR="00007C1B">
        <w:rPr>
          <w:rFonts w:ascii="Times New Roman" w:hAnsi="Times New Roman" w:cs="Times New Roman"/>
          <w:sz w:val="24"/>
          <w:szCs w:val="24"/>
        </w:rPr>
        <w:instrText xml:space="preserve"> ADDIN EN.CITE &lt;EndNote&gt;&lt;Cite ExcludeAuth="1"&gt;&lt;Year&gt;2019&lt;/Year&gt;&lt;RecNum&gt;167&lt;/RecNum&gt;&lt;DisplayText&gt;(Nigeria Federal Ministry of Health, 2015; &amp;quot;Nigeria: NTD Overview,&amp;quot; 2019)&lt;/DisplayText&gt;&lt;record&gt;&lt;rec-number&gt;167&lt;/rec-number&gt;&lt;foreign-keys&gt;&lt;key app="EN" db-id="zvaft5edszpd5fep9pivwvfh2tzfr90ef2zs" timestamp="1554081649"&gt;167&lt;/key&gt;&lt;key app="ENWeb" db-id=""&gt;0&lt;/key&gt;&lt;/foreign-keys&gt;&lt;ref-type name="Web Page"&gt;12&lt;/ref-type&gt;&lt;contributors&gt;&lt;secondary-authors&gt;&lt;author&gt;ESPEN&lt;/author&gt;&lt;/secondary-authors&gt;&lt;/contributors&gt;&lt;titles&gt;&lt;title&gt;Nigeria: NTD Overview&lt;/title&gt;&lt;/titles&gt;&lt;volume&gt;2019&lt;/volume&gt;&lt;number&gt;February 22&lt;/number&gt;&lt;dates&gt;&lt;year&gt;2019&lt;/year&gt;&lt;/dates&gt;&lt;publisher&gt;WHO Africa&lt;/publisher&gt;&lt;urls&gt;&lt;related-urls&gt;&lt;url&gt;http://espen.afro.who.int/countries/nigeria&lt;/url&gt;&lt;/related-urls&gt;&lt;/urls&gt;&lt;/record&gt;&lt;/Cite&gt;&lt;Cite&gt;&lt;Author&gt;Nigeria Federal Ministry of Health&lt;/Author&gt;&lt;Year&gt;2015&lt;/Year&gt;&lt;RecNum&gt;170&lt;/RecNum&gt;&lt;record&gt;&lt;rec-number&gt;170&lt;/rec-number&gt;&lt;foreign-keys&gt;&lt;key app="EN" db-id="zvaft5edszpd5fep9pivwvfh2tzfr90ef2zs" timestamp="1554081649"&gt;170&lt;/key&gt;&lt;key app="ENWeb" db-id=""&gt;0&lt;/key&gt;&lt;/foreign-keys&gt;&lt;ref-type name="Report"&gt;27&lt;/ref-type&gt;&lt;contributors&gt;&lt;authors&gt;&lt;author&gt;Nigeria Federal Ministry of Health,&lt;/author&gt;&lt;/authors&gt;&lt;secondary-authors&gt;&lt;author&gt;Federal Ministry of Health&lt;/author&gt;&lt;/secondary-authors&gt;&lt;/contributors&gt;&lt;titles&gt;&lt;title&gt;Neglected Tropical Diseases Nigeria Multi-Year Master Plan 2015-2020&lt;/title&gt;&lt;/titles&gt;&lt;pages&gt;111&lt;/pages&gt;&lt;dates&gt;&lt;year&gt;2015&lt;/year&gt;&lt;/dates&gt;&lt;pub-location&gt;Nigeria&lt;/pub-location&gt;&lt;urls&gt;&lt;/urls&gt;&lt;/record&gt;&lt;/Cite&gt;&lt;/EndNote&gt;</w:instrText>
      </w:r>
      <w:r w:rsidR="00D35521" w:rsidRPr="001C0DEB">
        <w:rPr>
          <w:rFonts w:ascii="Times New Roman" w:hAnsi="Times New Roman" w:cs="Times New Roman"/>
          <w:sz w:val="24"/>
          <w:szCs w:val="24"/>
        </w:rPr>
        <w:fldChar w:fldCharType="separate"/>
      </w:r>
      <w:r w:rsidR="00007C1B">
        <w:rPr>
          <w:rFonts w:ascii="Times New Roman" w:hAnsi="Times New Roman" w:cs="Times New Roman"/>
          <w:noProof/>
          <w:sz w:val="24"/>
          <w:szCs w:val="24"/>
        </w:rPr>
        <w:t>(Nigeria Federal Ministry of Health, 2015; "Nigeria: NTD Overview," 2019)</w:t>
      </w:r>
      <w:r w:rsidR="00D35521" w:rsidRPr="001C0DEB">
        <w:rPr>
          <w:rFonts w:ascii="Times New Roman" w:hAnsi="Times New Roman" w:cs="Times New Roman"/>
          <w:sz w:val="24"/>
          <w:szCs w:val="24"/>
        </w:rPr>
        <w:fldChar w:fldCharType="end"/>
      </w:r>
      <w:r w:rsidR="00235D39">
        <w:rPr>
          <w:rFonts w:ascii="Times New Roman" w:hAnsi="Times New Roman" w:cs="Times New Roman"/>
          <w:sz w:val="24"/>
          <w:szCs w:val="24"/>
        </w:rPr>
        <w:t xml:space="preserve">. Ethiopia, which has a smaller </w:t>
      </w:r>
      <w:r w:rsidR="00D35521">
        <w:rPr>
          <w:rFonts w:ascii="Times New Roman" w:hAnsi="Times New Roman" w:cs="Times New Roman"/>
          <w:sz w:val="24"/>
          <w:szCs w:val="24"/>
        </w:rPr>
        <w:t xml:space="preserve">population affected by NTDs </w:t>
      </w:r>
      <w:r w:rsidR="00235D39">
        <w:rPr>
          <w:rFonts w:ascii="Times New Roman" w:hAnsi="Times New Roman" w:cs="Times New Roman"/>
          <w:sz w:val="24"/>
          <w:szCs w:val="24"/>
        </w:rPr>
        <w:t>(69% of 15.5M) but has been proactive in increasing national ownership, estimated a cost of $150.4M</w:t>
      </w:r>
      <w:r w:rsidR="00D35521">
        <w:rPr>
          <w:rFonts w:ascii="Times New Roman" w:hAnsi="Times New Roman" w:cs="Times New Roman"/>
          <w:sz w:val="24"/>
          <w:szCs w:val="24"/>
        </w:rPr>
        <w:t xml:space="preserve"> </w:t>
      </w:r>
      <w:r w:rsidR="00D35521" w:rsidRPr="001C0DEB">
        <w:rPr>
          <w:rFonts w:ascii="Times New Roman" w:hAnsi="Times New Roman" w:cs="Times New Roman"/>
          <w:sz w:val="24"/>
          <w:szCs w:val="24"/>
        </w:rPr>
        <w:fldChar w:fldCharType="begin"/>
      </w:r>
      <w:r w:rsidR="00007C1B">
        <w:rPr>
          <w:rFonts w:ascii="Times New Roman" w:hAnsi="Times New Roman" w:cs="Times New Roman"/>
          <w:sz w:val="24"/>
          <w:szCs w:val="24"/>
        </w:rPr>
        <w:instrText xml:space="preserve"> ADDIN EN.CITE &lt;EndNote&gt;&lt;Cite ExcludeAuth="1"&gt;&lt;Year&gt;2019&lt;/Year&gt;&lt;RecNum&gt;168&lt;/RecNum&gt;&lt;DisplayText&gt;(&amp;quot;Ethiopia: NTD Overview,&amp;quot; 2019; Federal Democratic Republic of Ethiopia Ministry of Health, 2016)&lt;/DisplayText&gt;&lt;record&gt;&lt;rec-number&gt;168&lt;/rec-number&gt;&lt;foreign-keys&gt;&lt;key app="EN" db-id="zvaft5edszpd5fep9pivwvfh2tzfr90ef2zs" timestamp="1554081649"&gt;168&lt;/key&gt;&lt;key app="ENWeb" db-id=""&gt;0&lt;/key&gt;&lt;/foreign-keys&gt;&lt;ref-type name="Web Page"&gt;12&lt;/ref-type&gt;&lt;contributors&gt;&lt;secondary-authors&gt;&lt;author&gt;ESPEN&lt;/author&gt;&lt;/secondary-authors&gt;&lt;/contributors&gt;&lt;titles&gt;&lt;title&gt;Ethiopia: NTD Overview&lt;/title&gt;&lt;/titles&gt;&lt;volume&gt;2019&lt;/volume&gt;&lt;number&gt;February 22&lt;/number&gt;&lt;dates&gt;&lt;year&gt;2019&lt;/year&gt;&lt;/dates&gt;&lt;publisher&gt;WHO Africa&lt;/publisher&gt;&lt;urls&gt;&lt;related-urls&gt;&lt;url&gt;http://espen.afro.who.int/countries/ethiopia&lt;/url&gt;&lt;/related-urls&gt;&lt;/urls&gt;&lt;/record&gt;&lt;/Cite&gt;&lt;Cite&gt;&lt;Author&gt;Federal Democratic Republic of Ethiopia Ministry of Health&lt;/Author&gt;&lt;Year&gt;2016&lt;/Year&gt;&lt;RecNum&gt;169&lt;/RecNum&gt;&lt;record&gt;&lt;rec-number&gt;169&lt;/rec-number&gt;&lt;foreign-keys&gt;&lt;key app="EN" db-id="zvaft5edszpd5fep9pivwvfh2tzfr90ef2zs" timestamp="1554081649"&gt;169&lt;/key&gt;&lt;key app="ENWeb" db-id=""&gt;0&lt;/key&gt;&lt;/foreign-keys&gt;&lt;ref-type name="Report"&gt;27&lt;/ref-type&gt;&lt;contributors&gt;&lt;authors&gt;&lt;author&gt;Federal Democratic Republic of Ethiopia Ministry of Health,&lt;/author&gt;&lt;/authors&gt;&lt;secondary-authors&gt;&lt;author&gt;Federal Ministry of Health&lt;/author&gt;&lt;/secondary-authors&gt;&lt;/contributors&gt;&lt;titles&gt;&lt;title&gt;Second Edition of National Neglected Tropical Diseases Master Plan: 2015/16 - 2019/20 (2008-2012 EFY)&lt;/title&gt;&lt;/titles&gt;&lt;pages&gt;65&lt;/pages&gt;&lt;dates&gt;&lt;year&gt;2016&lt;/year&gt;&lt;/dates&gt;&lt;pub-location&gt;Addis Ababa&lt;/pub-location&gt;&lt;publisher&gt;Federal Ministry of Health&lt;/publisher&gt;&lt;urls&gt;&lt;/urls&gt;&lt;/record&gt;&lt;/Cite&gt;&lt;/EndNote&gt;</w:instrText>
      </w:r>
      <w:r w:rsidR="00D35521" w:rsidRPr="001C0DEB">
        <w:rPr>
          <w:rFonts w:ascii="Times New Roman" w:hAnsi="Times New Roman" w:cs="Times New Roman"/>
          <w:sz w:val="24"/>
          <w:szCs w:val="24"/>
        </w:rPr>
        <w:fldChar w:fldCharType="separate"/>
      </w:r>
      <w:r w:rsidR="00007C1B">
        <w:rPr>
          <w:rFonts w:ascii="Times New Roman" w:hAnsi="Times New Roman" w:cs="Times New Roman"/>
          <w:noProof/>
          <w:sz w:val="24"/>
          <w:szCs w:val="24"/>
        </w:rPr>
        <w:t>("Ethiopia: NTD Overview," 2019; Federal Democratic Republic of Ethiopia Ministry of Health, 2016)</w:t>
      </w:r>
      <w:r w:rsidR="00D35521" w:rsidRPr="001C0DEB">
        <w:rPr>
          <w:rFonts w:ascii="Times New Roman" w:hAnsi="Times New Roman" w:cs="Times New Roman"/>
          <w:sz w:val="24"/>
          <w:szCs w:val="24"/>
        </w:rPr>
        <w:fldChar w:fldCharType="end"/>
      </w:r>
      <w:r w:rsidR="00235D39">
        <w:rPr>
          <w:rFonts w:ascii="Times New Roman" w:hAnsi="Times New Roman" w:cs="Times New Roman"/>
          <w:sz w:val="24"/>
          <w:szCs w:val="24"/>
        </w:rPr>
        <w:t xml:space="preserve">. These estimates show that </w:t>
      </w:r>
      <w:r w:rsidR="00D35521">
        <w:rPr>
          <w:rFonts w:ascii="Times New Roman" w:hAnsi="Times New Roman" w:cs="Times New Roman"/>
          <w:sz w:val="24"/>
          <w:szCs w:val="24"/>
        </w:rPr>
        <w:t>the financing needs will differ country to country, driven by the endemic population size and the intervention scale, and should be considered individually when disbursing funds. In both Plans, there is also little description of how these costs will be covered, if new funding sources will be pursued, and if innovative financing could be considered.</w:t>
      </w:r>
    </w:p>
    <w:p w14:paraId="6D8A8403" w14:textId="5A368C6B" w:rsidR="00A14345" w:rsidRPr="001C0DEB" w:rsidRDefault="00A14345" w:rsidP="00661B90">
      <w:pPr>
        <w:spacing w:after="0" w:line="480" w:lineRule="auto"/>
        <w:ind w:firstLine="720"/>
        <w:jc w:val="left"/>
        <w:rPr>
          <w:rFonts w:ascii="Times New Roman" w:hAnsi="Times New Roman" w:cs="Times New Roman"/>
          <w:sz w:val="24"/>
          <w:szCs w:val="24"/>
        </w:rPr>
      </w:pPr>
      <w:r w:rsidRPr="001C0DEB">
        <w:rPr>
          <w:rFonts w:ascii="Times New Roman" w:hAnsi="Times New Roman" w:cs="Times New Roman"/>
          <w:sz w:val="24"/>
          <w:szCs w:val="24"/>
        </w:rPr>
        <w:t>The emphasis on country ownership has also</w:t>
      </w:r>
      <w:r w:rsidR="00F74F73">
        <w:rPr>
          <w:rFonts w:ascii="Times New Roman" w:hAnsi="Times New Roman" w:cs="Times New Roman"/>
          <w:sz w:val="24"/>
          <w:szCs w:val="24"/>
        </w:rPr>
        <w:t xml:space="preserve"> led to a </w:t>
      </w:r>
      <w:r w:rsidR="00F45959">
        <w:rPr>
          <w:rFonts w:ascii="Times New Roman" w:hAnsi="Times New Roman" w:cs="Times New Roman"/>
          <w:sz w:val="24"/>
          <w:szCs w:val="24"/>
        </w:rPr>
        <w:t xml:space="preserve">broader </w:t>
      </w:r>
      <w:r w:rsidR="00F74F73">
        <w:rPr>
          <w:rFonts w:ascii="Times New Roman" w:hAnsi="Times New Roman" w:cs="Times New Roman"/>
          <w:sz w:val="24"/>
          <w:szCs w:val="24"/>
        </w:rPr>
        <w:t>push</w:t>
      </w:r>
      <w:r w:rsidR="00F45959">
        <w:rPr>
          <w:rFonts w:ascii="Times New Roman" w:hAnsi="Times New Roman" w:cs="Times New Roman"/>
          <w:sz w:val="24"/>
          <w:szCs w:val="24"/>
        </w:rPr>
        <w:t xml:space="preserve"> </w:t>
      </w:r>
      <w:r w:rsidR="00F74F73">
        <w:rPr>
          <w:rFonts w:ascii="Times New Roman" w:hAnsi="Times New Roman" w:cs="Times New Roman"/>
          <w:sz w:val="24"/>
          <w:szCs w:val="24"/>
        </w:rPr>
        <w:t xml:space="preserve">for </w:t>
      </w:r>
      <w:r w:rsidRPr="001C0DEB">
        <w:rPr>
          <w:rFonts w:ascii="Times New Roman" w:hAnsi="Times New Roman" w:cs="Times New Roman"/>
          <w:sz w:val="24"/>
          <w:szCs w:val="24"/>
        </w:rPr>
        <w:t xml:space="preserve">endemic country governments to increase their domestic </w:t>
      </w:r>
      <w:r w:rsidR="00F45959">
        <w:rPr>
          <w:rFonts w:ascii="Times New Roman" w:hAnsi="Times New Roman" w:cs="Times New Roman"/>
          <w:sz w:val="24"/>
          <w:szCs w:val="24"/>
        </w:rPr>
        <w:t xml:space="preserve">NTD </w:t>
      </w:r>
      <w:r w:rsidRPr="001C0DEB">
        <w:rPr>
          <w:rFonts w:ascii="Times New Roman" w:hAnsi="Times New Roman" w:cs="Times New Roman"/>
          <w:sz w:val="24"/>
          <w:szCs w:val="24"/>
        </w:rPr>
        <w:t>financing levels</w:t>
      </w:r>
      <w:r w:rsidR="000C6922">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1C0DEB">
        <w:rPr>
          <w:rFonts w:ascii="Times New Roman" w:hAnsi="Times New Roman" w:cs="Times New Roman"/>
          <w:sz w:val="24"/>
          <w:szCs w:val="24"/>
        </w:rPr>
        <w:instrText xml:space="preserve"> ADDIN EN.CITE &lt;EndNote&gt;&lt;Cite&gt;&lt;Author&gt;WHO&lt;/Author&gt;&lt;Year&gt;2017&lt;/Year&gt;&lt;RecNum&gt;50&lt;/RecNum&gt;&lt;DisplayText&gt;(WHO, 2015b,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Cite&gt;&lt;Author&gt;WHO&lt;/Author&gt;&lt;Year&gt;2015&lt;/Year&gt;&lt;RecNum&gt;1&lt;/RecNum&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8B5E18" w:rsidRPr="001C0DEB">
        <w:rPr>
          <w:rFonts w:ascii="Times New Roman" w:hAnsi="Times New Roman" w:cs="Times New Roman"/>
          <w:sz w:val="24"/>
          <w:szCs w:val="24"/>
        </w:rPr>
        <w:fldChar w:fldCharType="separate"/>
      </w:r>
      <w:r w:rsidR="001C0DEB">
        <w:rPr>
          <w:rFonts w:ascii="Times New Roman" w:hAnsi="Times New Roman" w:cs="Times New Roman"/>
          <w:noProof/>
          <w:sz w:val="24"/>
          <w:szCs w:val="24"/>
        </w:rPr>
        <w:t>(WHO, 2015b, 2017b)</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w:t>
      </w:r>
      <w:r w:rsidR="000C6922">
        <w:rPr>
          <w:rFonts w:ascii="Times New Roman" w:hAnsi="Times New Roman" w:cs="Times New Roman"/>
          <w:sz w:val="24"/>
          <w:szCs w:val="24"/>
        </w:rPr>
        <w:t xml:space="preserve"> Although there are not specific targets for how much domestic funding should increase, this goal is a consistent theme in NTD literature and aligns with the l</w:t>
      </w:r>
      <w:r w:rsidRPr="001C0DEB">
        <w:rPr>
          <w:rFonts w:ascii="Times New Roman" w:hAnsi="Times New Roman" w:cs="Times New Roman"/>
          <w:sz w:val="24"/>
          <w:szCs w:val="24"/>
        </w:rPr>
        <w:t>arger global health trend to encourage sustainable financial transition</w:t>
      </w:r>
      <w:r w:rsidR="000C6922">
        <w:rPr>
          <w:rFonts w:ascii="Times New Roman" w:hAnsi="Times New Roman" w:cs="Times New Roman"/>
          <w:sz w:val="24"/>
          <w:szCs w:val="24"/>
        </w:rPr>
        <w:t>s</w:t>
      </w:r>
      <w:r w:rsidRPr="001C0DEB">
        <w:rPr>
          <w:rFonts w:ascii="Times New Roman" w:hAnsi="Times New Roman" w:cs="Times New Roman"/>
          <w:sz w:val="24"/>
          <w:szCs w:val="24"/>
        </w:rPr>
        <w:t xml:space="preserve"> from DAH to domestic governments as programs mature</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fldData xml:space="preserve">PEVuZE5vdGU+PENpdGU+PEF1dGhvcj5EaWVsZW1hbjwvQXV0aG9yPjxZZWFyPjIwMTY8L1llYXI+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</w:fldData>
        </w:fldChar>
      </w:r>
      <w:r w:rsidR="008B5E18" w:rsidRPr="001C0DEB">
        <w:rPr>
          <w:rFonts w:ascii="Times New Roman" w:hAnsi="Times New Roman" w:cs="Times New Roman"/>
          <w:sz w:val="24"/>
          <w:szCs w:val="24"/>
        </w:rPr>
        <w:instrText xml:space="preserve"> ADDIN EN.CITE </w:instrText>
      </w:r>
      <w:r w:rsidR="008B5E18" w:rsidRPr="001C0DEB">
        <w:rPr>
          <w:rFonts w:ascii="Times New Roman" w:hAnsi="Times New Roman" w:cs="Times New Roman"/>
          <w:sz w:val="24"/>
          <w:szCs w:val="24"/>
        </w:rPr>
        <w:fldChar w:fldCharType="begin">
          <w:fldData xml:space="preserve">PEVuZE5vdGU+PENpdGU+PEF1dGhvcj5EaWVsZW1hbjwvQXV0aG9yPjxZZWFyPjIwMTY8L1llYXI+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</w:fldData>
        </w:fldChar>
      </w:r>
      <w:r w:rsidR="008B5E18" w:rsidRPr="001C0DEB">
        <w:rPr>
          <w:rFonts w:ascii="Times New Roman" w:hAnsi="Times New Roman" w:cs="Times New Roman"/>
          <w:sz w:val="24"/>
          <w:szCs w:val="24"/>
        </w:rPr>
        <w:instrText xml:space="preserve"> ADDIN EN.CITE.DATA </w:instrText>
      </w:r>
      <w:r w:rsidR="008B5E18" w:rsidRPr="001C0DEB">
        <w:rPr>
          <w:rFonts w:ascii="Times New Roman" w:hAnsi="Times New Roman" w:cs="Times New Roman"/>
          <w:sz w:val="24"/>
          <w:szCs w:val="24"/>
        </w:rPr>
      </w:r>
      <w:r w:rsidR="008B5E18" w:rsidRPr="001C0DEB">
        <w:rPr>
          <w:rFonts w:ascii="Times New Roman" w:hAnsi="Times New Roman" w:cs="Times New Roman"/>
          <w:sz w:val="24"/>
          <w:szCs w:val="24"/>
        </w:rPr>
        <w:fldChar w:fldCharType="end"/>
      </w:r>
      <w:r w:rsidR="008B5E18" w:rsidRPr="001C0DEB">
        <w:rPr>
          <w:rFonts w:ascii="Times New Roman" w:hAnsi="Times New Roman" w:cs="Times New Roman"/>
          <w:sz w:val="24"/>
          <w:szCs w:val="24"/>
        </w:rPr>
      </w:r>
      <w:r w:rsidR="008B5E18" w:rsidRPr="001C0DEB">
        <w:rPr>
          <w:rFonts w:ascii="Times New Roman" w:hAnsi="Times New Roman" w:cs="Times New Roman"/>
          <w:sz w:val="24"/>
          <w:szCs w:val="24"/>
        </w:rPr>
        <w:fldChar w:fldCharType="separate"/>
      </w:r>
      <w:r w:rsidR="008B5E18" w:rsidRPr="001C0DEB">
        <w:rPr>
          <w:rFonts w:ascii="Times New Roman" w:hAnsi="Times New Roman" w:cs="Times New Roman"/>
          <w:noProof/>
          <w:sz w:val="24"/>
          <w:szCs w:val="24"/>
        </w:rPr>
        <w:t>(Dieleman et al., 2016; Moon &amp; Omole, 2017; Resch &amp; Hecht, 2018)</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For NTDs, foreign or non-domestic sources like The END Fund, bilateral ODA, the Task Force for Global Health, and various foundations </w:t>
      </w:r>
      <w:r w:rsidR="00935C1C">
        <w:rPr>
          <w:rFonts w:ascii="Times New Roman" w:hAnsi="Times New Roman" w:cs="Times New Roman"/>
          <w:sz w:val="24"/>
          <w:szCs w:val="24"/>
        </w:rPr>
        <w:t xml:space="preserve">are the primary funders. NTD funding also relies on a smaller, less diversified funding group with disproportionate </w:t>
      </w:r>
      <w:r w:rsidRPr="001C0DEB">
        <w:rPr>
          <w:rFonts w:ascii="Times New Roman" w:hAnsi="Times New Roman" w:cs="Times New Roman"/>
          <w:sz w:val="24"/>
          <w:szCs w:val="24"/>
        </w:rPr>
        <w:t>contributions from two major bilateral donors (USAID, DFID) and one philanthropic donor, leaving local NTD programs vulnerable</w:t>
      </w:r>
      <w:r w:rsidR="008B5E18" w:rsidRPr="001C0DEB">
        <w:rPr>
          <w:rFonts w:ascii="Times New Roman" w:hAnsi="Times New Roman" w:cs="Times New Roman"/>
          <w:sz w:val="24"/>
          <w:szCs w:val="24"/>
        </w:rPr>
        <w:t xml:space="preserve"> </w:t>
      </w:r>
      <w:r w:rsidR="008B5E18" w:rsidRPr="001C0DEB">
        <w:rPr>
          <w:rFonts w:ascii="Times New Roman" w:hAnsi="Times New Roman" w:cs="Times New Roman"/>
          <w:sz w:val="24"/>
          <w:szCs w:val="24"/>
        </w:rPr>
        <w:fldChar w:fldCharType="begin"/>
      </w:r>
      <w:r w:rsidR="001C0DEB">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8B5E18" w:rsidRPr="001C0DEB">
        <w:rPr>
          <w:rFonts w:ascii="Times New Roman" w:hAnsi="Times New Roman" w:cs="Times New Roman"/>
          <w:sz w:val="24"/>
          <w:szCs w:val="24"/>
        </w:rPr>
        <w:fldChar w:fldCharType="separate"/>
      </w:r>
      <w:r w:rsidR="001C0DEB">
        <w:rPr>
          <w:rFonts w:ascii="Times New Roman" w:hAnsi="Times New Roman" w:cs="Times New Roman"/>
          <w:noProof/>
          <w:sz w:val="24"/>
          <w:szCs w:val="24"/>
        </w:rPr>
        <w:t>(WHO, 2017b)</w:t>
      </w:r>
      <w:r w:rsidR="008B5E18" w:rsidRPr="001C0DEB">
        <w:rPr>
          <w:rFonts w:ascii="Times New Roman" w:hAnsi="Times New Roman" w:cs="Times New Roman"/>
          <w:sz w:val="24"/>
          <w:szCs w:val="24"/>
        </w:rPr>
        <w:fldChar w:fldCharType="end"/>
      </w:r>
      <w:r w:rsidRPr="001C0DEB">
        <w:rPr>
          <w:rFonts w:ascii="Times New Roman" w:hAnsi="Times New Roman" w:cs="Times New Roman"/>
          <w:sz w:val="24"/>
          <w:szCs w:val="24"/>
        </w:rPr>
        <w:t xml:space="preserve">. </w:t>
      </w:r>
      <w:r w:rsidR="002067E2">
        <w:rPr>
          <w:rFonts w:ascii="Times New Roman" w:hAnsi="Times New Roman" w:cs="Times New Roman"/>
          <w:sz w:val="24"/>
          <w:szCs w:val="24"/>
        </w:rPr>
        <w:t xml:space="preserve">Even though NTDs are consistently called </w:t>
      </w:r>
      <w:r w:rsidRPr="001C0DEB">
        <w:rPr>
          <w:rFonts w:ascii="Times New Roman" w:hAnsi="Times New Roman" w:cs="Times New Roman"/>
          <w:sz w:val="24"/>
          <w:szCs w:val="24"/>
        </w:rPr>
        <w:t>a “global health best buy</w:t>
      </w:r>
      <w:r w:rsidR="000E119C">
        <w:rPr>
          <w:rFonts w:ascii="Times New Roman" w:hAnsi="Times New Roman" w:cs="Times New Roman"/>
          <w:sz w:val="24"/>
          <w:szCs w:val="24"/>
        </w:rPr>
        <w:t>,</w:t>
      </w:r>
      <w:r w:rsidRPr="001C0DEB">
        <w:rPr>
          <w:rFonts w:ascii="Times New Roman" w:hAnsi="Times New Roman" w:cs="Times New Roman"/>
          <w:sz w:val="24"/>
          <w:szCs w:val="24"/>
        </w:rPr>
        <w:t xml:space="preserve">” the financial and political context in LMICs </w:t>
      </w:r>
      <w:r w:rsidR="004038A3">
        <w:rPr>
          <w:rFonts w:ascii="Times New Roman" w:hAnsi="Times New Roman" w:cs="Times New Roman"/>
          <w:sz w:val="24"/>
          <w:szCs w:val="24"/>
        </w:rPr>
        <w:t xml:space="preserve">makes this </w:t>
      </w:r>
      <w:r w:rsidR="00D342B0">
        <w:rPr>
          <w:rFonts w:ascii="Times New Roman" w:hAnsi="Times New Roman" w:cs="Times New Roman"/>
          <w:sz w:val="24"/>
          <w:szCs w:val="24"/>
        </w:rPr>
        <w:t>t</w:t>
      </w:r>
      <w:r w:rsidR="004038A3">
        <w:rPr>
          <w:rFonts w:ascii="Times New Roman" w:hAnsi="Times New Roman" w:cs="Times New Roman"/>
          <w:sz w:val="24"/>
          <w:szCs w:val="24"/>
        </w:rPr>
        <w:t xml:space="preserve">ransition </w:t>
      </w:r>
      <w:r w:rsidR="00D342B0">
        <w:rPr>
          <w:rFonts w:ascii="Times New Roman" w:hAnsi="Times New Roman" w:cs="Times New Roman"/>
          <w:sz w:val="24"/>
          <w:szCs w:val="24"/>
        </w:rPr>
        <w:t xml:space="preserve">to more domestic funding </w:t>
      </w:r>
      <w:r w:rsidR="004038A3">
        <w:rPr>
          <w:rFonts w:ascii="Times New Roman" w:hAnsi="Times New Roman" w:cs="Times New Roman"/>
          <w:sz w:val="24"/>
          <w:szCs w:val="24"/>
        </w:rPr>
        <w:t xml:space="preserve">difficult and slow-moving. </w:t>
      </w:r>
    </w:p>
    <w:p w14:paraId="2C909908" w14:textId="23BAA569" w:rsidR="00A14345" w:rsidRDefault="000E119C" w:rsidP="000E119C">
      <w:pPr>
        <w:tabs>
          <w:tab w:val="left" w:pos="7470"/>
        </w:tabs>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Ultimately, </w:t>
      </w:r>
      <w:r w:rsidR="00A14345" w:rsidRPr="001C0DEB">
        <w:rPr>
          <w:rFonts w:ascii="Times New Roman" w:hAnsi="Times New Roman" w:cs="Times New Roman"/>
          <w:sz w:val="24"/>
          <w:szCs w:val="24"/>
        </w:rPr>
        <w:t>the</w:t>
      </w:r>
      <w:r>
        <w:rPr>
          <w:rFonts w:ascii="Times New Roman" w:hAnsi="Times New Roman" w:cs="Times New Roman"/>
          <w:sz w:val="24"/>
          <w:szCs w:val="24"/>
        </w:rPr>
        <w:t xml:space="preserve">re are two specific financial objectives for NTDs. </w:t>
      </w:r>
      <w:r w:rsidR="00A14345" w:rsidRPr="001C0DEB">
        <w:rPr>
          <w:rFonts w:ascii="Times New Roman" w:hAnsi="Times New Roman" w:cs="Times New Roman"/>
          <w:sz w:val="24"/>
          <w:szCs w:val="24"/>
        </w:rPr>
        <w:t xml:space="preserve">First, </w:t>
      </w:r>
      <w:r>
        <w:rPr>
          <w:rFonts w:ascii="Times New Roman" w:hAnsi="Times New Roman" w:cs="Times New Roman"/>
          <w:sz w:val="24"/>
          <w:szCs w:val="24"/>
        </w:rPr>
        <w:t xml:space="preserve">more funding is needed to support implementation and scale-up of MDA interventions. Specific financing needs are difficult to know precisely and should be considered at both the global and country level.  </w:t>
      </w:r>
      <w:r w:rsidR="00A14345" w:rsidRPr="001C0DEB">
        <w:rPr>
          <w:rFonts w:ascii="Times New Roman" w:hAnsi="Times New Roman" w:cs="Times New Roman"/>
          <w:sz w:val="24"/>
          <w:szCs w:val="24"/>
        </w:rPr>
        <w:t xml:space="preserve">Second, </w:t>
      </w:r>
      <w:r>
        <w:rPr>
          <w:rFonts w:ascii="Times New Roman" w:hAnsi="Times New Roman" w:cs="Times New Roman"/>
          <w:sz w:val="24"/>
          <w:szCs w:val="24"/>
        </w:rPr>
        <w:t>greater</w:t>
      </w:r>
      <w:r w:rsidR="00A14345" w:rsidRPr="001C0DEB">
        <w:rPr>
          <w:rFonts w:ascii="Times New Roman" w:hAnsi="Times New Roman" w:cs="Times New Roman"/>
          <w:sz w:val="24"/>
          <w:szCs w:val="24"/>
        </w:rPr>
        <w:t xml:space="preserve"> domestic funding remains a priority to encourage country-level financial ownership and </w:t>
      </w:r>
      <w:r>
        <w:rPr>
          <w:rFonts w:ascii="Times New Roman" w:hAnsi="Times New Roman" w:cs="Times New Roman"/>
          <w:sz w:val="24"/>
          <w:szCs w:val="24"/>
        </w:rPr>
        <w:t xml:space="preserve">make future NTD financing more sustainable as current externally-driven financing shifts or declines. With these financial pressures, some NTD </w:t>
      </w:r>
      <w:r w:rsidR="00A14345" w:rsidRPr="001C0DEB">
        <w:rPr>
          <w:rFonts w:ascii="Times New Roman" w:hAnsi="Times New Roman" w:cs="Times New Roman"/>
          <w:sz w:val="24"/>
          <w:szCs w:val="24"/>
        </w:rPr>
        <w:t xml:space="preserve">stakeholders </w:t>
      </w:r>
      <w:r>
        <w:rPr>
          <w:rFonts w:ascii="Times New Roman" w:hAnsi="Times New Roman" w:cs="Times New Roman"/>
          <w:sz w:val="24"/>
          <w:szCs w:val="24"/>
        </w:rPr>
        <w:t xml:space="preserve">are interested in exploring how </w:t>
      </w:r>
      <w:r w:rsidR="00A14345" w:rsidRPr="001C0DEB">
        <w:rPr>
          <w:rFonts w:ascii="Times New Roman" w:hAnsi="Times New Roman" w:cs="Times New Roman"/>
          <w:sz w:val="24"/>
          <w:szCs w:val="24"/>
        </w:rPr>
        <w:t>innovative financing instruments</w:t>
      </w:r>
      <w:r>
        <w:rPr>
          <w:rFonts w:ascii="Times New Roman" w:hAnsi="Times New Roman" w:cs="Times New Roman"/>
          <w:sz w:val="24"/>
          <w:szCs w:val="24"/>
        </w:rPr>
        <w:t xml:space="preserve"> can meet these financial and health goals.</w:t>
      </w:r>
      <w:r w:rsidR="00A14345" w:rsidRPr="001C0DEB">
        <w:rPr>
          <w:rFonts w:ascii="Times New Roman" w:hAnsi="Times New Roman" w:cs="Times New Roman"/>
          <w:sz w:val="24"/>
          <w:szCs w:val="24"/>
        </w:rPr>
        <w:t xml:space="preserve"> </w:t>
      </w:r>
    </w:p>
    <w:p w14:paraId="6A43F129" w14:textId="602A3521" w:rsidR="00A14345" w:rsidRPr="001C0DEB" w:rsidRDefault="00A14345" w:rsidP="00661B90">
      <w:pPr>
        <w:spacing w:after="0" w:line="480" w:lineRule="auto"/>
        <w:ind w:firstLine="720"/>
        <w:jc w:val="left"/>
        <w:rPr>
          <w:rFonts w:ascii="Times New Roman" w:hAnsi="Times New Roman" w:cs="Times New Roman"/>
          <w:sz w:val="24"/>
          <w:szCs w:val="24"/>
        </w:rPr>
      </w:pPr>
    </w:p>
    <w:p w14:paraId="4B87A176" w14:textId="3881515B" w:rsidR="00A14345" w:rsidRPr="00A14345" w:rsidRDefault="00B77C46" w:rsidP="00661B90">
      <w:pPr>
        <w:pStyle w:val="Heading3"/>
        <w:spacing w:before="0" w:line="480" w:lineRule="auto"/>
        <w:jc w:val="left"/>
        <w:rPr>
          <w:rFonts w:ascii="Times New Roman" w:hAnsi="Times New Roman" w:cs="Times New Roman"/>
          <w:i/>
        </w:rPr>
      </w:pPr>
      <w:bookmarkStart w:id="51" w:name="_Toc7023734"/>
      <w:r>
        <w:rPr>
          <w:rFonts w:ascii="Times New Roman" w:hAnsi="Times New Roman" w:cs="Times New Roman"/>
          <w:i/>
        </w:rPr>
        <w:t>4</w:t>
      </w:r>
      <w:r w:rsidR="00A14345" w:rsidRPr="00A14345">
        <w:rPr>
          <w:rFonts w:ascii="Times New Roman" w:hAnsi="Times New Roman" w:cs="Times New Roman"/>
          <w:i/>
        </w:rPr>
        <w:t>.2</w:t>
      </w:r>
      <w:r>
        <w:rPr>
          <w:rFonts w:ascii="Times New Roman" w:hAnsi="Times New Roman" w:cs="Times New Roman"/>
          <w:i/>
        </w:rPr>
        <w:t>.2</w:t>
      </w:r>
      <w:r w:rsidR="00A14345" w:rsidRPr="00A14345">
        <w:rPr>
          <w:rFonts w:ascii="Times New Roman" w:hAnsi="Times New Roman" w:cs="Times New Roman"/>
          <w:i/>
        </w:rPr>
        <w:t xml:space="preserve"> The NTD-DIB Investment Case Analysis</w:t>
      </w:r>
      <w:bookmarkEnd w:id="51"/>
    </w:p>
    <w:p w14:paraId="386BA2AC" w14:textId="077EB82A" w:rsidR="00A14345" w:rsidRDefault="00BF1290"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With this context in mind, the investment case analysis assesses</w:t>
      </w:r>
      <w:r w:rsidR="00A14345" w:rsidRPr="00A14345">
        <w:rPr>
          <w:rFonts w:ascii="Times New Roman" w:hAnsi="Times New Roman" w:cs="Times New Roman"/>
          <w:sz w:val="24"/>
          <w:szCs w:val="24"/>
        </w:rPr>
        <w:t xml:space="preserve"> if an impact bond, specifically a DIB, </w:t>
      </w:r>
      <w:r>
        <w:rPr>
          <w:rFonts w:ascii="Times New Roman" w:hAnsi="Times New Roman" w:cs="Times New Roman"/>
          <w:sz w:val="24"/>
          <w:szCs w:val="24"/>
        </w:rPr>
        <w:t xml:space="preserve">is an </w:t>
      </w:r>
      <w:r w:rsidR="00A14345" w:rsidRPr="00A14345">
        <w:rPr>
          <w:rFonts w:ascii="Times New Roman" w:hAnsi="Times New Roman" w:cs="Times New Roman"/>
          <w:sz w:val="24"/>
          <w:szCs w:val="24"/>
        </w:rPr>
        <w:t xml:space="preserve">appropriate and effective mechanism to advance the NTD health agenda. The analysis </w:t>
      </w:r>
      <w:r w:rsidR="005E3293">
        <w:rPr>
          <w:rFonts w:ascii="Times New Roman" w:hAnsi="Times New Roman" w:cs="Times New Roman"/>
          <w:sz w:val="24"/>
          <w:szCs w:val="24"/>
        </w:rPr>
        <w:t>explores</w:t>
      </w:r>
      <w:r w:rsidR="00A14345" w:rsidRPr="00A14345">
        <w:rPr>
          <w:rFonts w:ascii="Times New Roman" w:hAnsi="Times New Roman" w:cs="Times New Roman"/>
          <w:sz w:val="24"/>
          <w:szCs w:val="24"/>
        </w:rPr>
        <w:t xml:space="preserve"> three themes: strategic and market fit, financial outlook, and operational fit (See Figure </w:t>
      </w:r>
      <w:r w:rsidR="008F31AF">
        <w:rPr>
          <w:rFonts w:ascii="Times New Roman" w:hAnsi="Times New Roman" w:cs="Times New Roman"/>
          <w:sz w:val="24"/>
          <w:szCs w:val="24"/>
        </w:rPr>
        <w:t xml:space="preserve">9, initially presented in </w:t>
      </w:r>
      <w:r w:rsidR="00B90F15">
        <w:rPr>
          <w:rFonts w:ascii="Times New Roman" w:hAnsi="Times New Roman" w:cs="Times New Roman"/>
          <w:sz w:val="24"/>
          <w:szCs w:val="24"/>
        </w:rPr>
        <w:t xml:space="preserve">the </w:t>
      </w:r>
      <w:r w:rsidR="008F31AF">
        <w:rPr>
          <w:rFonts w:ascii="Times New Roman" w:hAnsi="Times New Roman" w:cs="Times New Roman"/>
          <w:sz w:val="24"/>
          <w:szCs w:val="24"/>
        </w:rPr>
        <w:t>Methods chapter</w:t>
      </w:r>
      <w:r w:rsidR="00A14345" w:rsidRPr="00A14345">
        <w:rPr>
          <w:rFonts w:ascii="Times New Roman" w:hAnsi="Times New Roman" w:cs="Times New Roman"/>
          <w:sz w:val="24"/>
          <w:szCs w:val="24"/>
        </w:rPr>
        <w:t>).</w:t>
      </w:r>
    </w:p>
    <w:p w14:paraId="0E162CFF" w14:textId="5E683E32" w:rsidR="00A14345" w:rsidRDefault="00A14345" w:rsidP="008F31AF">
      <w:pPr>
        <w:spacing w:after="0" w:line="480" w:lineRule="auto"/>
        <w:jc w:val="center"/>
        <w:rPr>
          <w:rFonts w:ascii="Times New Roman" w:hAnsi="Times New Roman" w:cs="Times New Roman"/>
          <w:i/>
          <w:sz w:val="24"/>
          <w:szCs w:val="24"/>
        </w:rPr>
      </w:pPr>
      <w:bookmarkStart w:id="52" w:name="_Hlk6059033"/>
      <w:r w:rsidRPr="00A14345">
        <w:rPr>
          <w:rFonts w:ascii="Times New Roman" w:hAnsi="Times New Roman" w:cs="Times New Roman"/>
          <w:i/>
          <w:sz w:val="24"/>
          <w:szCs w:val="24"/>
        </w:rPr>
        <w:t>Figure</w:t>
      </w:r>
      <w:r w:rsidR="008F31AF">
        <w:rPr>
          <w:rFonts w:ascii="Times New Roman" w:hAnsi="Times New Roman" w:cs="Times New Roman"/>
          <w:i/>
          <w:sz w:val="24"/>
          <w:szCs w:val="24"/>
        </w:rPr>
        <w:t xml:space="preserve"> 9</w:t>
      </w:r>
      <w:r w:rsidRPr="00A14345">
        <w:rPr>
          <w:rFonts w:ascii="Times New Roman" w:hAnsi="Times New Roman" w:cs="Times New Roman"/>
          <w:i/>
          <w:sz w:val="24"/>
          <w:szCs w:val="24"/>
        </w:rPr>
        <w:t>: Investment Case Framework</w:t>
      </w:r>
      <w:bookmarkEnd w:id="52"/>
    </w:p>
    <w:p w14:paraId="0934FED6" w14:textId="2240B2A5" w:rsidR="00A14345" w:rsidRDefault="00A14345" w:rsidP="00910005">
      <w:pPr>
        <w:spacing w:after="0" w:line="480" w:lineRule="auto"/>
        <w:jc w:val="center"/>
        <w:rPr>
          <w:rFonts w:ascii="Times New Roman" w:hAnsi="Times New Roman" w:cs="Times New Roman"/>
          <w:sz w:val="24"/>
          <w:szCs w:val="24"/>
        </w:rPr>
      </w:pPr>
      <w:r>
        <w:rPr>
          <w:i/>
          <w:noProof/>
        </w:rPr>
        <w:drawing>
          <wp:inline distT="0" distB="0" distL="0" distR="0" wp14:anchorId="539FB7CA" wp14:editId="315AA47D">
            <wp:extent cx="5916058" cy="311516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900" cy="3128768"/>
                    </a:xfrm>
                    <a:prstGeom prst="rect">
                      <a:avLst/>
                    </a:prstGeom>
                    <a:noFill/>
                  </pic:spPr>
                </pic:pic>
              </a:graphicData>
            </a:graphic>
          </wp:inline>
        </w:drawing>
      </w:r>
    </w:p>
    <w:p w14:paraId="4124A09B" w14:textId="4869AFE2" w:rsidR="00B77C46" w:rsidRPr="008B5441" w:rsidRDefault="008B5441" w:rsidP="00661B90">
      <w:pPr>
        <w:pStyle w:val="Heading4"/>
        <w:spacing w:before="0" w:line="480" w:lineRule="auto"/>
        <w:jc w:val="left"/>
        <w:rPr>
          <w:rFonts w:ascii="Times New Roman" w:hAnsi="Times New Roman" w:cs="Times New Roman"/>
        </w:rPr>
      </w:pPr>
      <w:bookmarkStart w:id="53" w:name="_Toc7023735"/>
      <w:r>
        <w:rPr>
          <w:rFonts w:ascii="Times New Roman" w:hAnsi="Times New Roman" w:cs="Times New Roman"/>
        </w:rPr>
        <w:t xml:space="preserve">4.2.2.1 </w:t>
      </w:r>
      <w:r w:rsidR="00A14345" w:rsidRPr="008B5441">
        <w:rPr>
          <w:rFonts w:ascii="Times New Roman" w:hAnsi="Times New Roman" w:cs="Times New Roman"/>
        </w:rPr>
        <w:t>Strategic &amp; Market Fit</w:t>
      </w:r>
      <w:r w:rsidR="00B77C46" w:rsidRPr="008B5441">
        <w:rPr>
          <w:rFonts w:ascii="Times New Roman" w:hAnsi="Times New Roman" w:cs="Times New Roman"/>
        </w:rPr>
        <w:t>:</w:t>
      </w:r>
      <w:bookmarkEnd w:id="53"/>
      <w:r w:rsidR="00B77C46" w:rsidRPr="008B5441">
        <w:rPr>
          <w:rFonts w:ascii="Times New Roman" w:hAnsi="Times New Roman" w:cs="Times New Roman"/>
        </w:rPr>
        <w:t xml:space="preserve"> </w:t>
      </w:r>
    </w:p>
    <w:p w14:paraId="792E0428" w14:textId="4864FBFA" w:rsidR="00A14345" w:rsidRPr="00A14345" w:rsidRDefault="00A14345" w:rsidP="00661B90">
      <w:pPr>
        <w:spacing w:after="0" w:line="480" w:lineRule="auto"/>
        <w:ind w:firstLine="720"/>
        <w:jc w:val="left"/>
        <w:rPr>
          <w:rFonts w:ascii="Times New Roman" w:hAnsi="Times New Roman" w:cs="Times New Roman"/>
          <w:sz w:val="24"/>
          <w:szCs w:val="24"/>
        </w:rPr>
      </w:pPr>
      <w:r w:rsidRPr="00A14345">
        <w:rPr>
          <w:rFonts w:ascii="Times New Roman" w:hAnsi="Times New Roman" w:cs="Times New Roman"/>
          <w:sz w:val="24"/>
          <w:szCs w:val="24"/>
        </w:rPr>
        <w:t xml:space="preserve">The first theme </w:t>
      </w:r>
      <w:r w:rsidR="005556CA">
        <w:rPr>
          <w:rFonts w:ascii="Times New Roman" w:hAnsi="Times New Roman" w:cs="Times New Roman"/>
          <w:sz w:val="24"/>
          <w:szCs w:val="24"/>
        </w:rPr>
        <w:t xml:space="preserve">explores </w:t>
      </w:r>
      <w:r w:rsidRPr="00A14345">
        <w:rPr>
          <w:rFonts w:ascii="Times New Roman" w:hAnsi="Times New Roman" w:cs="Times New Roman"/>
          <w:sz w:val="24"/>
          <w:szCs w:val="24"/>
        </w:rPr>
        <w:t>whether a DIB is a strategic and market fit for a PC-NTD intervention</w:t>
      </w:r>
      <w:r w:rsidR="00CA25A6">
        <w:rPr>
          <w:rFonts w:ascii="Times New Roman" w:hAnsi="Times New Roman" w:cs="Times New Roman"/>
          <w:sz w:val="24"/>
          <w:szCs w:val="24"/>
        </w:rPr>
        <w:t xml:space="preserve"> through three key questions: </w:t>
      </w:r>
    </w:p>
    <w:p w14:paraId="14438260" w14:textId="77777777" w:rsidR="00A14345" w:rsidRDefault="00A14345" w:rsidP="00661B90">
      <w:pPr>
        <w:pStyle w:val="ListParagraph"/>
        <w:numPr>
          <w:ilvl w:val="0"/>
          <w:numId w:val="10"/>
        </w:numPr>
        <w:spacing w:after="0" w:line="480" w:lineRule="auto"/>
        <w:ind w:left="1170"/>
        <w:jc w:val="left"/>
        <w:rPr>
          <w:rFonts w:ascii="Times New Roman" w:hAnsi="Times New Roman" w:cs="Times New Roman"/>
          <w:sz w:val="24"/>
          <w:szCs w:val="24"/>
        </w:rPr>
      </w:pPr>
      <w:r w:rsidRPr="00A14345">
        <w:rPr>
          <w:rFonts w:ascii="Times New Roman" w:hAnsi="Times New Roman" w:cs="Times New Roman"/>
          <w:sz w:val="24"/>
          <w:szCs w:val="24"/>
        </w:rPr>
        <w:t>A: Does the proposed PC-NTD intervention fit the criteria for a DIB?</w:t>
      </w:r>
    </w:p>
    <w:p w14:paraId="7A8275BD" w14:textId="77777777" w:rsidR="00A14345" w:rsidRDefault="00A14345" w:rsidP="00661B90">
      <w:pPr>
        <w:pStyle w:val="ListParagraph"/>
        <w:numPr>
          <w:ilvl w:val="0"/>
          <w:numId w:val="10"/>
        </w:numPr>
        <w:spacing w:after="0" w:line="480" w:lineRule="auto"/>
        <w:ind w:left="1170"/>
        <w:jc w:val="left"/>
        <w:rPr>
          <w:rFonts w:ascii="Times New Roman" w:hAnsi="Times New Roman" w:cs="Times New Roman"/>
          <w:sz w:val="24"/>
          <w:szCs w:val="24"/>
        </w:rPr>
      </w:pPr>
      <w:r w:rsidRPr="00A14345">
        <w:rPr>
          <w:rFonts w:ascii="Times New Roman" w:hAnsi="Times New Roman" w:cs="Times New Roman"/>
          <w:sz w:val="24"/>
          <w:szCs w:val="24"/>
        </w:rPr>
        <w:t>B: Is there a market need for a DIB in the current NTD financing landscape?</w:t>
      </w:r>
    </w:p>
    <w:p w14:paraId="04C53406" w14:textId="353229F5" w:rsidR="00A14345" w:rsidRDefault="00A14345" w:rsidP="00661B90">
      <w:pPr>
        <w:pStyle w:val="ListParagraph"/>
        <w:numPr>
          <w:ilvl w:val="0"/>
          <w:numId w:val="10"/>
        </w:numPr>
        <w:spacing w:after="0" w:line="480" w:lineRule="auto"/>
        <w:ind w:left="1170"/>
        <w:jc w:val="left"/>
        <w:rPr>
          <w:rFonts w:ascii="Times New Roman" w:hAnsi="Times New Roman" w:cs="Times New Roman"/>
          <w:sz w:val="24"/>
          <w:szCs w:val="24"/>
        </w:rPr>
      </w:pPr>
      <w:r w:rsidRPr="00A14345">
        <w:rPr>
          <w:rFonts w:ascii="Times New Roman" w:hAnsi="Times New Roman" w:cs="Times New Roman"/>
          <w:sz w:val="24"/>
          <w:szCs w:val="24"/>
        </w:rPr>
        <w:t>C: Is there stakeholder interest in using a DIB for NTD financing?</w:t>
      </w:r>
    </w:p>
    <w:p w14:paraId="08798BD2" w14:textId="3F201B0D" w:rsidR="00B77C46" w:rsidRPr="00B77C46" w:rsidRDefault="00B77C46" w:rsidP="00661B90">
      <w:pPr>
        <w:spacing w:after="0" w:line="480" w:lineRule="auto"/>
        <w:jc w:val="left"/>
        <w:rPr>
          <w:rFonts w:ascii="Times New Roman" w:hAnsi="Times New Roman" w:cs="Times New Roman"/>
          <w:sz w:val="24"/>
          <w:szCs w:val="24"/>
        </w:rPr>
      </w:pPr>
    </w:p>
    <w:p w14:paraId="135A467C" w14:textId="77777777"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i/>
          <w:sz w:val="24"/>
          <w:szCs w:val="24"/>
        </w:rPr>
        <w:t>A: Intervention Match</w:t>
      </w:r>
    </w:p>
    <w:p w14:paraId="094ECBCE" w14:textId="3E9A4399" w:rsidR="00A14345" w:rsidRDefault="00E32D46"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Mass drug administration is the core intervention and strategy </w:t>
      </w:r>
      <w:r w:rsidR="006C1D29">
        <w:rPr>
          <w:rFonts w:ascii="Times New Roman" w:hAnsi="Times New Roman" w:cs="Times New Roman"/>
          <w:sz w:val="24"/>
          <w:szCs w:val="24"/>
        </w:rPr>
        <w:t xml:space="preserve">to control, eliminate, and eradicate PC-NTDs (See Figure 2A in the Appendix for a detailed review of MDA). </w:t>
      </w:r>
      <w:r w:rsidR="00AC484B">
        <w:rPr>
          <w:rFonts w:ascii="Times New Roman" w:hAnsi="Times New Roman" w:cs="Times New Roman"/>
          <w:sz w:val="24"/>
          <w:szCs w:val="24"/>
        </w:rPr>
        <w:t xml:space="preserve">At this </w:t>
      </w:r>
      <w:r w:rsidR="000E50FD">
        <w:rPr>
          <w:rFonts w:ascii="Times New Roman" w:hAnsi="Times New Roman" w:cs="Times New Roman"/>
          <w:sz w:val="24"/>
          <w:szCs w:val="24"/>
        </w:rPr>
        <w:t xml:space="preserve">stage in PC-NTD efforts, a critical focus is how to scale integrated </w:t>
      </w:r>
      <w:r w:rsidR="00AC484B">
        <w:rPr>
          <w:rFonts w:ascii="Times New Roman" w:hAnsi="Times New Roman" w:cs="Times New Roman"/>
          <w:sz w:val="24"/>
          <w:szCs w:val="24"/>
        </w:rPr>
        <w:t xml:space="preserve">MDA treatments to </w:t>
      </w:r>
      <w:r w:rsidR="00A14345" w:rsidRPr="00A14345">
        <w:rPr>
          <w:rFonts w:ascii="Times New Roman" w:hAnsi="Times New Roman" w:cs="Times New Roman"/>
          <w:sz w:val="24"/>
          <w:szCs w:val="24"/>
        </w:rPr>
        <w:t>full geographical coverag</w:t>
      </w:r>
      <w:r w:rsidR="00E17FC1">
        <w:rPr>
          <w:rFonts w:ascii="Times New Roman" w:hAnsi="Times New Roman" w:cs="Times New Roman"/>
          <w:sz w:val="24"/>
          <w:szCs w:val="24"/>
        </w:rPr>
        <w:t>e, which requires adapting MDA to different local contexts and countries and removing barriers to effective implementation and service delivery</w:t>
      </w:r>
      <w:r w:rsidR="00AE1E71" w:rsidRPr="00E17FC1">
        <w:rPr>
          <w:rFonts w:ascii="Times New Roman" w:hAnsi="Times New Roman" w:cs="Times New Roman"/>
          <w:sz w:val="24"/>
          <w:szCs w:val="24"/>
        </w:rPr>
        <w:t xml:space="preserve"> </w:t>
      </w:r>
      <w:r w:rsidR="00AE1E71" w:rsidRPr="00E17FC1">
        <w:rPr>
          <w:rFonts w:ascii="Times New Roman" w:hAnsi="Times New Roman" w:cs="Times New Roman"/>
          <w:noProof/>
          <w:sz w:val="24"/>
          <w:szCs w:val="24"/>
        </w:rPr>
        <w:fldChar w:fldCharType="begin">
          <w:fldData xml:space="preserve">PEVuZE5vdGU+PENpdGU+PEF1dGhvcj5CYXJkb3NoPC9BdXRob3I+PFllYXI+MjAxODwvWWVhcj48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</w:fldData>
        </w:fldChar>
      </w:r>
      <w:r w:rsidR="00AE1E71" w:rsidRPr="00E17FC1">
        <w:rPr>
          <w:rFonts w:ascii="Times New Roman" w:hAnsi="Times New Roman" w:cs="Times New Roman"/>
          <w:noProof/>
          <w:sz w:val="24"/>
          <w:szCs w:val="24"/>
        </w:rPr>
        <w:instrText xml:space="preserve"> ADDIN EN.CITE </w:instrText>
      </w:r>
      <w:r w:rsidR="00AE1E71" w:rsidRPr="00E17FC1">
        <w:rPr>
          <w:rFonts w:ascii="Times New Roman" w:hAnsi="Times New Roman" w:cs="Times New Roman"/>
          <w:noProof/>
          <w:sz w:val="24"/>
          <w:szCs w:val="24"/>
        </w:rPr>
        <w:fldChar w:fldCharType="begin">
          <w:fldData xml:space="preserve">PEVuZE5vdGU+PENpdGU+PEF1dGhvcj5CYXJkb3NoPC9BdXRob3I+PFllYXI+MjAxODwvWWVhcj48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</w:fldData>
        </w:fldChar>
      </w:r>
      <w:r w:rsidR="00AE1E71" w:rsidRPr="00E17FC1">
        <w:rPr>
          <w:rFonts w:ascii="Times New Roman" w:hAnsi="Times New Roman" w:cs="Times New Roman"/>
          <w:noProof/>
          <w:sz w:val="24"/>
          <w:szCs w:val="24"/>
        </w:rPr>
        <w:instrText xml:space="preserve"> ADDIN EN.CITE.DATA </w:instrText>
      </w:r>
      <w:r w:rsidR="00AE1E71" w:rsidRPr="00E17FC1">
        <w:rPr>
          <w:rFonts w:ascii="Times New Roman" w:hAnsi="Times New Roman" w:cs="Times New Roman"/>
          <w:noProof/>
          <w:sz w:val="24"/>
          <w:szCs w:val="24"/>
        </w:rPr>
      </w:r>
      <w:r w:rsidR="00AE1E71" w:rsidRPr="00E17FC1">
        <w:rPr>
          <w:rFonts w:ascii="Times New Roman" w:hAnsi="Times New Roman" w:cs="Times New Roman"/>
          <w:noProof/>
          <w:sz w:val="24"/>
          <w:szCs w:val="24"/>
        </w:rPr>
        <w:fldChar w:fldCharType="end"/>
      </w:r>
      <w:r w:rsidR="00AE1E71" w:rsidRPr="00E17FC1">
        <w:rPr>
          <w:rFonts w:ascii="Times New Roman" w:hAnsi="Times New Roman" w:cs="Times New Roman"/>
          <w:noProof/>
          <w:sz w:val="24"/>
          <w:szCs w:val="24"/>
        </w:rPr>
      </w:r>
      <w:r w:rsidR="00AE1E71" w:rsidRPr="00E17FC1">
        <w:rPr>
          <w:rFonts w:ascii="Times New Roman" w:hAnsi="Times New Roman" w:cs="Times New Roman"/>
          <w:noProof/>
          <w:sz w:val="24"/>
          <w:szCs w:val="24"/>
        </w:rPr>
        <w:fldChar w:fldCharType="separate"/>
      </w:r>
      <w:r w:rsidR="00AE1E71" w:rsidRPr="00E17FC1">
        <w:rPr>
          <w:rFonts w:ascii="Times New Roman" w:hAnsi="Times New Roman" w:cs="Times New Roman"/>
          <w:noProof/>
          <w:sz w:val="24"/>
          <w:szCs w:val="24"/>
        </w:rPr>
        <w:t>(Bardosh, 2018; Center, 2019; Silumbwe et al., 2017)</w:t>
      </w:r>
      <w:r w:rsidR="00AE1E71" w:rsidRPr="00E17FC1">
        <w:rPr>
          <w:rFonts w:ascii="Times New Roman" w:hAnsi="Times New Roman" w:cs="Times New Roman"/>
          <w:noProof/>
          <w:sz w:val="24"/>
          <w:szCs w:val="24"/>
        </w:rPr>
        <w:fldChar w:fldCharType="end"/>
      </w:r>
      <w:r w:rsidR="00A14345" w:rsidRPr="00E17FC1">
        <w:rPr>
          <w:rFonts w:ascii="Times New Roman" w:hAnsi="Times New Roman" w:cs="Times New Roman"/>
          <w:sz w:val="24"/>
          <w:szCs w:val="24"/>
        </w:rPr>
        <w:t>. Given the</w:t>
      </w:r>
      <w:r w:rsidR="006C1D29">
        <w:rPr>
          <w:rFonts w:ascii="Times New Roman" w:hAnsi="Times New Roman" w:cs="Times New Roman"/>
          <w:sz w:val="24"/>
          <w:szCs w:val="24"/>
        </w:rPr>
        <w:t xml:space="preserve"> essential role</w:t>
      </w:r>
      <w:r w:rsidR="00A14345" w:rsidRPr="00E17FC1">
        <w:rPr>
          <w:rFonts w:ascii="Times New Roman" w:hAnsi="Times New Roman" w:cs="Times New Roman"/>
          <w:sz w:val="24"/>
          <w:szCs w:val="24"/>
        </w:rPr>
        <w:t xml:space="preserve"> MDA plays in achieving</w:t>
      </w:r>
      <w:r w:rsidR="006C1D29">
        <w:rPr>
          <w:rFonts w:ascii="Times New Roman" w:hAnsi="Times New Roman" w:cs="Times New Roman"/>
          <w:sz w:val="24"/>
          <w:szCs w:val="24"/>
        </w:rPr>
        <w:t xml:space="preserve"> PC-NTD </w:t>
      </w:r>
      <w:r w:rsidR="00A14345" w:rsidRPr="00E17FC1">
        <w:rPr>
          <w:rFonts w:ascii="Times New Roman" w:hAnsi="Times New Roman" w:cs="Times New Roman"/>
          <w:sz w:val="24"/>
          <w:szCs w:val="24"/>
        </w:rPr>
        <w:t xml:space="preserve">goals, the investment case analysis will </w:t>
      </w:r>
      <w:r w:rsidR="00026E68" w:rsidRPr="00E17FC1">
        <w:rPr>
          <w:rFonts w:ascii="Times New Roman" w:hAnsi="Times New Roman" w:cs="Times New Roman"/>
          <w:sz w:val="24"/>
          <w:szCs w:val="24"/>
        </w:rPr>
        <w:t xml:space="preserve">solely focus </w:t>
      </w:r>
      <w:r w:rsidR="00A14345" w:rsidRPr="00E17FC1">
        <w:rPr>
          <w:rFonts w:ascii="Times New Roman" w:hAnsi="Times New Roman" w:cs="Times New Roman"/>
          <w:sz w:val="24"/>
          <w:szCs w:val="24"/>
        </w:rPr>
        <w:t xml:space="preserve">on </w:t>
      </w:r>
      <w:r w:rsidR="00F65B19">
        <w:rPr>
          <w:rFonts w:ascii="Times New Roman" w:hAnsi="Times New Roman" w:cs="Times New Roman"/>
          <w:sz w:val="24"/>
          <w:szCs w:val="24"/>
        </w:rPr>
        <w:t xml:space="preserve">how MDA </w:t>
      </w:r>
      <w:r w:rsidR="00A14345" w:rsidRPr="00E17FC1">
        <w:rPr>
          <w:rFonts w:ascii="Times New Roman" w:hAnsi="Times New Roman" w:cs="Times New Roman"/>
          <w:sz w:val="24"/>
          <w:szCs w:val="24"/>
        </w:rPr>
        <w:t xml:space="preserve">aligns with the DIB model. </w:t>
      </w:r>
      <w:r w:rsidR="007E2EA8">
        <w:rPr>
          <w:rFonts w:ascii="Times New Roman" w:hAnsi="Times New Roman" w:cs="Times New Roman"/>
          <w:sz w:val="24"/>
          <w:szCs w:val="24"/>
        </w:rPr>
        <w:t>F</w:t>
      </w:r>
      <w:r w:rsidR="007E2EA8" w:rsidRPr="00A14345">
        <w:rPr>
          <w:rFonts w:ascii="Times New Roman" w:hAnsi="Times New Roman" w:cs="Times New Roman"/>
          <w:sz w:val="24"/>
          <w:szCs w:val="24"/>
        </w:rPr>
        <w:t xml:space="preserve">uture investment case analyses could consider other </w:t>
      </w:r>
      <w:r w:rsidR="007E2EA8">
        <w:rPr>
          <w:rFonts w:ascii="Times New Roman" w:hAnsi="Times New Roman" w:cs="Times New Roman"/>
          <w:sz w:val="24"/>
          <w:szCs w:val="24"/>
        </w:rPr>
        <w:t xml:space="preserve">NTD strategies like </w:t>
      </w:r>
      <w:r w:rsidR="007E2EA8" w:rsidRPr="00A14345">
        <w:rPr>
          <w:rFonts w:ascii="Times New Roman" w:hAnsi="Times New Roman" w:cs="Times New Roman"/>
          <w:sz w:val="24"/>
          <w:szCs w:val="24"/>
        </w:rPr>
        <w:t xml:space="preserve">innovative disease management or </w:t>
      </w:r>
      <w:r w:rsidR="007E2EA8">
        <w:rPr>
          <w:rFonts w:ascii="Times New Roman" w:hAnsi="Times New Roman" w:cs="Times New Roman"/>
          <w:sz w:val="24"/>
          <w:szCs w:val="24"/>
        </w:rPr>
        <w:t xml:space="preserve">R&amp;D support to investigate </w:t>
      </w:r>
      <w:r w:rsidR="007E2EA8" w:rsidRPr="00A14345">
        <w:rPr>
          <w:rFonts w:ascii="Times New Roman" w:hAnsi="Times New Roman" w:cs="Times New Roman"/>
          <w:sz w:val="24"/>
          <w:szCs w:val="24"/>
        </w:rPr>
        <w:t>new pharmaceuticals</w:t>
      </w:r>
      <w:r w:rsidR="007E2EA8">
        <w:rPr>
          <w:rFonts w:ascii="Times New Roman" w:hAnsi="Times New Roman" w:cs="Times New Roman"/>
          <w:sz w:val="24"/>
          <w:szCs w:val="24"/>
        </w:rPr>
        <w:t xml:space="preserve"> </w:t>
      </w:r>
      <w:r w:rsidR="007E2EA8" w:rsidRPr="00A14345">
        <w:rPr>
          <w:rFonts w:ascii="Times New Roman" w:hAnsi="Times New Roman" w:cs="Times New Roman"/>
          <w:sz w:val="24"/>
          <w:szCs w:val="24"/>
        </w:rPr>
        <w:fldChar w:fldCharType="begin"/>
      </w:r>
      <w:r w:rsidR="007E2EA8">
        <w:rPr>
          <w:rFonts w:ascii="Times New Roman" w:hAnsi="Times New Roman" w:cs="Times New Roman"/>
          <w:sz w:val="24"/>
          <w:szCs w:val="24"/>
        </w:rPr>
        <w:instrText xml:space="preserve"> ADDIN EN.CITE &lt;EndNote&gt;&lt;Cite&gt;&lt;Author&gt;Yamey&lt;/Author&gt;&lt;Year&gt;2018&lt;/Year&gt;&lt;RecNum&gt;2&lt;/RecNum&gt;&lt;DisplayText&gt;(Yamey et al., 2018)&lt;/DisplayText&gt;&lt;record&gt;&lt;rec-number&gt;2&lt;/rec-number&gt;&lt;foreign-keys&gt;&lt;key app="EN" db-id="zvaft5edszpd5fep9pivwvfh2tzfr90ef2zs" timestamp="1554081649"&gt;2&lt;/key&gt;&lt;key app="ENWeb" db-id=""&gt;0&lt;/key&gt;&lt;/foreign-keys&gt;&lt;ref-type name="Journal Article"&gt;17&lt;/ref-type&gt;&lt;contributors&gt;&lt;authors&gt;&lt;author&gt;Yamey, G.&lt;/author&gt;&lt;author&gt;Batson, A.&lt;/author&gt;&lt;author&gt;Kilmarx, P. H.&lt;/author&gt;&lt;author&gt;Yotebieng, M.&lt;/author&gt;&lt;/authors&gt;&lt;/contributors&gt;&lt;auth-address&gt;Center for Policy Impact in Global Health, Duke University, Durham, NC, USA.&amp;#xD;PATH, Seattle, WA, USA.&amp;#xD;Fogarty International Center, National Institutes of Health, Bethesda, MD, USA.&amp;#xD;Division of Epidemiology, Ohio State University, Columbus, OH, USA.&lt;/auth-address&gt;&lt;titles&gt;&lt;title&gt;Funding innovation in neglected diseases&lt;/title&gt;&lt;secondary-title&gt;Bmj&lt;/secondary-title&gt;&lt;alt-title&gt;BMJ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ed.)&lt;/abbr-1&gt;&lt;/alt-periodical&gt;&lt;pages&gt;k1182&lt;/pages&gt;&lt;volume&gt;360&lt;/volume&gt;&lt;edition&gt;2018/03/22&lt;/edition&gt;&lt;keywords&gt;&lt;keyword&gt;Biomedical Research/*economics&lt;/keyword&gt;&lt;keyword&gt;Humans&lt;/keyword&gt;&lt;keyword&gt;Inventions/economics&lt;/keyword&gt;&lt;keyword&gt;Neglected Diseases/*economics/*therapy&lt;/keyword&gt;&lt;/keywords&gt;&lt;dates&gt;&lt;year&gt;2018&lt;/year&gt;&lt;pub-dates&gt;&lt;date&gt;Mar 20&lt;/date&gt;&lt;/pub-dates&gt;&lt;/dates&gt;&lt;isbn&gt;0959-8138&lt;/isbn&gt;&lt;accession-num&gt;29559440&lt;/accession-num&gt;&lt;urls&gt;&lt;/urls&gt;&lt;custom2&gt;PMC5865514 interests and declare that the Center for Policy Impact in Global Health has received grant funding from Bill &amp;amp; Melinda Gates Foundation and the Global Health Technologies Coalition, which have both argued for increased funding for neglected disease R&amp;amp;D.&lt;/custom2&gt;&lt;electronic-resource-num&gt;10.1136/bmj.k1182&lt;/electronic-resource-num&gt;&lt;remote-database-provider&gt;NLM&lt;/remote-database-provider&gt;&lt;language&gt;eng&lt;/language&gt;&lt;/record&gt;&lt;/Cite&gt;&lt;/EndNote&gt;</w:instrText>
      </w:r>
      <w:r w:rsidR="007E2EA8" w:rsidRPr="00A14345">
        <w:rPr>
          <w:rFonts w:ascii="Times New Roman" w:hAnsi="Times New Roman" w:cs="Times New Roman"/>
          <w:sz w:val="24"/>
          <w:szCs w:val="24"/>
        </w:rPr>
        <w:fldChar w:fldCharType="separate"/>
      </w:r>
      <w:r w:rsidR="007E2EA8">
        <w:rPr>
          <w:rFonts w:ascii="Times New Roman" w:hAnsi="Times New Roman" w:cs="Times New Roman"/>
          <w:noProof/>
          <w:sz w:val="24"/>
          <w:szCs w:val="24"/>
        </w:rPr>
        <w:t>(Yamey et al., 2018)</w:t>
      </w:r>
      <w:r w:rsidR="007E2EA8" w:rsidRPr="00A14345">
        <w:rPr>
          <w:rFonts w:ascii="Times New Roman" w:hAnsi="Times New Roman" w:cs="Times New Roman"/>
          <w:sz w:val="24"/>
          <w:szCs w:val="24"/>
        </w:rPr>
        <w:fldChar w:fldCharType="end"/>
      </w:r>
      <w:r w:rsidR="007E2EA8">
        <w:rPr>
          <w:rFonts w:ascii="Times New Roman" w:hAnsi="Times New Roman" w:cs="Times New Roman"/>
          <w:sz w:val="24"/>
          <w:szCs w:val="24"/>
        </w:rPr>
        <w:t>.</w:t>
      </w:r>
      <w:r w:rsidR="007E2EA8" w:rsidRPr="00A14345">
        <w:rPr>
          <w:rFonts w:ascii="Times New Roman" w:hAnsi="Times New Roman" w:cs="Times New Roman"/>
          <w:sz w:val="24"/>
          <w:szCs w:val="24"/>
        </w:rPr>
        <w:t xml:space="preserve"> </w:t>
      </w:r>
    </w:p>
    <w:p w14:paraId="53BFDF51" w14:textId="559F5060" w:rsidR="00A14345" w:rsidRDefault="00885760"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As discussed earlier in this chapter, experts heavily emphasize selecting an appropriate intervention as a critical </w:t>
      </w:r>
      <w:r w:rsidR="00E04C2F">
        <w:rPr>
          <w:rFonts w:ascii="Times New Roman" w:hAnsi="Times New Roman" w:cs="Times New Roman"/>
          <w:sz w:val="24"/>
          <w:szCs w:val="24"/>
        </w:rPr>
        <w:t>step to ensure the impact bond model works effectively</w:t>
      </w:r>
      <w:r w:rsidR="008207C8">
        <w:rPr>
          <w:rFonts w:ascii="Times New Roman" w:hAnsi="Times New Roman" w:cs="Times New Roman"/>
          <w:sz w:val="24"/>
          <w:szCs w:val="24"/>
        </w:rPr>
        <w:t xml:space="preserve"> </w:t>
      </w:r>
      <w:r w:rsidR="008207C8" w:rsidRPr="00E17FC1">
        <w:rPr>
          <w:rFonts w:ascii="Times New Roman" w:hAnsi="Times New Roman" w:cs="Times New Roman"/>
          <w:noProof/>
          <w:sz w:val="24"/>
          <w:szCs w:val="24"/>
        </w:rPr>
        <w:fldChar w:fldCharType="begin">
          <w:fldData xml:space="preserve">PEVuZE5vdGU+PENpdGUgRXhjbHVkZUF1dGg9IjEiPjxZZWFyPjIwMTc8L1llYXI+PFJlY051bT41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=
</w:fldData>
        </w:fldChar>
      </w:r>
      <w:r w:rsidR="008207C8" w:rsidRPr="00E17FC1">
        <w:rPr>
          <w:rFonts w:ascii="Times New Roman" w:hAnsi="Times New Roman" w:cs="Times New Roman"/>
          <w:noProof/>
          <w:sz w:val="24"/>
          <w:szCs w:val="24"/>
        </w:rPr>
        <w:instrText xml:space="preserve"> ADDIN EN.CITE </w:instrText>
      </w:r>
      <w:r w:rsidR="008207C8" w:rsidRPr="00E17FC1">
        <w:rPr>
          <w:rFonts w:ascii="Times New Roman" w:hAnsi="Times New Roman" w:cs="Times New Roman"/>
          <w:noProof/>
          <w:sz w:val="24"/>
          <w:szCs w:val="24"/>
        </w:rPr>
        <w:fldChar w:fldCharType="begin">
          <w:fldData xml:space="preserve">PEVuZE5vdGU+PENpdGUgRXhjbHVkZUF1dGg9IjEiPjxZZWFyPjIwMTc8L1llYXI+PFJlY051bT41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=
</w:fldData>
        </w:fldChar>
      </w:r>
      <w:r w:rsidR="008207C8" w:rsidRPr="00E17FC1">
        <w:rPr>
          <w:rFonts w:ascii="Times New Roman" w:hAnsi="Times New Roman" w:cs="Times New Roman"/>
          <w:noProof/>
          <w:sz w:val="24"/>
          <w:szCs w:val="24"/>
        </w:rPr>
        <w:instrText xml:space="preserve"> ADDIN EN.CITE.DATA </w:instrText>
      </w:r>
      <w:r w:rsidR="008207C8" w:rsidRPr="00E17FC1">
        <w:rPr>
          <w:rFonts w:ascii="Times New Roman" w:hAnsi="Times New Roman" w:cs="Times New Roman"/>
          <w:noProof/>
          <w:sz w:val="24"/>
          <w:szCs w:val="24"/>
        </w:rPr>
      </w:r>
      <w:r w:rsidR="008207C8" w:rsidRPr="00E17FC1">
        <w:rPr>
          <w:rFonts w:ascii="Times New Roman" w:hAnsi="Times New Roman" w:cs="Times New Roman"/>
          <w:noProof/>
          <w:sz w:val="24"/>
          <w:szCs w:val="24"/>
        </w:rPr>
        <w:fldChar w:fldCharType="end"/>
      </w:r>
      <w:r w:rsidR="008207C8" w:rsidRPr="00E17FC1">
        <w:rPr>
          <w:rFonts w:ascii="Times New Roman" w:hAnsi="Times New Roman" w:cs="Times New Roman"/>
          <w:noProof/>
          <w:sz w:val="24"/>
          <w:szCs w:val="24"/>
        </w:rPr>
      </w:r>
      <w:r w:rsidR="008207C8" w:rsidRPr="00E17FC1">
        <w:rPr>
          <w:rFonts w:ascii="Times New Roman" w:hAnsi="Times New Roman" w:cs="Times New Roman"/>
          <w:noProof/>
          <w:sz w:val="24"/>
          <w:szCs w:val="24"/>
        </w:rPr>
        <w:fldChar w:fldCharType="separate"/>
      </w:r>
      <w:r w:rsidR="008207C8" w:rsidRPr="00E17FC1">
        <w:rPr>
          <w:rFonts w:ascii="Times New Roman" w:hAnsi="Times New Roman" w:cs="Times New Roman"/>
          <w:noProof/>
          <w:sz w:val="24"/>
          <w:szCs w:val="24"/>
        </w:rPr>
        <w:t>(Gustafsson-Wright et al., 2017; Gustafsson-Wright et al., 2015; "Major infectious diseases," 2017)</w:t>
      </w:r>
      <w:r w:rsidR="008207C8" w:rsidRPr="00E17FC1">
        <w:rPr>
          <w:rFonts w:ascii="Times New Roman" w:hAnsi="Times New Roman" w:cs="Times New Roman"/>
          <w:noProof/>
          <w:sz w:val="24"/>
          <w:szCs w:val="24"/>
        </w:rPr>
        <w:fldChar w:fldCharType="end"/>
      </w:r>
      <w:r w:rsidR="00E04C2F">
        <w:rPr>
          <w:rFonts w:ascii="Times New Roman" w:hAnsi="Times New Roman" w:cs="Times New Roman"/>
          <w:sz w:val="24"/>
          <w:szCs w:val="24"/>
        </w:rPr>
        <w:t xml:space="preserve">. </w:t>
      </w:r>
      <w:r w:rsidR="008207C8">
        <w:rPr>
          <w:rFonts w:ascii="Times New Roman" w:hAnsi="Times New Roman" w:cs="Times New Roman"/>
          <w:sz w:val="24"/>
          <w:szCs w:val="24"/>
        </w:rPr>
        <w:t xml:space="preserve">Specifically, there are five foundational criteria that interventions should meet to be well-suited for the DIB model. Appropriate interventions should </w:t>
      </w:r>
      <w:r w:rsidR="00A14345" w:rsidRPr="00E17FC1">
        <w:rPr>
          <w:rFonts w:ascii="Times New Roman" w:hAnsi="Times New Roman" w:cs="Times New Roman"/>
          <w:sz w:val="24"/>
          <w:szCs w:val="24"/>
        </w:rPr>
        <w:t>1)</w:t>
      </w:r>
      <w:r w:rsidR="008207C8">
        <w:rPr>
          <w:rFonts w:ascii="Times New Roman" w:hAnsi="Times New Roman" w:cs="Times New Roman"/>
          <w:sz w:val="24"/>
          <w:szCs w:val="24"/>
        </w:rPr>
        <w:t xml:space="preserve"> have</w:t>
      </w:r>
      <w:r w:rsidR="00A14345" w:rsidRPr="00E17FC1">
        <w:rPr>
          <w:rFonts w:ascii="Times New Roman" w:hAnsi="Times New Roman" w:cs="Times New Roman"/>
          <w:sz w:val="24"/>
          <w:szCs w:val="24"/>
        </w:rPr>
        <w:t xml:space="preserve"> an established evidence base, 2) </w:t>
      </w:r>
      <w:r w:rsidR="008207C8">
        <w:rPr>
          <w:rFonts w:ascii="Times New Roman" w:hAnsi="Times New Roman" w:cs="Times New Roman"/>
          <w:sz w:val="24"/>
          <w:szCs w:val="24"/>
        </w:rPr>
        <w:t xml:space="preserve">have </w:t>
      </w:r>
      <w:r w:rsidR="00A14345" w:rsidRPr="00E17FC1">
        <w:rPr>
          <w:rFonts w:ascii="Times New Roman" w:hAnsi="Times New Roman" w:cs="Times New Roman"/>
          <w:sz w:val="24"/>
          <w:szCs w:val="24"/>
        </w:rPr>
        <w:t xml:space="preserve">easily measured outcomes, 3) </w:t>
      </w:r>
      <w:r w:rsidR="008207C8">
        <w:rPr>
          <w:rFonts w:ascii="Times New Roman" w:hAnsi="Times New Roman" w:cs="Times New Roman"/>
          <w:sz w:val="24"/>
          <w:szCs w:val="24"/>
        </w:rPr>
        <w:t xml:space="preserve">have </w:t>
      </w:r>
      <w:r w:rsidR="00A14345" w:rsidRPr="00E17FC1">
        <w:rPr>
          <w:rFonts w:ascii="Times New Roman" w:hAnsi="Times New Roman" w:cs="Times New Roman"/>
          <w:sz w:val="24"/>
          <w:szCs w:val="24"/>
        </w:rPr>
        <w:t xml:space="preserve">outcomes directly attributable to the intervention, 4) </w:t>
      </w:r>
      <w:r w:rsidR="008207C8">
        <w:rPr>
          <w:rFonts w:ascii="Times New Roman" w:hAnsi="Times New Roman" w:cs="Times New Roman"/>
          <w:sz w:val="24"/>
          <w:szCs w:val="24"/>
        </w:rPr>
        <w:t xml:space="preserve">have </w:t>
      </w:r>
      <w:r w:rsidR="00A14345" w:rsidRPr="00E17FC1">
        <w:rPr>
          <w:rFonts w:ascii="Times New Roman" w:hAnsi="Times New Roman" w:cs="Times New Roman"/>
          <w:sz w:val="24"/>
          <w:szCs w:val="24"/>
        </w:rPr>
        <w:t xml:space="preserve">a reasonable time horizon for implementation to outcome, </w:t>
      </w:r>
      <w:r w:rsidR="008207C8">
        <w:rPr>
          <w:rFonts w:ascii="Times New Roman" w:hAnsi="Times New Roman" w:cs="Times New Roman"/>
          <w:sz w:val="24"/>
          <w:szCs w:val="24"/>
        </w:rPr>
        <w:t xml:space="preserve">and </w:t>
      </w:r>
      <w:r w:rsidR="00A14345" w:rsidRPr="00E17FC1">
        <w:rPr>
          <w:rFonts w:ascii="Times New Roman" w:hAnsi="Times New Roman" w:cs="Times New Roman"/>
          <w:sz w:val="24"/>
          <w:szCs w:val="24"/>
        </w:rPr>
        <w:t xml:space="preserve">5) match the needs of a sizable and clearly defined target population. </w:t>
      </w:r>
      <w:r w:rsidR="004D5AD8">
        <w:rPr>
          <w:rFonts w:ascii="Times New Roman" w:hAnsi="Times New Roman" w:cs="Times New Roman"/>
          <w:sz w:val="24"/>
          <w:szCs w:val="24"/>
        </w:rPr>
        <w:t xml:space="preserve">Evaluating the MDA intervention against these five criteria will help assess strategic fit. </w:t>
      </w:r>
    </w:p>
    <w:p w14:paraId="77B04A00" w14:textId="32A0D02A" w:rsidR="00A14345" w:rsidRPr="00B77C46" w:rsidRDefault="00A14345" w:rsidP="00326683">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i/>
          <w:noProof/>
          <w:sz w:val="24"/>
          <w:szCs w:val="24"/>
        </w:rPr>
        <w:t>1: Established Evidence Base</w:t>
      </w:r>
      <w:r w:rsidR="00B77C46">
        <w:rPr>
          <w:rFonts w:ascii="Times New Roman" w:hAnsi="Times New Roman" w:cs="Times New Roman"/>
          <w:i/>
          <w:noProof/>
          <w:sz w:val="24"/>
          <w:szCs w:val="24"/>
        </w:rPr>
        <w:t>—</w:t>
      </w:r>
      <w:r w:rsidRPr="00A14345">
        <w:rPr>
          <w:rFonts w:ascii="Times New Roman" w:hAnsi="Times New Roman" w:cs="Times New Roman"/>
          <w:noProof/>
          <w:sz w:val="24"/>
          <w:szCs w:val="24"/>
        </w:rPr>
        <w:t xml:space="preserve">MDA of preventive chemotherapy medicines like ivermectin (Mectizan) and albendazole </w:t>
      </w:r>
      <w:r w:rsidR="00A06B7B">
        <w:rPr>
          <w:rFonts w:ascii="Times New Roman" w:hAnsi="Times New Roman" w:cs="Times New Roman"/>
          <w:noProof/>
          <w:sz w:val="24"/>
          <w:szCs w:val="24"/>
        </w:rPr>
        <w:t xml:space="preserve">is the cornerstone of the </w:t>
      </w:r>
      <w:r w:rsidRPr="00A14345">
        <w:rPr>
          <w:rFonts w:ascii="Times New Roman" w:hAnsi="Times New Roman" w:cs="Times New Roman"/>
          <w:noProof/>
          <w:sz w:val="24"/>
          <w:szCs w:val="24"/>
        </w:rPr>
        <w:t>WHO’s recommended</w:t>
      </w:r>
      <w:r w:rsidR="00A06B7B">
        <w:rPr>
          <w:rFonts w:ascii="Times New Roman" w:hAnsi="Times New Roman" w:cs="Times New Roman"/>
          <w:noProof/>
          <w:sz w:val="24"/>
          <w:szCs w:val="24"/>
        </w:rPr>
        <w:t xml:space="preserve"> PC-NTD strateg</w:t>
      </w:r>
      <w:r w:rsidR="00A06B7B" w:rsidRPr="004E6344">
        <w:rPr>
          <w:rFonts w:ascii="Times New Roman" w:hAnsi="Times New Roman" w:cs="Times New Roman"/>
          <w:noProof/>
          <w:sz w:val="24"/>
          <w:szCs w:val="24"/>
        </w:rPr>
        <w:t xml:space="preserve">y. </w:t>
      </w:r>
      <w:r w:rsidR="004E6344" w:rsidRPr="004E6344">
        <w:rPr>
          <w:rFonts w:ascii="Times New Roman" w:hAnsi="Times New Roman" w:cs="Times New Roman"/>
          <w:noProof/>
          <w:sz w:val="24"/>
          <w:szCs w:val="24"/>
        </w:rPr>
        <w:t xml:space="preserve">In the 1980s, clinical studies showed that an annual dose of ivermectin, for example, could stop progression of PC-NTDs </w:t>
      </w:r>
      <w:r w:rsidR="004E6344" w:rsidRPr="004E6344">
        <w:rPr>
          <w:rFonts w:ascii="Times New Roman" w:hAnsi="Times New Roman" w:cs="Times New Roman"/>
          <w:noProof/>
          <w:sz w:val="24"/>
          <w:szCs w:val="24"/>
        </w:rPr>
        <w:fldChar w:fldCharType="begin">
          <w:fldData xml:space="preserve">PEVuZE5vdGU+PENpdGU+PEF1dGhvcj5XSE88L0F1dGhvcj48WWVhcj4yMDE1PC9ZZWFyPjxSZWNO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</w:fldData>
        </w:fldChar>
      </w:r>
      <w:r w:rsidR="004E6344" w:rsidRPr="004E6344">
        <w:rPr>
          <w:rFonts w:ascii="Times New Roman" w:hAnsi="Times New Roman" w:cs="Times New Roman"/>
          <w:noProof/>
          <w:sz w:val="24"/>
          <w:szCs w:val="24"/>
        </w:rPr>
        <w:instrText xml:space="preserve"> ADDIN EN.CITE </w:instrText>
      </w:r>
      <w:r w:rsidR="004E6344" w:rsidRPr="004E6344">
        <w:rPr>
          <w:rFonts w:ascii="Times New Roman" w:hAnsi="Times New Roman" w:cs="Times New Roman"/>
          <w:noProof/>
          <w:sz w:val="24"/>
          <w:szCs w:val="24"/>
        </w:rPr>
        <w:fldChar w:fldCharType="begin">
          <w:fldData xml:space="preserve">PEVuZE5vdGU+PENpdGU+PEF1dGhvcj5XSE88L0F1dGhvcj48WWVhcj4yMDE1PC9ZZWFyPjxSZWNO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</w:fldData>
        </w:fldChar>
      </w:r>
      <w:r w:rsidR="004E6344" w:rsidRPr="004E6344">
        <w:rPr>
          <w:rFonts w:ascii="Times New Roman" w:hAnsi="Times New Roman" w:cs="Times New Roman"/>
          <w:noProof/>
          <w:sz w:val="24"/>
          <w:szCs w:val="24"/>
        </w:rPr>
        <w:instrText xml:space="preserve"> ADDIN EN.CITE.DATA </w:instrText>
      </w:r>
      <w:r w:rsidR="004E6344" w:rsidRPr="004E6344">
        <w:rPr>
          <w:rFonts w:ascii="Times New Roman" w:hAnsi="Times New Roman" w:cs="Times New Roman"/>
          <w:noProof/>
          <w:sz w:val="24"/>
          <w:szCs w:val="24"/>
        </w:rPr>
      </w:r>
      <w:r w:rsidR="004E6344" w:rsidRPr="004E6344">
        <w:rPr>
          <w:rFonts w:ascii="Times New Roman" w:hAnsi="Times New Roman" w:cs="Times New Roman"/>
          <w:noProof/>
          <w:sz w:val="24"/>
          <w:szCs w:val="24"/>
        </w:rPr>
        <w:fldChar w:fldCharType="end"/>
      </w:r>
      <w:r w:rsidR="004E6344" w:rsidRPr="004E6344">
        <w:rPr>
          <w:rFonts w:ascii="Times New Roman" w:hAnsi="Times New Roman" w:cs="Times New Roman"/>
          <w:noProof/>
          <w:sz w:val="24"/>
          <w:szCs w:val="24"/>
        </w:rPr>
      </w:r>
      <w:r w:rsidR="004E6344" w:rsidRPr="004E6344">
        <w:rPr>
          <w:rFonts w:ascii="Times New Roman" w:hAnsi="Times New Roman" w:cs="Times New Roman"/>
          <w:noProof/>
          <w:sz w:val="24"/>
          <w:szCs w:val="24"/>
        </w:rPr>
        <w:fldChar w:fldCharType="separate"/>
      </w:r>
      <w:r w:rsidR="004E6344" w:rsidRPr="004E6344">
        <w:rPr>
          <w:rFonts w:ascii="Times New Roman" w:hAnsi="Times New Roman" w:cs="Times New Roman"/>
          <w:noProof/>
          <w:sz w:val="24"/>
          <w:szCs w:val="24"/>
        </w:rPr>
        <w:t>(Gustavsen, Colatrella, &amp; McCoy, 2018; WHO, 2015b, 2017a, 2017b)</w:t>
      </w:r>
      <w:r w:rsidR="004E6344" w:rsidRPr="004E6344">
        <w:rPr>
          <w:rFonts w:ascii="Times New Roman" w:hAnsi="Times New Roman" w:cs="Times New Roman"/>
          <w:noProof/>
          <w:sz w:val="24"/>
          <w:szCs w:val="24"/>
        </w:rPr>
        <w:fldChar w:fldCharType="end"/>
      </w:r>
      <w:r w:rsidR="004E6344">
        <w:rPr>
          <w:rFonts w:ascii="Times New Roman" w:hAnsi="Times New Roman" w:cs="Times New Roman"/>
          <w:noProof/>
          <w:sz w:val="24"/>
          <w:szCs w:val="24"/>
        </w:rPr>
        <w:t xml:space="preserve">. In the following years, NTD researchers and service providers develoepd new PC delivery and implementation strategies, shifting from </w:t>
      </w:r>
      <w:r w:rsidR="004E6344" w:rsidRPr="00A14345">
        <w:rPr>
          <w:rFonts w:ascii="Times New Roman" w:hAnsi="Times New Roman" w:cs="Times New Roman"/>
          <w:noProof/>
          <w:sz w:val="24"/>
          <w:szCs w:val="24"/>
        </w:rPr>
        <w:t xml:space="preserve">an individual patient clinic-based approach to community-level, campaign style interventions. This shift enabled larger coverage of NTD-affected populations and a significant acceleration in reducing the NTD disease burden. Now, the promoted </w:t>
      </w:r>
      <w:r w:rsidR="004E6344">
        <w:rPr>
          <w:rFonts w:ascii="Times New Roman" w:hAnsi="Times New Roman" w:cs="Times New Roman"/>
          <w:noProof/>
          <w:sz w:val="24"/>
          <w:szCs w:val="24"/>
        </w:rPr>
        <w:t xml:space="preserve">PC-NTD </w:t>
      </w:r>
      <w:r w:rsidR="004E6344" w:rsidRPr="00A14345">
        <w:rPr>
          <w:rFonts w:ascii="Times New Roman" w:hAnsi="Times New Roman" w:cs="Times New Roman"/>
          <w:noProof/>
          <w:sz w:val="24"/>
          <w:szCs w:val="24"/>
        </w:rPr>
        <w:t xml:space="preserve">intervention </w:t>
      </w:r>
      <w:r w:rsidR="004E6344">
        <w:rPr>
          <w:rFonts w:ascii="Times New Roman" w:hAnsi="Times New Roman" w:cs="Times New Roman"/>
          <w:noProof/>
          <w:sz w:val="24"/>
          <w:szCs w:val="24"/>
        </w:rPr>
        <w:t xml:space="preserve">is integrated MDA ideally accompanied by other activities </w:t>
      </w:r>
      <w:r w:rsidR="004E6344" w:rsidRPr="00A14345">
        <w:rPr>
          <w:rFonts w:ascii="Times New Roman" w:hAnsi="Times New Roman" w:cs="Times New Roman"/>
          <w:noProof/>
          <w:sz w:val="24"/>
          <w:szCs w:val="24"/>
        </w:rPr>
        <w:t>like vector ecology and management, WASH improvements, and morbidity management.</w:t>
      </w:r>
      <w:r w:rsidR="00326683">
        <w:rPr>
          <w:rFonts w:ascii="Times New Roman" w:hAnsi="Times New Roman" w:cs="Times New Roman"/>
          <w:noProof/>
          <w:sz w:val="24"/>
          <w:szCs w:val="24"/>
        </w:rPr>
        <w:t xml:space="preserve"> </w:t>
      </w:r>
      <w:r w:rsidRPr="00A14345">
        <w:rPr>
          <w:rFonts w:ascii="Times New Roman" w:hAnsi="Times New Roman" w:cs="Times New Roman"/>
          <w:noProof/>
          <w:sz w:val="24"/>
          <w:szCs w:val="24"/>
        </w:rPr>
        <w:t>With this history, MDA and distribution of PC drugs are not novel interventions, but are well-established</w:t>
      </w:r>
      <w:r w:rsidR="00326683">
        <w:rPr>
          <w:rFonts w:ascii="Times New Roman" w:hAnsi="Times New Roman" w:cs="Times New Roman"/>
          <w:noProof/>
          <w:sz w:val="24"/>
          <w:szCs w:val="24"/>
        </w:rPr>
        <w:t>, evidence-based,</w:t>
      </w:r>
      <w:r w:rsidRPr="00A14345">
        <w:rPr>
          <w:rFonts w:ascii="Times New Roman" w:hAnsi="Times New Roman" w:cs="Times New Roman"/>
          <w:noProof/>
          <w:sz w:val="24"/>
          <w:szCs w:val="24"/>
        </w:rPr>
        <w:t xml:space="preserve"> and promoted by the WHO as the recommended public health strategy for PC-NTDs.</w:t>
      </w:r>
    </w:p>
    <w:p w14:paraId="153F70AF" w14:textId="1A63C0E9" w:rsidR="00A14345" w:rsidRPr="00A14345" w:rsidRDefault="00A14345" w:rsidP="00661B90">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i/>
          <w:noProof/>
          <w:sz w:val="24"/>
          <w:szCs w:val="24"/>
        </w:rPr>
        <w:t>2: Easily Measured Outcomes</w:t>
      </w:r>
      <w:r w:rsidR="00B77C46">
        <w:rPr>
          <w:rFonts w:ascii="Times New Roman" w:hAnsi="Times New Roman" w:cs="Times New Roman"/>
          <w:i/>
          <w:noProof/>
          <w:sz w:val="24"/>
          <w:szCs w:val="24"/>
        </w:rPr>
        <w:t>—</w:t>
      </w:r>
      <w:r w:rsidR="0098722B">
        <w:rPr>
          <w:rFonts w:ascii="Times New Roman" w:hAnsi="Times New Roman" w:cs="Times New Roman"/>
          <w:noProof/>
          <w:sz w:val="24"/>
          <w:szCs w:val="24"/>
        </w:rPr>
        <w:t xml:space="preserve">A </w:t>
      </w:r>
      <w:r w:rsidRPr="00A14345">
        <w:rPr>
          <w:rFonts w:ascii="Times New Roman" w:hAnsi="Times New Roman" w:cs="Times New Roman"/>
          <w:noProof/>
          <w:sz w:val="24"/>
          <w:szCs w:val="24"/>
        </w:rPr>
        <w:t xml:space="preserve">DIB focused on PC interventions could </w:t>
      </w:r>
      <w:r w:rsidR="0098722B">
        <w:rPr>
          <w:rFonts w:ascii="Times New Roman" w:hAnsi="Times New Roman" w:cs="Times New Roman"/>
          <w:noProof/>
          <w:sz w:val="24"/>
          <w:szCs w:val="24"/>
        </w:rPr>
        <w:t xml:space="preserve">use the indicators </w:t>
      </w:r>
      <w:r w:rsidRPr="00A14345">
        <w:rPr>
          <w:rFonts w:ascii="Times New Roman" w:hAnsi="Times New Roman" w:cs="Times New Roman"/>
          <w:noProof/>
          <w:sz w:val="24"/>
          <w:szCs w:val="24"/>
        </w:rPr>
        <w:t>that are already tracked by the WHO, the TFGH’s NTD Support Center (NTD-SC), and by Ministries of Health</w:t>
      </w:r>
      <w:r w:rsidR="00A75A29">
        <w:rPr>
          <w:rFonts w:ascii="Times New Roman" w:hAnsi="Times New Roman" w:cs="Times New Roman"/>
          <w:noProof/>
          <w:sz w:val="24"/>
          <w:szCs w:val="24"/>
        </w:rPr>
        <w:t xml:space="preserve"> in endemic countries</w:t>
      </w:r>
      <w:r w:rsidRPr="00A14345">
        <w:rPr>
          <w:rFonts w:ascii="Times New Roman" w:hAnsi="Times New Roman" w:cs="Times New Roman"/>
          <w:noProof/>
          <w:sz w:val="24"/>
          <w:szCs w:val="24"/>
        </w:rPr>
        <w:t>. These indicators include PC-NTD incidence and prevalence, the absolute number of people still requiring PC medicines, and the PC coverage percentage</w:t>
      </w:r>
      <w:r w:rsidR="00A616A8">
        <w:rPr>
          <w:rFonts w:ascii="Times New Roman" w:hAnsi="Times New Roman" w:cs="Times New Roman"/>
          <w:noProof/>
          <w:sz w:val="24"/>
          <w:szCs w:val="24"/>
        </w:rPr>
        <w:t xml:space="preserve"> (the proportion of the target endemic population ingesting the prescribed medicines)</w:t>
      </w:r>
      <w:r w:rsidRPr="00A14345">
        <w:rPr>
          <w:rFonts w:ascii="Times New Roman" w:hAnsi="Times New Roman" w:cs="Times New Roman"/>
          <w:noProof/>
          <w:sz w:val="24"/>
          <w:szCs w:val="24"/>
        </w:rPr>
        <w:t xml:space="preserve">. </w:t>
      </w:r>
      <w:r w:rsidR="00A616A8">
        <w:rPr>
          <w:rFonts w:ascii="Times New Roman" w:hAnsi="Times New Roman" w:cs="Times New Roman"/>
          <w:noProof/>
          <w:sz w:val="24"/>
          <w:szCs w:val="24"/>
        </w:rPr>
        <w:t>These indicators are relatively straight-forward to track with an MDA campaign and are well-known to service providers and other NTD stakeholders.</w:t>
      </w:r>
    </w:p>
    <w:p w14:paraId="54B763B2" w14:textId="01C599D1" w:rsidR="00A14345" w:rsidRPr="00A14345" w:rsidRDefault="00A616A8" w:rsidP="00661B90">
      <w:pPr>
        <w:spacing w:after="0" w:line="480" w:lineRule="auto"/>
        <w:ind w:firstLine="720"/>
        <w:jc w:val="left"/>
        <w:rPr>
          <w:rFonts w:ascii="Times New Roman" w:hAnsi="Times New Roman" w:cs="Times New Roman"/>
          <w:noProof/>
          <w:sz w:val="24"/>
          <w:szCs w:val="24"/>
        </w:rPr>
      </w:pPr>
      <w:r>
        <w:rPr>
          <w:rFonts w:ascii="Times New Roman" w:hAnsi="Times New Roman" w:cs="Times New Roman"/>
          <w:noProof/>
          <w:sz w:val="24"/>
          <w:szCs w:val="24"/>
        </w:rPr>
        <w:t>However, while the broader NTD community tracks these indicators and associated outcomes, some countries do not have adequate M&amp;E and disease surveillance infrastructure or protocols to provide consistent, accurate measures of coverage rates, for example. Although t</w:t>
      </w:r>
      <w:r w:rsidR="00A14345" w:rsidRPr="00A14345">
        <w:rPr>
          <w:rFonts w:ascii="Times New Roman" w:hAnsi="Times New Roman" w:cs="Times New Roman"/>
          <w:noProof/>
          <w:sz w:val="24"/>
          <w:szCs w:val="24"/>
        </w:rPr>
        <w:t xml:space="preserve">here are consistent efforts to improve national </w:t>
      </w:r>
      <w:r>
        <w:rPr>
          <w:rFonts w:ascii="Times New Roman" w:hAnsi="Times New Roman" w:cs="Times New Roman"/>
          <w:noProof/>
          <w:sz w:val="24"/>
          <w:szCs w:val="24"/>
        </w:rPr>
        <w:t xml:space="preserve">NTD </w:t>
      </w:r>
      <w:r w:rsidR="00A14345" w:rsidRPr="00A14345">
        <w:rPr>
          <w:rFonts w:ascii="Times New Roman" w:hAnsi="Times New Roman" w:cs="Times New Roman"/>
          <w:noProof/>
          <w:sz w:val="24"/>
          <w:szCs w:val="24"/>
        </w:rPr>
        <w:t xml:space="preserve">reporting, </w:t>
      </w:r>
      <w:r>
        <w:rPr>
          <w:rFonts w:ascii="Times New Roman" w:hAnsi="Times New Roman" w:cs="Times New Roman"/>
          <w:noProof/>
          <w:sz w:val="24"/>
          <w:szCs w:val="24"/>
        </w:rPr>
        <w:t xml:space="preserve">there is not a guarantee that PC-NTD outcomes can be “easily measured” in the field. </w:t>
      </w:r>
      <w:r w:rsidR="00A14345" w:rsidRPr="00A14345">
        <w:rPr>
          <w:rFonts w:ascii="Times New Roman" w:hAnsi="Times New Roman" w:cs="Times New Roman"/>
          <w:noProof/>
          <w:sz w:val="24"/>
          <w:szCs w:val="24"/>
        </w:rPr>
        <w:t xml:space="preserve">Assessing </w:t>
      </w:r>
      <w:r>
        <w:rPr>
          <w:rFonts w:ascii="Times New Roman" w:hAnsi="Times New Roman" w:cs="Times New Roman"/>
          <w:noProof/>
          <w:sz w:val="24"/>
          <w:szCs w:val="24"/>
        </w:rPr>
        <w:t xml:space="preserve">a specific region or country’s reporting system would be appropriate to fully vet DIB feasibility. </w:t>
      </w:r>
    </w:p>
    <w:p w14:paraId="7D9D965F" w14:textId="494E5E40" w:rsidR="005416AE" w:rsidRDefault="00A14345" w:rsidP="00661B90">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i/>
          <w:noProof/>
          <w:sz w:val="24"/>
          <w:szCs w:val="24"/>
        </w:rPr>
        <w:t>3: Outcomes Directly Attributable to the Intervention</w:t>
      </w:r>
      <w:r w:rsidR="00B77C46">
        <w:rPr>
          <w:rFonts w:ascii="Times New Roman" w:hAnsi="Times New Roman" w:cs="Times New Roman"/>
          <w:i/>
          <w:noProof/>
          <w:sz w:val="24"/>
          <w:szCs w:val="24"/>
        </w:rPr>
        <w:t>—</w:t>
      </w:r>
      <w:r w:rsidR="00EC0A7A">
        <w:rPr>
          <w:rFonts w:ascii="Times New Roman" w:hAnsi="Times New Roman" w:cs="Times New Roman"/>
          <w:noProof/>
          <w:sz w:val="24"/>
          <w:szCs w:val="24"/>
        </w:rPr>
        <w:t>The link between MDA and</w:t>
      </w:r>
      <w:r w:rsidR="005416AE">
        <w:rPr>
          <w:rFonts w:ascii="Times New Roman" w:hAnsi="Times New Roman" w:cs="Times New Roman"/>
          <w:noProof/>
          <w:sz w:val="24"/>
          <w:szCs w:val="24"/>
        </w:rPr>
        <w:t xml:space="preserve"> a </w:t>
      </w:r>
      <w:r w:rsidR="00EC0A7A">
        <w:rPr>
          <w:rFonts w:ascii="Times New Roman" w:hAnsi="Times New Roman" w:cs="Times New Roman"/>
          <w:noProof/>
          <w:sz w:val="24"/>
          <w:szCs w:val="24"/>
        </w:rPr>
        <w:t>reduce</w:t>
      </w:r>
      <w:r w:rsidR="005416AE">
        <w:rPr>
          <w:rFonts w:ascii="Times New Roman" w:hAnsi="Times New Roman" w:cs="Times New Roman"/>
          <w:noProof/>
          <w:sz w:val="24"/>
          <w:szCs w:val="24"/>
        </w:rPr>
        <w:t xml:space="preserve">d number of PC-NTD cases and overall burden is long-standing and well-established. </w:t>
      </w:r>
      <w:r w:rsidR="005416AE" w:rsidRPr="00A14345">
        <w:rPr>
          <w:rFonts w:ascii="Times New Roman" w:hAnsi="Times New Roman" w:cs="Times New Roman"/>
          <w:noProof/>
          <w:sz w:val="24"/>
          <w:szCs w:val="24"/>
        </w:rPr>
        <w:t>In fact, the WHO holds up PC as one of the most efficient, cost-effective ways to control and eliminate NTDs</w:t>
      </w:r>
      <w:r w:rsidR="005416AE">
        <w:rPr>
          <w:rFonts w:ascii="Times New Roman" w:hAnsi="Times New Roman" w:cs="Times New Roman"/>
          <w:noProof/>
          <w:sz w:val="24"/>
          <w:szCs w:val="24"/>
        </w:rPr>
        <w:t xml:space="preserve"> </w:t>
      </w:r>
      <w:r w:rsidR="005416AE" w:rsidRPr="00A14345">
        <w:rPr>
          <w:rFonts w:ascii="Times New Roman" w:hAnsi="Times New Roman" w:cs="Times New Roman"/>
          <w:noProof/>
          <w:sz w:val="24"/>
          <w:szCs w:val="24"/>
        </w:rPr>
        <w:fldChar w:fldCharType="begin"/>
      </w:r>
      <w:r w:rsidR="005416AE">
        <w:rPr>
          <w:rFonts w:ascii="Times New Roman" w:hAnsi="Times New Roman" w:cs="Times New Roman"/>
          <w:noProof/>
          <w:sz w:val="24"/>
          <w:szCs w:val="24"/>
        </w:rPr>
        <w:instrText xml:space="preserve"> ADDIN EN.CITE &lt;EndNote&gt;&lt;Cite&gt;&lt;Author&gt;WHO&lt;/Author&gt;&lt;Year&gt;2017&lt;/Year&gt;&lt;RecNum&gt;174&lt;/RecNum&gt;&lt;DisplayText&gt;(ESPEN, 2017b; WHO, 2017a)&lt;/DisplayText&gt;&lt;record&gt;&lt;rec-number&gt;174&lt;/rec-number&gt;&lt;foreign-keys&gt;&lt;key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Organization&lt;/publisher&gt;&lt;urls&gt;&lt;/urls&gt;&lt;/record&gt;&lt;/Cite&gt;&lt;Cite&gt;&lt;Author&gt;ESPEN&lt;/Author&gt;&lt;Year&gt;2017&lt;/Year&gt;&lt;RecNum&gt;4&lt;/RecNum&gt;&lt;record&gt;&lt;rec-number&gt;4&lt;/rec-number&gt;&lt;foreign-keys&gt;&lt;key app="EN" db-id="zvaft5edszpd5fep9pivwvfh2tzfr90ef2zs" timestamp="1554081649"&gt;4&lt;/key&gt;&lt;key app="ENWeb" db-id=""&gt;0&lt;/key&gt;&lt;/foreign-keys&gt;&lt;ref-type name="Report"&gt;27&lt;/ref-type&gt;&lt;contributors&gt;&lt;authors&gt;&lt;author&gt;ESPEN,&lt;/author&gt;&lt;/authors&gt;&lt;/contributors&gt;&lt;titles&gt;&lt;title&gt;A Global Health Best Buy&lt;/title&gt;&lt;secondary-title&gt;The Expanded Special Project for Elimination of Neglected Tropical Diseases - ESPEN&lt;/secondary-title&gt;&lt;/titles&gt;&lt;dates&gt;&lt;year&gt;2017&lt;/year&gt;&lt;/dates&gt;&lt;pub-location&gt;Uniting To Combat NTDs Org&lt;/pub-location&gt;&lt;publisher&gt;WHO Africa, ESPEN,&lt;/publisher&gt;&lt;urls&gt;&lt;related-urls&gt;&lt;url&gt;https://unitingtocombatntds.org/wp-content/uploads/2017/11/espen_investment_case_english.pdf&lt;/url&gt;&lt;/related-urls&gt;&lt;/urls&gt;&lt;/record&gt;&lt;/Cite&gt;&lt;/EndNote&gt;</w:instrText>
      </w:r>
      <w:r w:rsidR="005416AE" w:rsidRPr="00A14345">
        <w:rPr>
          <w:rFonts w:ascii="Times New Roman" w:hAnsi="Times New Roman" w:cs="Times New Roman"/>
          <w:noProof/>
          <w:sz w:val="24"/>
          <w:szCs w:val="24"/>
        </w:rPr>
        <w:fldChar w:fldCharType="separate"/>
      </w:r>
      <w:r w:rsidR="005416AE">
        <w:rPr>
          <w:rFonts w:ascii="Times New Roman" w:hAnsi="Times New Roman" w:cs="Times New Roman"/>
          <w:noProof/>
          <w:sz w:val="24"/>
          <w:szCs w:val="24"/>
        </w:rPr>
        <w:t>(ESPEN, 2017b; WHO, 2017a)</w:t>
      </w:r>
      <w:r w:rsidR="005416AE" w:rsidRPr="00A14345">
        <w:rPr>
          <w:rFonts w:ascii="Times New Roman" w:hAnsi="Times New Roman" w:cs="Times New Roman"/>
          <w:noProof/>
          <w:sz w:val="24"/>
          <w:szCs w:val="24"/>
        </w:rPr>
        <w:fldChar w:fldCharType="end"/>
      </w:r>
      <w:r w:rsidR="005416AE">
        <w:rPr>
          <w:rFonts w:ascii="Times New Roman" w:hAnsi="Times New Roman" w:cs="Times New Roman"/>
          <w:noProof/>
          <w:sz w:val="24"/>
          <w:szCs w:val="24"/>
        </w:rPr>
        <w:t xml:space="preserve">. As the efficacy of the drug regimen and the MDA coverage percentage increase, the impact of the MDA intervention increases. Therefore, the value and impact of MDAs has been accepted by the NTD community and should be straightforward to describe when engaging potential DIB stakeholders and funders.  </w:t>
      </w:r>
    </w:p>
    <w:p w14:paraId="57D43A19" w14:textId="6B50D823" w:rsidR="00A14345" w:rsidRPr="00A14345" w:rsidRDefault="004C5367" w:rsidP="00F21DDD">
      <w:pPr>
        <w:spacing w:after="0" w:line="480" w:lineRule="auto"/>
        <w:ind w:firstLine="720"/>
        <w:jc w:val="left"/>
        <w:rPr>
          <w:rFonts w:ascii="Times New Roman" w:hAnsi="Times New Roman" w:cs="Times New Roman"/>
          <w:noProof/>
          <w:sz w:val="24"/>
          <w:szCs w:val="24"/>
        </w:rPr>
      </w:pPr>
      <w:r>
        <w:rPr>
          <w:rFonts w:ascii="Times New Roman" w:hAnsi="Times New Roman" w:cs="Times New Roman"/>
          <w:noProof/>
          <w:sz w:val="24"/>
          <w:szCs w:val="24"/>
        </w:rPr>
        <w:t>Beyond the primary relationship between PC coverage and PC-NTD cases, preventive chemotherapy MDAs can also unlock other</w:t>
      </w:r>
      <w:r w:rsidR="00F21DDD">
        <w:rPr>
          <w:rFonts w:ascii="Times New Roman" w:hAnsi="Times New Roman" w:cs="Times New Roman"/>
          <w:noProof/>
          <w:sz w:val="24"/>
          <w:szCs w:val="24"/>
        </w:rPr>
        <w:t xml:space="preserve"> </w:t>
      </w:r>
      <w:r>
        <w:rPr>
          <w:rFonts w:ascii="Times New Roman" w:hAnsi="Times New Roman" w:cs="Times New Roman"/>
          <w:noProof/>
          <w:sz w:val="24"/>
          <w:szCs w:val="24"/>
        </w:rPr>
        <w:t xml:space="preserve">societal and economic benefits that make an NTD-focused DIB more attractive. Reducing the NTD burden can lead to broader economic gains </w:t>
      </w:r>
      <w:r w:rsidR="00F21DDD">
        <w:rPr>
          <w:rFonts w:ascii="Times New Roman" w:hAnsi="Times New Roman" w:cs="Times New Roman"/>
          <w:noProof/>
          <w:sz w:val="24"/>
          <w:szCs w:val="24"/>
        </w:rPr>
        <w:t xml:space="preserve">and pay-offs due to increased health, greater social inclusion, increased work productivity, and even educational gains from lower school absenteeism among children </w:t>
      </w:r>
      <w:r w:rsidR="00F21DDD" w:rsidRPr="00A14345">
        <w:rPr>
          <w:rFonts w:ascii="Times New Roman" w:hAnsi="Times New Roman" w:cs="Times New Roman"/>
          <w:noProof/>
          <w:sz w:val="24"/>
          <w:szCs w:val="24"/>
        </w:rPr>
        <w:fldChar w:fldCharType="begin">
          <w:fldData xml:space="preserve">PEVuZE5vdGU+PENpdGU+PEF1dGhvcj5EZSBOZXZlPC9BdXRob3I+PFllYXI+MjAxODwvWWVhcj48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Y2FsIGRpc2Vhc2VzPC9hYmJyLTE+PC9hbHQtcGVyaW9kaWNhbD48cGFnZXM+ZTAwMDcwMDI8L3Bh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</w:fldData>
        </w:fldChar>
      </w:r>
      <w:r w:rsidR="00F21DDD">
        <w:rPr>
          <w:rFonts w:ascii="Times New Roman" w:hAnsi="Times New Roman" w:cs="Times New Roman"/>
          <w:noProof/>
          <w:sz w:val="24"/>
          <w:szCs w:val="24"/>
        </w:rPr>
        <w:instrText xml:space="preserve"> ADDIN EN.CITE </w:instrText>
      </w:r>
      <w:r w:rsidR="00F21DDD">
        <w:rPr>
          <w:rFonts w:ascii="Times New Roman" w:hAnsi="Times New Roman" w:cs="Times New Roman"/>
          <w:noProof/>
          <w:sz w:val="24"/>
          <w:szCs w:val="24"/>
        </w:rPr>
        <w:fldChar w:fldCharType="begin">
          <w:fldData xml:space="preserve">PEVuZE5vdGU+PENpdGU+PEF1dGhvcj5EZSBOZXZlPC9BdXRob3I+PFllYXI+MjAxODwvWWVhcj48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Y2FsIGRpc2Vhc2VzPC9hYmJyLTE+PC9hbHQtcGVyaW9kaWNhbD48cGFnZXM+ZTAwMDcwMDI8L3Bh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</w:fldData>
        </w:fldChar>
      </w:r>
      <w:r w:rsidR="00F21DDD">
        <w:rPr>
          <w:rFonts w:ascii="Times New Roman" w:hAnsi="Times New Roman" w:cs="Times New Roman"/>
          <w:noProof/>
          <w:sz w:val="24"/>
          <w:szCs w:val="24"/>
        </w:rPr>
        <w:instrText xml:space="preserve"> ADDIN EN.CITE.DATA </w:instrText>
      </w:r>
      <w:r w:rsidR="00F21DDD">
        <w:rPr>
          <w:rFonts w:ascii="Times New Roman" w:hAnsi="Times New Roman" w:cs="Times New Roman"/>
          <w:noProof/>
          <w:sz w:val="24"/>
          <w:szCs w:val="24"/>
        </w:rPr>
      </w:r>
      <w:r w:rsidR="00F21DDD">
        <w:rPr>
          <w:rFonts w:ascii="Times New Roman" w:hAnsi="Times New Roman" w:cs="Times New Roman"/>
          <w:noProof/>
          <w:sz w:val="24"/>
          <w:szCs w:val="24"/>
        </w:rPr>
        <w:fldChar w:fldCharType="end"/>
      </w:r>
      <w:r w:rsidR="00F21DDD" w:rsidRPr="00A14345">
        <w:rPr>
          <w:rFonts w:ascii="Times New Roman" w:hAnsi="Times New Roman" w:cs="Times New Roman"/>
          <w:noProof/>
          <w:sz w:val="24"/>
          <w:szCs w:val="24"/>
        </w:rPr>
      </w:r>
      <w:r w:rsidR="00F21DDD" w:rsidRPr="00A14345">
        <w:rPr>
          <w:rFonts w:ascii="Times New Roman" w:hAnsi="Times New Roman" w:cs="Times New Roman"/>
          <w:noProof/>
          <w:sz w:val="24"/>
          <w:szCs w:val="24"/>
        </w:rPr>
        <w:fldChar w:fldCharType="separate"/>
      </w:r>
      <w:r w:rsidR="00F21DDD">
        <w:rPr>
          <w:rFonts w:ascii="Times New Roman" w:hAnsi="Times New Roman" w:cs="Times New Roman"/>
          <w:noProof/>
          <w:sz w:val="24"/>
          <w:szCs w:val="24"/>
        </w:rPr>
        <w:t>(De Neve et al., 2018; WHO, 2017a)</w:t>
      </w:r>
      <w:r w:rsidR="00F21DDD" w:rsidRPr="00A14345">
        <w:rPr>
          <w:rFonts w:ascii="Times New Roman" w:hAnsi="Times New Roman" w:cs="Times New Roman"/>
          <w:noProof/>
          <w:sz w:val="24"/>
          <w:szCs w:val="24"/>
        </w:rPr>
        <w:fldChar w:fldCharType="end"/>
      </w:r>
      <w:r w:rsidR="00F21DDD">
        <w:rPr>
          <w:rFonts w:ascii="Times New Roman" w:hAnsi="Times New Roman" w:cs="Times New Roman"/>
          <w:noProof/>
          <w:sz w:val="24"/>
          <w:szCs w:val="24"/>
        </w:rPr>
        <w:t xml:space="preserve">. In fact, a key selling point of investing in NTDs and MDAs are these large-scale benefits that extend beyond the health sector. Therefore, these societal and economic gains should be framed as part of the potential DIB impact, although it will likely be difficult to tie the DIB to these broader outcomes within the DIB time horizon of three to five years. </w:t>
      </w:r>
    </w:p>
    <w:p w14:paraId="5AE8A3AE" w14:textId="56BDD88C" w:rsidR="00A14345" w:rsidRDefault="00A14345" w:rsidP="00661B90">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i/>
          <w:noProof/>
          <w:sz w:val="24"/>
          <w:szCs w:val="24"/>
        </w:rPr>
        <w:t>4: Reasonable Time Horizon</w:t>
      </w:r>
      <w:r w:rsidR="00B77C46">
        <w:rPr>
          <w:rFonts w:ascii="Times New Roman" w:hAnsi="Times New Roman" w:cs="Times New Roman"/>
          <w:i/>
          <w:noProof/>
          <w:sz w:val="24"/>
          <w:szCs w:val="24"/>
        </w:rPr>
        <w:t>—</w:t>
      </w:r>
      <w:r w:rsidRPr="00A14345">
        <w:rPr>
          <w:rFonts w:ascii="Times New Roman" w:hAnsi="Times New Roman" w:cs="Times New Roman"/>
          <w:noProof/>
          <w:sz w:val="24"/>
          <w:szCs w:val="24"/>
        </w:rPr>
        <w:t xml:space="preserve">DIBs have an implementation period between three to five years when the designated outcomes </w:t>
      </w:r>
      <w:r w:rsidR="00DA77CD">
        <w:rPr>
          <w:rFonts w:ascii="Times New Roman" w:hAnsi="Times New Roman" w:cs="Times New Roman"/>
          <w:noProof/>
          <w:sz w:val="24"/>
          <w:szCs w:val="24"/>
        </w:rPr>
        <w:t xml:space="preserve">should </w:t>
      </w:r>
      <w:r w:rsidRPr="00A14345">
        <w:rPr>
          <w:rFonts w:ascii="Times New Roman" w:hAnsi="Times New Roman" w:cs="Times New Roman"/>
          <w:noProof/>
          <w:sz w:val="24"/>
          <w:szCs w:val="24"/>
        </w:rPr>
        <w:t xml:space="preserve">be achieved and measured. </w:t>
      </w:r>
      <w:r w:rsidR="00CF3071">
        <w:rPr>
          <w:rFonts w:ascii="Times New Roman" w:hAnsi="Times New Roman" w:cs="Times New Roman"/>
          <w:noProof/>
          <w:sz w:val="24"/>
          <w:szCs w:val="24"/>
        </w:rPr>
        <w:t xml:space="preserve">However, </w:t>
      </w:r>
      <w:r w:rsidRPr="00A14345">
        <w:rPr>
          <w:rFonts w:ascii="Times New Roman" w:hAnsi="Times New Roman" w:cs="Times New Roman"/>
          <w:noProof/>
          <w:sz w:val="24"/>
          <w:szCs w:val="24"/>
        </w:rPr>
        <w:t xml:space="preserve">MDA campaigns </w:t>
      </w:r>
      <w:r w:rsidR="00CF3071">
        <w:rPr>
          <w:rFonts w:ascii="Times New Roman" w:hAnsi="Times New Roman" w:cs="Times New Roman"/>
          <w:noProof/>
          <w:sz w:val="24"/>
          <w:szCs w:val="24"/>
        </w:rPr>
        <w:t>typically last for more than five years, although</w:t>
      </w:r>
      <w:r w:rsidRPr="00A14345">
        <w:rPr>
          <w:rFonts w:ascii="Times New Roman" w:hAnsi="Times New Roman" w:cs="Times New Roman"/>
          <w:noProof/>
          <w:sz w:val="24"/>
          <w:szCs w:val="24"/>
        </w:rPr>
        <w:t xml:space="preserve"> the exact number of years depends on which PC-NTDs are targeted and the campaign</w:t>
      </w:r>
      <w:r w:rsidR="001051E5">
        <w:rPr>
          <w:rFonts w:ascii="Times New Roman" w:hAnsi="Times New Roman" w:cs="Times New Roman"/>
          <w:noProof/>
          <w:sz w:val="24"/>
          <w:szCs w:val="24"/>
        </w:rPr>
        <w:t>’s</w:t>
      </w:r>
      <w:r w:rsidRPr="00A14345">
        <w:rPr>
          <w:rFonts w:ascii="Times New Roman" w:hAnsi="Times New Roman" w:cs="Times New Roman"/>
          <w:noProof/>
          <w:sz w:val="24"/>
          <w:szCs w:val="24"/>
        </w:rPr>
        <w:t xml:space="preserve"> efficacy. The standard onchocerciasis campaign </w:t>
      </w:r>
      <w:r w:rsidR="000D3022">
        <w:rPr>
          <w:rFonts w:ascii="Times New Roman" w:hAnsi="Times New Roman" w:cs="Times New Roman"/>
          <w:noProof/>
          <w:sz w:val="24"/>
          <w:szCs w:val="24"/>
        </w:rPr>
        <w:t xml:space="preserve">lasts </w:t>
      </w:r>
      <w:r w:rsidRPr="00A14345">
        <w:rPr>
          <w:rFonts w:ascii="Times New Roman" w:hAnsi="Times New Roman" w:cs="Times New Roman"/>
          <w:noProof/>
          <w:sz w:val="24"/>
          <w:szCs w:val="24"/>
        </w:rPr>
        <w:t xml:space="preserve">between twelve and fifteen years, whereas the standard LF campaign lasts between four to six years. </w:t>
      </w:r>
      <w:r w:rsidR="000D3022">
        <w:rPr>
          <w:rFonts w:ascii="Times New Roman" w:hAnsi="Times New Roman" w:cs="Times New Roman"/>
          <w:noProof/>
          <w:sz w:val="24"/>
          <w:szCs w:val="24"/>
        </w:rPr>
        <w:t xml:space="preserve">These time horizons clearly do not align, and upfront investors may be unwilling to wait longer than five years for their return. </w:t>
      </w:r>
    </w:p>
    <w:p w14:paraId="18A3155C" w14:textId="4AAAF4BC" w:rsidR="00A14345" w:rsidRPr="00A14345" w:rsidRDefault="000D3022" w:rsidP="009219BE">
      <w:pPr>
        <w:spacing w:after="0" w:line="480" w:lineRule="auto"/>
        <w:ind w:firstLine="720"/>
        <w:jc w:val="left"/>
        <w:rPr>
          <w:rFonts w:ascii="Times New Roman" w:hAnsi="Times New Roman" w:cs="Times New Roman"/>
          <w:noProof/>
          <w:sz w:val="24"/>
          <w:szCs w:val="24"/>
        </w:rPr>
      </w:pPr>
      <w:r>
        <w:rPr>
          <w:rFonts w:ascii="Times New Roman" w:hAnsi="Times New Roman" w:cs="Times New Roman"/>
          <w:noProof/>
          <w:sz w:val="24"/>
          <w:szCs w:val="24"/>
        </w:rPr>
        <w:t>To address this discrepancy, a DIB could be structured to provide funding for a portion of a full MDA campaign. For example, a DIB could sponsor the first three years of an MDA campaign to help launch and scale the intervention</w:t>
      </w:r>
      <w:r w:rsidR="009219BE">
        <w:rPr>
          <w:rFonts w:ascii="Times New Roman" w:hAnsi="Times New Roman" w:cs="Times New Roman"/>
          <w:noProof/>
          <w:sz w:val="24"/>
          <w:szCs w:val="24"/>
        </w:rPr>
        <w:t xml:space="preserve">, although there is a risk of insufficient funding for an ongoing MDA campaign once the DIB ends. </w:t>
      </w:r>
      <w:r>
        <w:rPr>
          <w:rFonts w:ascii="Times New Roman" w:hAnsi="Times New Roman" w:cs="Times New Roman"/>
          <w:noProof/>
          <w:sz w:val="24"/>
          <w:szCs w:val="24"/>
        </w:rPr>
        <w:t>Alternatively, a DIB could focus on increasing coverage for hard-to-reach communities, school-aged children only, or for women only.</w:t>
      </w:r>
      <w:r w:rsidR="00A14345" w:rsidRPr="00A14345">
        <w:rPr>
          <w:rFonts w:ascii="Times New Roman" w:hAnsi="Times New Roman" w:cs="Times New Roman"/>
          <w:noProof/>
          <w:sz w:val="24"/>
          <w:szCs w:val="24"/>
        </w:rPr>
        <w:t xml:space="preserve"> The same indicators and metrics would apply and be measurable.</w:t>
      </w:r>
      <w:r w:rsidR="009219BE">
        <w:rPr>
          <w:rFonts w:ascii="Times New Roman" w:hAnsi="Times New Roman" w:cs="Times New Roman"/>
          <w:noProof/>
          <w:sz w:val="24"/>
          <w:szCs w:val="24"/>
        </w:rPr>
        <w:t xml:space="preserve"> However, one risk is the withdrawal or loss of funding for an ongoing MDA campaign once the DIB ends.  </w:t>
      </w:r>
      <w:r w:rsidR="00A14345" w:rsidRPr="00A14345">
        <w:rPr>
          <w:rFonts w:ascii="Times New Roman" w:hAnsi="Times New Roman" w:cs="Times New Roman"/>
          <w:noProof/>
          <w:sz w:val="24"/>
          <w:szCs w:val="24"/>
        </w:rPr>
        <w:t xml:space="preserve">Another </w:t>
      </w:r>
      <w:r>
        <w:rPr>
          <w:rFonts w:ascii="Times New Roman" w:hAnsi="Times New Roman" w:cs="Times New Roman"/>
          <w:noProof/>
          <w:sz w:val="24"/>
          <w:szCs w:val="24"/>
        </w:rPr>
        <w:t xml:space="preserve">interesting </w:t>
      </w:r>
      <w:r w:rsidR="00A14345" w:rsidRPr="00A14345">
        <w:rPr>
          <w:rFonts w:ascii="Times New Roman" w:hAnsi="Times New Roman" w:cs="Times New Roman"/>
          <w:noProof/>
          <w:sz w:val="24"/>
          <w:szCs w:val="24"/>
        </w:rPr>
        <w:t>application is a DIB f</w:t>
      </w:r>
      <w:r>
        <w:rPr>
          <w:rFonts w:ascii="Times New Roman" w:hAnsi="Times New Roman" w:cs="Times New Roman"/>
          <w:noProof/>
          <w:sz w:val="24"/>
          <w:szCs w:val="24"/>
        </w:rPr>
        <w:t>ocused</w:t>
      </w:r>
      <w:r w:rsidR="00A14345" w:rsidRPr="00A14345">
        <w:rPr>
          <w:rFonts w:ascii="Times New Roman" w:hAnsi="Times New Roman" w:cs="Times New Roman"/>
          <w:noProof/>
          <w:sz w:val="24"/>
          <w:szCs w:val="24"/>
        </w:rPr>
        <w:t xml:space="preserve"> on the new LF triple therapy regimen that shortens the LF timeline to a one to three year time period. This triple therapy regimen </w:t>
      </w:r>
      <w:r>
        <w:rPr>
          <w:rFonts w:ascii="Times New Roman" w:hAnsi="Times New Roman" w:cs="Times New Roman"/>
          <w:noProof/>
          <w:sz w:val="24"/>
          <w:szCs w:val="24"/>
        </w:rPr>
        <w:t xml:space="preserve">uses the same MDA </w:t>
      </w:r>
      <w:r w:rsidR="00A14345" w:rsidRPr="00A14345">
        <w:rPr>
          <w:rFonts w:ascii="Times New Roman" w:hAnsi="Times New Roman" w:cs="Times New Roman"/>
          <w:noProof/>
          <w:sz w:val="24"/>
          <w:szCs w:val="24"/>
        </w:rPr>
        <w:t xml:space="preserve">implementation structure and protocols but drastically accelerates </w:t>
      </w:r>
      <w:r>
        <w:rPr>
          <w:rFonts w:ascii="Times New Roman" w:hAnsi="Times New Roman" w:cs="Times New Roman"/>
          <w:noProof/>
          <w:sz w:val="24"/>
          <w:szCs w:val="24"/>
        </w:rPr>
        <w:t xml:space="preserve">the MDA </w:t>
      </w:r>
      <w:r w:rsidR="00A14345" w:rsidRPr="00A14345">
        <w:rPr>
          <w:rFonts w:ascii="Times New Roman" w:hAnsi="Times New Roman" w:cs="Times New Roman"/>
          <w:noProof/>
          <w:sz w:val="24"/>
          <w:szCs w:val="24"/>
        </w:rPr>
        <w:t xml:space="preserve">timeline. </w:t>
      </w:r>
      <w:r>
        <w:rPr>
          <w:rFonts w:ascii="Times New Roman" w:hAnsi="Times New Roman" w:cs="Times New Roman"/>
          <w:noProof/>
          <w:sz w:val="24"/>
          <w:szCs w:val="24"/>
        </w:rPr>
        <w:t>Field trials for the new triple therapy regimen will be completed in 2019 and will hopefully offer more insight in</w:t>
      </w:r>
      <w:r w:rsidR="00F64F58">
        <w:rPr>
          <w:rFonts w:ascii="Times New Roman" w:hAnsi="Times New Roman" w:cs="Times New Roman"/>
          <w:noProof/>
          <w:sz w:val="24"/>
          <w:szCs w:val="24"/>
        </w:rPr>
        <w:t xml:space="preserve">to this specific regimen. </w:t>
      </w:r>
      <w:r w:rsidR="009219BE">
        <w:rPr>
          <w:rFonts w:ascii="Times New Roman" w:hAnsi="Times New Roman" w:cs="Times New Roman"/>
          <w:noProof/>
          <w:sz w:val="24"/>
          <w:szCs w:val="24"/>
        </w:rPr>
        <w:t xml:space="preserve">If these alternate models are not possible, aligning an MDA finding an appropriate intervention that fits the standard DIB timeframe could be a significant hurdle to developing an NTD-DIB. </w:t>
      </w:r>
    </w:p>
    <w:p w14:paraId="4D74DEB3" w14:textId="7C553EA2" w:rsidR="00A14345" w:rsidRPr="00A14345" w:rsidRDefault="00A14345" w:rsidP="00661B90">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i/>
          <w:noProof/>
          <w:sz w:val="24"/>
          <w:szCs w:val="24"/>
        </w:rPr>
        <w:t>5: Meets Need of a Sizable, Defined Target Population</w:t>
      </w:r>
      <w:r w:rsidR="00B77C46">
        <w:rPr>
          <w:rFonts w:ascii="Times New Roman" w:hAnsi="Times New Roman" w:cs="Times New Roman"/>
          <w:i/>
          <w:noProof/>
          <w:sz w:val="24"/>
          <w:szCs w:val="24"/>
        </w:rPr>
        <w:t>—</w:t>
      </w:r>
      <w:r w:rsidRPr="00A14345">
        <w:rPr>
          <w:rFonts w:ascii="Times New Roman" w:hAnsi="Times New Roman" w:cs="Times New Roman"/>
          <w:noProof/>
          <w:sz w:val="24"/>
          <w:szCs w:val="24"/>
        </w:rPr>
        <w:t>MDAs easily meet the criteria of having a sizable and defined target population. In 2017, 111 countries and territories were endemic for at least one PC-NTD</w:t>
      </w:r>
      <w:r w:rsidR="008D20F3">
        <w:rPr>
          <w:rFonts w:ascii="Times New Roman" w:hAnsi="Times New Roman" w:cs="Times New Roman"/>
          <w:noProof/>
          <w:sz w:val="24"/>
          <w:szCs w:val="24"/>
        </w:rPr>
        <w:t xml:space="preserve"> </w:t>
      </w:r>
      <w:r w:rsidRPr="00A14345">
        <w:rPr>
          <w:rFonts w:ascii="Times New Roman" w:hAnsi="Times New Roman" w:cs="Times New Roman"/>
          <w:noProof/>
          <w:sz w:val="24"/>
          <w:szCs w:val="24"/>
        </w:rPr>
        <w:fldChar w:fldCharType="begin"/>
      </w:r>
      <w:r w:rsidR="00757D1C">
        <w:rPr>
          <w:rFonts w:ascii="Times New Roman" w:hAnsi="Times New Roman" w:cs="Times New Roman"/>
          <w:noProof/>
          <w:sz w:val="24"/>
          <w:szCs w:val="24"/>
        </w:rPr>
        <w:instrText xml:space="preserve"> ADDIN EN.CITE &lt;EndNote&gt;&lt;Cite&gt;&lt;Author&gt;WHO&lt;/Author&gt;&lt;Year&gt;2017&lt;/Year&gt;&lt;RecNum&gt;174&lt;/RecNum&gt;&lt;DisplayText&gt;(WHO, 2017a)&lt;/DisplayText&gt;&lt;record&gt;&lt;rec-number&gt;174&lt;/rec-number&gt;&lt;foreign-keys&gt;&lt;key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Organization&lt;/publisher&gt;&lt;urls&gt;&lt;/urls&gt;&lt;/record&gt;&lt;/Cite&gt;&lt;/EndNote&gt;</w:instrText>
      </w:r>
      <w:r w:rsidRPr="00A14345">
        <w:rPr>
          <w:rFonts w:ascii="Times New Roman" w:hAnsi="Times New Roman" w:cs="Times New Roman"/>
          <w:noProof/>
          <w:sz w:val="24"/>
          <w:szCs w:val="24"/>
        </w:rPr>
        <w:fldChar w:fldCharType="separate"/>
      </w:r>
      <w:r w:rsidR="00757D1C">
        <w:rPr>
          <w:rFonts w:ascii="Times New Roman" w:hAnsi="Times New Roman" w:cs="Times New Roman"/>
          <w:noProof/>
          <w:sz w:val="24"/>
          <w:szCs w:val="24"/>
        </w:rPr>
        <w:t>(WHO, 2017a)</w:t>
      </w:r>
      <w:r w:rsidRPr="00A14345">
        <w:rPr>
          <w:rFonts w:ascii="Times New Roman" w:hAnsi="Times New Roman" w:cs="Times New Roman"/>
          <w:noProof/>
          <w:sz w:val="24"/>
          <w:szCs w:val="24"/>
        </w:rPr>
        <w:fldChar w:fldCharType="end"/>
      </w:r>
      <w:r w:rsidR="008D20F3">
        <w:rPr>
          <w:rFonts w:ascii="Times New Roman" w:hAnsi="Times New Roman" w:cs="Times New Roman"/>
          <w:noProof/>
          <w:sz w:val="24"/>
          <w:szCs w:val="24"/>
        </w:rPr>
        <w:t>.</w:t>
      </w:r>
      <w:r w:rsidRPr="00A14345">
        <w:rPr>
          <w:rFonts w:ascii="Times New Roman" w:hAnsi="Times New Roman" w:cs="Times New Roman"/>
          <w:noProof/>
          <w:sz w:val="24"/>
          <w:szCs w:val="24"/>
        </w:rPr>
        <w:t xml:space="preserve"> While PC coverage has improved, the PC-NTD disease burden remains very large and stil</w:t>
      </w:r>
      <w:r w:rsidR="009305C8">
        <w:rPr>
          <w:rFonts w:ascii="Times New Roman" w:hAnsi="Times New Roman" w:cs="Times New Roman"/>
          <w:noProof/>
          <w:sz w:val="24"/>
          <w:szCs w:val="24"/>
        </w:rPr>
        <w:t>l</w:t>
      </w:r>
      <w:r w:rsidRPr="00A14345">
        <w:rPr>
          <w:rFonts w:ascii="Times New Roman" w:hAnsi="Times New Roman" w:cs="Times New Roman"/>
          <w:noProof/>
          <w:sz w:val="24"/>
          <w:szCs w:val="24"/>
        </w:rPr>
        <w:t xml:space="preserve"> affects many countries. From the macro perspective, many individuals would benefit from a DIB that accelerates or increases PC coverage. </w:t>
      </w:r>
    </w:p>
    <w:p w14:paraId="1384F5FB" w14:textId="73815EFA" w:rsidR="00A14345" w:rsidRPr="00B77C46" w:rsidRDefault="00A14345" w:rsidP="00661B90">
      <w:pPr>
        <w:spacing w:after="0" w:line="480" w:lineRule="auto"/>
        <w:ind w:firstLine="720"/>
        <w:jc w:val="left"/>
        <w:rPr>
          <w:rFonts w:ascii="Times New Roman" w:hAnsi="Times New Roman" w:cs="Times New Roman"/>
          <w:noProof/>
          <w:sz w:val="24"/>
          <w:szCs w:val="24"/>
        </w:rPr>
      </w:pPr>
      <w:r w:rsidRPr="00A14345">
        <w:rPr>
          <w:rFonts w:ascii="Times New Roman" w:hAnsi="Times New Roman" w:cs="Times New Roman"/>
          <w:noProof/>
          <w:sz w:val="24"/>
          <w:szCs w:val="24"/>
        </w:rPr>
        <w:t xml:space="preserve">Yet, given the large scale and need, it could be difficult to hone in on a manageable target population with a single DIB. An NTD-DIB could theoretically reach the scale of the Utkrisht DIB </w:t>
      </w:r>
      <w:r w:rsidR="00317F47">
        <w:rPr>
          <w:rFonts w:ascii="Times New Roman" w:hAnsi="Times New Roman" w:cs="Times New Roman"/>
          <w:noProof/>
          <w:sz w:val="24"/>
          <w:szCs w:val="24"/>
        </w:rPr>
        <w:t xml:space="preserve">(300K beneficiaries) </w:t>
      </w:r>
      <w:r w:rsidRPr="00A14345">
        <w:rPr>
          <w:rFonts w:ascii="Times New Roman" w:hAnsi="Times New Roman" w:cs="Times New Roman"/>
          <w:noProof/>
          <w:sz w:val="24"/>
          <w:szCs w:val="24"/>
        </w:rPr>
        <w:t xml:space="preserve">very quickly if not designed at the appropriate geographic scale. </w:t>
      </w:r>
      <w:r w:rsidR="00A61621">
        <w:rPr>
          <w:rFonts w:ascii="Times New Roman" w:hAnsi="Times New Roman" w:cs="Times New Roman"/>
          <w:noProof/>
          <w:sz w:val="24"/>
          <w:szCs w:val="24"/>
        </w:rPr>
        <w:t xml:space="preserve">However, the community-level implementation units of MDA campaigns are one safeguard </w:t>
      </w:r>
      <w:r w:rsidR="00490E80">
        <w:rPr>
          <w:rFonts w:ascii="Times New Roman" w:hAnsi="Times New Roman" w:cs="Times New Roman"/>
          <w:noProof/>
          <w:sz w:val="24"/>
          <w:szCs w:val="24"/>
        </w:rPr>
        <w:t xml:space="preserve">for selecting an unmanageably large target population. </w:t>
      </w:r>
      <w:r w:rsidRPr="00A14345">
        <w:rPr>
          <w:rFonts w:ascii="Times New Roman" w:hAnsi="Times New Roman" w:cs="Times New Roman"/>
          <w:noProof/>
          <w:sz w:val="24"/>
          <w:szCs w:val="24"/>
        </w:rPr>
        <w:t>Since an MDA campaign is coordinated and operated at the community</w:t>
      </w:r>
      <w:r w:rsidR="00490E80">
        <w:rPr>
          <w:rFonts w:ascii="Times New Roman" w:hAnsi="Times New Roman" w:cs="Times New Roman"/>
          <w:noProof/>
          <w:sz w:val="24"/>
          <w:szCs w:val="24"/>
        </w:rPr>
        <w:t>-</w:t>
      </w:r>
      <w:r w:rsidRPr="00A14345">
        <w:rPr>
          <w:rFonts w:ascii="Times New Roman" w:hAnsi="Times New Roman" w:cs="Times New Roman"/>
          <w:noProof/>
          <w:sz w:val="24"/>
          <w:szCs w:val="24"/>
        </w:rPr>
        <w:t xml:space="preserve"> or distric</w:t>
      </w:r>
      <w:r w:rsidR="00490E80">
        <w:rPr>
          <w:rFonts w:ascii="Times New Roman" w:hAnsi="Times New Roman" w:cs="Times New Roman"/>
          <w:noProof/>
          <w:sz w:val="24"/>
          <w:szCs w:val="24"/>
        </w:rPr>
        <w:t>t-</w:t>
      </w:r>
      <w:r w:rsidRPr="00A14345">
        <w:rPr>
          <w:rFonts w:ascii="Times New Roman" w:hAnsi="Times New Roman" w:cs="Times New Roman"/>
          <w:noProof/>
          <w:sz w:val="24"/>
          <w:szCs w:val="24"/>
        </w:rPr>
        <w:t>level within a single country, an NTD-DIB could focus on incentivizing outcomes for the hardest-to-reach or most burdened communities</w:t>
      </w:r>
      <w:r w:rsidR="00490E80">
        <w:rPr>
          <w:rFonts w:ascii="Times New Roman" w:hAnsi="Times New Roman" w:cs="Times New Roman"/>
          <w:noProof/>
          <w:sz w:val="24"/>
          <w:szCs w:val="24"/>
        </w:rPr>
        <w:t xml:space="preserve"> that may need further incentives to achieve impact. </w:t>
      </w:r>
    </w:p>
    <w:p w14:paraId="1BC89A21" w14:textId="77777777" w:rsidR="00B77C46" w:rsidRDefault="00B77C46" w:rsidP="00661B90">
      <w:pPr>
        <w:spacing w:after="0" w:line="480" w:lineRule="auto"/>
        <w:jc w:val="left"/>
        <w:rPr>
          <w:rFonts w:ascii="Times New Roman" w:hAnsi="Times New Roman" w:cs="Times New Roman"/>
          <w:i/>
          <w:sz w:val="24"/>
          <w:szCs w:val="24"/>
        </w:rPr>
      </w:pPr>
    </w:p>
    <w:p w14:paraId="5EF38501" w14:textId="77777777" w:rsidR="00B77C46"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i/>
          <w:sz w:val="24"/>
          <w:szCs w:val="24"/>
        </w:rPr>
        <w:t>Other Criteria to Conside</w:t>
      </w:r>
      <w:r w:rsidR="00B77C46">
        <w:rPr>
          <w:rFonts w:ascii="Times New Roman" w:hAnsi="Times New Roman" w:cs="Times New Roman"/>
          <w:i/>
          <w:sz w:val="24"/>
          <w:szCs w:val="24"/>
        </w:rPr>
        <w:t xml:space="preserve">r: </w:t>
      </w:r>
    </w:p>
    <w:p w14:paraId="0CB7F63D" w14:textId="1526B5C3" w:rsidR="00B77C46" w:rsidRDefault="0079290D"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We also briefly consider other criteria that may provide more insight about how the MDA intervention fits with the DIB model. </w:t>
      </w:r>
    </w:p>
    <w:p w14:paraId="7AF02D9E" w14:textId="4242CAA2"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sz w:val="24"/>
          <w:szCs w:val="24"/>
        </w:rPr>
        <w:sym w:font="Wingdings" w:char="F0E0"/>
      </w:r>
      <w:r w:rsidRPr="00A14345">
        <w:rPr>
          <w:rFonts w:ascii="Times New Roman" w:hAnsi="Times New Roman" w:cs="Times New Roman"/>
          <w:sz w:val="24"/>
          <w:szCs w:val="24"/>
        </w:rPr>
        <w:t xml:space="preserve"> </w:t>
      </w:r>
      <w:r w:rsidRPr="00A14345">
        <w:rPr>
          <w:rFonts w:ascii="Times New Roman" w:hAnsi="Times New Roman" w:cs="Times New Roman"/>
          <w:i/>
          <w:sz w:val="24"/>
          <w:szCs w:val="24"/>
        </w:rPr>
        <w:t>Is it a complex problem but with a clear outcome?</w:t>
      </w:r>
    </w:p>
    <w:p w14:paraId="6B12F9A3" w14:textId="492952F8" w:rsidR="00A14345" w:rsidRPr="00A14345" w:rsidRDefault="00A14345" w:rsidP="00661B90">
      <w:pPr>
        <w:spacing w:after="0" w:line="480" w:lineRule="auto"/>
        <w:ind w:firstLine="720"/>
        <w:jc w:val="left"/>
        <w:rPr>
          <w:rFonts w:ascii="Times New Roman" w:hAnsi="Times New Roman" w:cs="Times New Roman"/>
          <w:sz w:val="24"/>
          <w:szCs w:val="24"/>
        </w:rPr>
      </w:pPr>
      <w:r w:rsidRPr="00A14345">
        <w:rPr>
          <w:rFonts w:ascii="Times New Roman" w:hAnsi="Times New Roman" w:cs="Times New Roman"/>
          <w:sz w:val="24"/>
          <w:szCs w:val="24"/>
        </w:rPr>
        <w:t xml:space="preserve">While there is a clear direction and strategy for PC-NTDs, increasing MDA coverage </w:t>
      </w:r>
      <w:r w:rsidR="00FD6CC2">
        <w:rPr>
          <w:rFonts w:ascii="Times New Roman" w:hAnsi="Times New Roman" w:cs="Times New Roman"/>
          <w:sz w:val="24"/>
          <w:szCs w:val="24"/>
        </w:rPr>
        <w:t xml:space="preserve">is still </w:t>
      </w:r>
      <w:r w:rsidRPr="00A14345">
        <w:rPr>
          <w:rFonts w:ascii="Times New Roman" w:hAnsi="Times New Roman" w:cs="Times New Roman"/>
          <w:sz w:val="24"/>
          <w:szCs w:val="24"/>
        </w:rPr>
        <w:t>a complex problem due to</w:t>
      </w:r>
      <w:r w:rsidR="00A04B4B">
        <w:rPr>
          <w:rFonts w:ascii="Times New Roman" w:hAnsi="Times New Roman" w:cs="Times New Roman"/>
          <w:sz w:val="24"/>
          <w:szCs w:val="24"/>
        </w:rPr>
        <w:t xml:space="preserve"> variation among endemic countries in </w:t>
      </w:r>
      <w:r w:rsidR="00FD6CC2">
        <w:rPr>
          <w:rFonts w:ascii="Times New Roman" w:hAnsi="Times New Roman" w:cs="Times New Roman"/>
          <w:sz w:val="24"/>
          <w:szCs w:val="24"/>
        </w:rPr>
        <w:t>operational implementation, NTD in</w:t>
      </w:r>
      <w:r w:rsidRPr="00A14345">
        <w:rPr>
          <w:rFonts w:ascii="Times New Roman" w:hAnsi="Times New Roman" w:cs="Times New Roman"/>
          <w:sz w:val="24"/>
          <w:szCs w:val="24"/>
        </w:rPr>
        <w:t xml:space="preserve">frastructure, and even country prioritization and policies supporting the NTD agenda. Countries </w:t>
      </w:r>
      <w:r w:rsidR="0038471E">
        <w:rPr>
          <w:rFonts w:ascii="Times New Roman" w:hAnsi="Times New Roman" w:cs="Times New Roman"/>
          <w:sz w:val="24"/>
          <w:szCs w:val="24"/>
        </w:rPr>
        <w:t xml:space="preserve">also </w:t>
      </w:r>
      <w:r w:rsidRPr="00A14345">
        <w:rPr>
          <w:rFonts w:ascii="Times New Roman" w:hAnsi="Times New Roman" w:cs="Times New Roman"/>
          <w:sz w:val="24"/>
          <w:szCs w:val="24"/>
        </w:rPr>
        <w:t xml:space="preserve">have different endemicity profiles and use a range of implementation techniques to administer PC drugs to their respective populations. </w:t>
      </w:r>
      <w:r w:rsidR="00445FDA">
        <w:rPr>
          <w:rFonts w:ascii="Times New Roman" w:hAnsi="Times New Roman" w:cs="Times New Roman"/>
          <w:sz w:val="24"/>
          <w:szCs w:val="24"/>
        </w:rPr>
        <w:t xml:space="preserve">Additionally, there are many factors that impact the effectiveness of MDA implementation; for example, </w:t>
      </w:r>
      <w:r w:rsidRPr="00A14345">
        <w:rPr>
          <w:rFonts w:ascii="Times New Roman" w:hAnsi="Times New Roman" w:cs="Times New Roman"/>
          <w:sz w:val="24"/>
          <w:szCs w:val="24"/>
        </w:rPr>
        <w:t xml:space="preserve">a </w:t>
      </w:r>
      <w:r w:rsidR="008C687A">
        <w:rPr>
          <w:rFonts w:ascii="Times New Roman" w:hAnsi="Times New Roman" w:cs="Times New Roman"/>
          <w:sz w:val="24"/>
          <w:szCs w:val="24"/>
        </w:rPr>
        <w:t>2017</w:t>
      </w:r>
      <w:r w:rsidRPr="00A14345">
        <w:rPr>
          <w:rFonts w:ascii="Times New Roman" w:hAnsi="Times New Roman" w:cs="Times New Roman"/>
          <w:sz w:val="24"/>
          <w:szCs w:val="24"/>
        </w:rPr>
        <w:t xml:space="preserve"> systematic review </w:t>
      </w:r>
      <w:r w:rsidR="00445FDA">
        <w:rPr>
          <w:rFonts w:ascii="Times New Roman" w:hAnsi="Times New Roman" w:cs="Times New Roman"/>
          <w:sz w:val="24"/>
          <w:szCs w:val="24"/>
        </w:rPr>
        <w:t xml:space="preserve">looking at LF MDAs in sub-Saharan Africa identified community drug distributors, community health education, partnerships, and the drug supply chain and distribution network as factors affecting implementation effectiveness </w:t>
      </w:r>
      <w:r w:rsidRPr="00A14345">
        <w:rPr>
          <w:rFonts w:ascii="Times New Roman" w:hAnsi="Times New Roman" w:cs="Times New Roman"/>
          <w:sz w:val="24"/>
          <w:szCs w:val="24"/>
        </w:rPr>
        <w:fldChar w:fldCharType="begin"/>
      </w:r>
      <w:r w:rsidRPr="00A14345">
        <w:rPr>
          <w:rFonts w:ascii="Times New Roman" w:hAnsi="Times New Roman" w:cs="Times New Roman"/>
          <w:sz w:val="24"/>
          <w:szCs w:val="24"/>
        </w:rPr>
        <w:instrText xml:space="preserve"> ADDIN EN.CITE &lt;EndNote&gt;&lt;Cite&gt;&lt;Author&gt;Silumbwe&lt;/Author&gt;&lt;Year&gt;2017&lt;/Year&gt;&lt;RecNum&gt;89&lt;/RecNum&gt;&lt;DisplayText&gt;(Silumbwe et al., 2017)&lt;/DisplayText&gt;&lt;record&gt;&lt;rec-number&gt;89&lt;/rec-number&gt;&lt;foreign-keys&gt;&lt;key app="EN" db-id="zvaft5edszpd5fep9pivwvfh2tzfr90ef2zs" timestamp="1554081649"&gt;89&lt;/key&gt;&lt;key app="ENWeb" db-id=""&gt;0&lt;/key&gt;&lt;/foreign-keys&gt;&lt;ref-type name="Journal Article"&gt;17&lt;/ref-type&gt;&lt;contributors&gt;&lt;authors&gt;&lt;author&gt;Silumbwe, Adam&lt;/author&gt;&lt;author&gt;Zulu, Joseph Mumba&lt;/author&gt;&lt;author&gt;Halwindi, Hikabasa&lt;/author&gt;&lt;author&gt;Jacobs, Choolwe&lt;/author&gt;&lt;author&gt;Zgambo, Jessy&lt;/author&gt;&lt;author&gt;Dambe, Rosalia&lt;/author&gt;&lt;author&gt;Chola, Mumbi&lt;/author&gt;&lt;author&gt;Chongwe, Gershom&lt;/author&gt;&lt;author&gt;Michelo, Charles&lt;/author&gt;&lt;/authors&gt;&lt;/contributors&gt;&lt;titles&gt;&lt;title&gt;A systematic review of factors that shape implementation of mass drug administration for lymphatic filariasis in sub-Saharan Africa&lt;/title&gt;&lt;secondary-title&gt;BMC public health&lt;/secondary-title&gt;&lt;/titles&gt;&lt;periodical&gt;&lt;full-title&gt;BMC public health&lt;/full-title&gt;&lt;/periodical&gt;&lt;pages&gt;484-484&lt;/pages&gt;&lt;volume&gt;17&lt;/volume&gt;&lt;number&gt;1&lt;/number&gt;&lt;dates&gt;&lt;year&gt;2017&lt;/year&gt;&lt;/dates&gt;&lt;publisher&gt;BioMed Central&lt;/publisher&gt;&lt;isbn&gt;1471-2458&lt;/isbn&gt;&lt;accession-num&gt;28532397&lt;/accession-num&gt;&lt;urls&gt;&lt;related-urls&gt;&lt;url&gt;https://www.ncbi.nlm.nih.gov/pubmed/28532397&lt;/url&gt;&lt;url&gt;https://www.ncbi.nlm.nih.gov/pmc/PMC5441010/&lt;/url&gt;&lt;/related-urls&gt;&lt;/urls&gt;&lt;electronic-resource-num&gt;10.1186/s12889-017-4414-5&lt;/electronic-resource-num&gt;&lt;remote-database-name&gt;PubMed&lt;/remote-database-name&gt;&lt;/record&gt;&lt;/Cite&gt;&lt;/EndNote&gt;</w:instrText>
      </w:r>
      <w:r w:rsidRPr="00A14345">
        <w:rPr>
          <w:rFonts w:ascii="Times New Roman" w:hAnsi="Times New Roman" w:cs="Times New Roman"/>
          <w:sz w:val="24"/>
          <w:szCs w:val="24"/>
        </w:rPr>
        <w:fldChar w:fldCharType="separate"/>
      </w:r>
      <w:r w:rsidRPr="00A14345">
        <w:rPr>
          <w:rFonts w:ascii="Times New Roman" w:hAnsi="Times New Roman" w:cs="Times New Roman"/>
          <w:noProof/>
          <w:sz w:val="24"/>
          <w:szCs w:val="24"/>
        </w:rPr>
        <w:t>(Silumbwe et al., 2017)</w:t>
      </w:r>
      <w:r w:rsidRPr="00A14345">
        <w:rPr>
          <w:rFonts w:ascii="Times New Roman" w:hAnsi="Times New Roman" w:cs="Times New Roman"/>
          <w:sz w:val="24"/>
          <w:szCs w:val="24"/>
        </w:rPr>
        <w:fldChar w:fldCharType="end"/>
      </w:r>
      <w:r w:rsidR="00971296">
        <w:rPr>
          <w:rFonts w:ascii="Times New Roman" w:hAnsi="Times New Roman" w:cs="Times New Roman"/>
          <w:sz w:val="24"/>
          <w:szCs w:val="24"/>
        </w:rPr>
        <w:t>.</w:t>
      </w:r>
      <w:r w:rsidRPr="00A14345">
        <w:rPr>
          <w:rFonts w:ascii="Times New Roman" w:hAnsi="Times New Roman" w:cs="Times New Roman"/>
          <w:sz w:val="24"/>
          <w:szCs w:val="24"/>
        </w:rPr>
        <w:t xml:space="preserve"> </w:t>
      </w:r>
      <w:r w:rsidR="00445FDA">
        <w:rPr>
          <w:rFonts w:ascii="Times New Roman" w:hAnsi="Times New Roman" w:cs="Times New Roman"/>
          <w:sz w:val="24"/>
          <w:szCs w:val="24"/>
        </w:rPr>
        <w:t xml:space="preserve">Therefore, MDA fits this criterion as an intervention solving a complex problem but with a clear outcome of NTD reduction via increased coverage. </w:t>
      </w:r>
    </w:p>
    <w:p w14:paraId="528DE803" w14:textId="77777777" w:rsidR="00916B99" w:rsidRDefault="00916B99" w:rsidP="00661B90">
      <w:pPr>
        <w:spacing w:after="0" w:line="480" w:lineRule="auto"/>
        <w:jc w:val="left"/>
        <w:rPr>
          <w:rFonts w:ascii="Times New Roman" w:hAnsi="Times New Roman" w:cs="Times New Roman"/>
          <w:sz w:val="24"/>
          <w:szCs w:val="24"/>
        </w:rPr>
      </w:pPr>
    </w:p>
    <w:p w14:paraId="5CFA9E85" w14:textId="5D9C5C4D"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sz w:val="24"/>
          <w:szCs w:val="24"/>
        </w:rPr>
        <w:sym w:font="Wingdings" w:char="F0E0"/>
      </w:r>
      <w:r w:rsidRPr="00A14345">
        <w:rPr>
          <w:rFonts w:ascii="Times New Roman" w:hAnsi="Times New Roman" w:cs="Times New Roman"/>
          <w:sz w:val="24"/>
          <w:szCs w:val="24"/>
        </w:rPr>
        <w:t xml:space="preserve"> </w:t>
      </w:r>
      <w:r w:rsidRPr="00A14345">
        <w:rPr>
          <w:rFonts w:ascii="Times New Roman" w:hAnsi="Times New Roman" w:cs="Times New Roman"/>
          <w:i/>
          <w:sz w:val="24"/>
          <w:szCs w:val="24"/>
        </w:rPr>
        <w:t>Is there a need for external risk capital?</w:t>
      </w:r>
    </w:p>
    <w:p w14:paraId="15A02D2F" w14:textId="17CD5D7A" w:rsidR="00A14345" w:rsidRPr="00A14345" w:rsidRDefault="00A14345" w:rsidP="00661B90">
      <w:pPr>
        <w:spacing w:after="0" w:line="480" w:lineRule="auto"/>
        <w:ind w:firstLine="720"/>
        <w:jc w:val="left"/>
        <w:rPr>
          <w:rFonts w:ascii="Times New Roman" w:hAnsi="Times New Roman" w:cs="Times New Roman"/>
          <w:sz w:val="24"/>
          <w:szCs w:val="24"/>
        </w:rPr>
      </w:pPr>
      <w:r w:rsidRPr="00A14345">
        <w:rPr>
          <w:rFonts w:ascii="Times New Roman" w:hAnsi="Times New Roman" w:cs="Times New Roman"/>
          <w:sz w:val="24"/>
          <w:szCs w:val="24"/>
        </w:rPr>
        <w:t xml:space="preserve">The need for external risk capital is unclear. The financing gap to meet the 2020 and 2030 targets </w:t>
      </w:r>
      <w:r w:rsidR="005F34C1">
        <w:rPr>
          <w:rFonts w:ascii="Times New Roman" w:hAnsi="Times New Roman" w:cs="Times New Roman"/>
          <w:sz w:val="24"/>
          <w:szCs w:val="24"/>
        </w:rPr>
        <w:t>means there</w:t>
      </w:r>
      <w:r w:rsidR="00FC6DBD">
        <w:rPr>
          <w:rFonts w:ascii="Times New Roman" w:hAnsi="Times New Roman" w:cs="Times New Roman"/>
          <w:sz w:val="24"/>
          <w:szCs w:val="24"/>
        </w:rPr>
        <w:t xml:space="preserve"> i</w:t>
      </w:r>
      <w:r w:rsidR="005F34C1">
        <w:rPr>
          <w:rFonts w:ascii="Times New Roman" w:hAnsi="Times New Roman" w:cs="Times New Roman"/>
          <w:sz w:val="24"/>
          <w:szCs w:val="24"/>
        </w:rPr>
        <w:t xml:space="preserve">s a </w:t>
      </w:r>
      <w:r w:rsidR="00FC6DBD">
        <w:rPr>
          <w:rFonts w:ascii="Times New Roman" w:hAnsi="Times New Roman" w:cs="Times New Roman"/>
          <w:sz w:val="24"/>
          <w:szCs w:val="24"/>
        </w:rPr>
        <w:t xml:space="preserve">general </w:t>
      </w:r>
      <w:r w:rsidR="005F34C1">
        <w:rPr>
          <w:rFonts w:ascii="Times New Roman" w:hAnsi="Times New Roman" w:cs="Times New Roman"/>
          <w:sz w:val="24"/>
          <w:szCs w:val="24"/>
        </w:rPr>
        <w:t xml:space="preserve">need for capital, </w:t>
      </w:r>
      <w:r w:rsidRPr="00A14345">
        <w:rPr>
          <w:rFonts w:ascii="Times New Roman" w:hAnsi="Times New Roman" w:cs="Times New Roman"/>
          <w:sz w:val="24"/>
          <w:szCs w:val="24"/>
        </w:rPr>
        <w:t xml:space="preserve">although </w:t>
      </w:r>
      <w:r w:rsidR="005F34C1">
        <w:rPr>
          <w:rFonts w:ascii="Times New Roman" w:hAnsi="Times New Roman" w:cs="Times New Roman"/>
          <w:sz w:val="24"/>
          <w:szCs w:val="24"/>
        </w:rPr>
        <w:t>ideally domestic governments would help contribute to this gap</w:t>
      </w:r>
      <w:r w:rsidRPr="00A14345">
        <w:rPr>
          <w:rFonts w:ascii="Times New Roman" w:hAnsi="Times New Roman" w:cs="Times New Roman"/>
          <w:sz w:val="24"/>
          <w:szCs w:val="24"/>
        </w:rPr>
        <w:t xml:space="preserve">. However, the literature does not explicitly state that the funding gap exists because </w:t>
      </w:r>
      <w:r w:rsidR="005F34C1">
        <w:rPr>
          <w:rFonts w:ascii="Times New Roman" w:hAnsi="Times New Roman" w:cs="Times New Roman"/>
          <w:sz w:val="24"/>
          <w:szCs w:val="24"/>
        </w:rPr>
        <w:t xml:space="preserve">NTDs and the MDA intervention is too risky or that </w:t>
      </w:r>
      <w:r w:rsidRPr="00A14345">
        <w:rPr>
          <w:rFonts w:ascii="Times New Roman" w:hAnsi="Times New Roman" w:cs="Times New Roman"/>
          <w:sz w:val="24"/>
          <w:szCs w:val="24"/>
        </w:rPr>
        <w:t xml:space="preserve">endemic domestic governments are risk-averse to this investment. In fact, the strong ROI for investing in NTDs is well-known by the global NTD community but </w:t>
      </w:r>
      <w:r w:rsidR="005F34C1">
        <w:rPr>
          <w:rFonts w:ascii="Times New Roman" w:hAnsi="Times New Roman" w:cs="Times New Roman"/>
          <w:sz w:val="24"/>
          <w:szCs w:val="24"/>
        </w:rPr>
        <w:t xml:space="preserve">is not yet </w:t>
      </w:r>
      <w:r w:rsidR="002F43B4">
        <w:rPr>
          <w:rFonts w:ascii="Times New Roman" w:hAnsi="Times New Roman" w:cs="Times New Roman"/>
          <w:sz w:val="24"/>
          <w:szCs w:val="24"/>
        </w:rPr>
        <w:t>r</w:t>
      </w:r>
      <w:r w:rsidRPr="00A14345">
        <w:rPr>
          <w:rFonts w:ascii="Times New Roman" w:hAnsi="Times New Roman" w:cs="Times New Roman"/>
          <w:sz w:val="24"/>
          <w:szCs w:val="24"/>
        </w:rPr>
        <w:t>eflected in national health priorities or budgets. It is possible that</w:t>
      </w:r>
      <w:r w:rsidR="002F43B4">
        <w:rPr>
          <w:rFonts w:ascii="Times New Roman" w:hAnsi="Times New Roman" w:cs="Times New Roman"/>
          <w:sz w:val="24"/>
          <w:szCs w:val="24"/>
        </w:rPr>
        <w:t xml:space="preserve"> educating national MOH and MOF decision makers </w:t>
      </w:r>
      <w:r w:rsidRPr="00A14345">
        <w:rPr>
          <w:rFonts w:ascii="Times New Roman" w:hAnsi="Times New Roman" w:cs="Times New Roman"/>
          <w:sz w:val="24"/>
          <w:szCs w:val="24"/>
        </w:rPr>
        <w:t xml:space="preserve">more </w:t>
      </w:r>
      <w:r w:rsidR="002F43B4">
        <w:rPr>
          <w:rFonts w:ascii="Times New Roman" w:hAnsi="Times New Roman" w:cs="Times New Roman"/>
          <w:sz w:val="24"/>
          <w:szCs w:val="24"/>
        </w:rPr>
        <w:t xml:space="preserve">about the NTD ROI could shift budget allocation to NTDs without needing a DIB to mobilize more funds. </w:t>
      </w:r>
      <w:r w:rsidR="00FC6DBD">
        <w:rPr>
          <w:rFonts w:ascii="Times New Roman" w:hAnsi="Times New Roman" w:cs="Times New Roman"/>
          <w:sz w:val="24"/>
          <w:szCs w:val="24"/>
        </w:rPr>
        <w:t xml:space="preserve">Alternatively, the explicit inclusion of NTDs in the UHC framework may also help improve NTD investment and prioritization by domestic governments. </w:t>
      </w:r>
    </w:p>
    <w:p w14:paraId="18A0E1E0" w14:textId="77777777" w:rsidR="00916B99" w:rsidRDefault="00916B99" w:rsidP="00661B90">
      <w:pPr>
        <w:spacing w:after="0" w:line="480" w:lineRule="auto"/>
        <w:jc w:val="left"/>
        <w:rPr>
          <w:rFonts w:ascii="Times New Roman" w:hAnsi="Times New Roman" w:cs="Times New Roman"/>
          <w:sz w:val="24"/>
          <w:szCs w:val="24"/>
        </w:rPr>
      </w:pPr>
    </w:p>
    <w:p w14:paraId="30F0F1B4" w14:textId="290AA677"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sz w:val="24"/>
          <w:szCs w:val="24"/>
        </w:rPr>
        <w:sym w:font="Wingdings" w:char="F0E0"/>
      </w:r>
      <w:r w:rsidRPr="00A14345">
        <w:rPr>
          <w:rFonts w:ascii="Times New Roman" w:hAnsi="Times New Roman" w:cs="Times New Roman"/>
          <w:sz w:val="24"/>
          <w:szCs w:val="24"/>
        </w:rPr>
        <w:t xml:space="preserve"> </w:t>
      </w:r>
      <w:r w:rsidRPr="00A14345">
        <w:rPr>
          <w:rFonts w:ascii="Times New Roman" w:hAnsi="Times New Roman" w:cs="Times New Roman"/>
          <w:i/>
          <w:sz w:val="24"/>
          <w:szCs w:val="24"/>
        </w:rPr>
        <w:t>Is there an opportunity for innovation?</w:t>
      </w:r>
    </w:p>
    <w:p w14:paraId="26754FBF" w14:textId="7C4BAB20" w:rsidR="00A14345" w:rsidRPr="00A14345" w:rsidRDefault="00A14345" w:rsidP="00661B90">
      <w:pPr>
        <w:spacing w:after="0" w:line="480" w:lineRule="auto"/>
        <w:ind w:firstLine="720"/>
        <w:jc w:val="left"/>
        <w:rPr>
          <w:rFonts w:ascii="Times New Roman" w:hAnsi="Times New Roman" w:cs="Times New Roman"/>
          <w:sz w:val="24"/>
          <w:szCs w:val="24"/>
        </w:rPr>
      </w:pPr>
      <w:r w:rsidRPr="00A14345">
        <w:rPr>
          <w:rFonts w:ascii="Times New Roman" w:hAnsi="Times New Roman" w:cs="Times New Roman"/>
          <w:sz w:val="24"/>
          <w:szCs w:val="24"/>
        </w:rPr>
        <w:t xml:space="preserve">Yes, there continues to be opportunity </w:t>
      </w:r>
      <w:r w:rsidR="00A668E0">
        <w:rPr>
          <w:rFonts w:ascii="Times New Roman" w:hAnsi="Times New Roman" w:cs="Times New Roman"/>
          <w:sz w:val="24"/>
          <w:szCs w:val="24"/>
        </w:rPr>
        <w:t>to innovate and improve the MDA intervention. In fact, t</w:t>
      </w:r>
      <w:r w:rsidRPr="00A14345">
        <w:rPr>
          <w:rFonts w:ascii="Times New Roman" w:hAnsi="Times New Roman" w:cs="Times New Roman"/>
          <w:sz w:val="24"/>
          <w:szCs w:val="24"/>
        </w:rPr>
        <w:t xml:space="preserve">he TFGH houses the Coalition for Operational Research on NTDs (COR-NTD) that conducts and coordinates operational research on how to improve the MDA model. </w:t>
      </w:r>
      <w:r w:rsidR="007E2EA8">
        <w:rPr>
          <w:rFonts w:ascii="Times New Roman" w:hAnsi="Times New Roman" w:cs="Times New Roman"/>
          <w:sz w:val="24"/>
          <w:szCs w:val="24"/>
        </w:rPr>
        <w:t>This active interest to improve implementation may make NTD stakeholders excited to use a DIB to invest in potential MDA innovations that need an extra push of external risk capital or may not be a core NTD priority.</w:t>
      </w:r>
    </w:p>
    <w:p w14:paraId="53A763B2" w14:textId="4DBA8CBA" w:rsidR="00916B99" w:rsidRDefault="00916B99" w:rsidP="00661B90">
      <w:pPr>
        <w:spacing w:after="0" w:line="480" w:lineRule="auto"/>
        <w:jc w:val="left"/>
        <w:rPr>
          <w:rFonts w:ascii="Times New Roman" w:hAnsi="Times New Roman" w:cs="Times New Roman"/>
          <w:sz w:val="24"/>
          <w:szCs w:val="24"/>
        </w:rPr>
      </w:pPr>
    </w:p>
    <w:p w14:paraId="5E8AAA40" w14:textId="6F05FC27"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sz w:val="24"/>
          <w:szCs w:val="24"/>
        </w:rPr>
        <w:sym w:font="Wingdings" w:char="F0E0"/>
      </w:r>
      <w:r w:rsidRPr="00A14345">
        <w:rPr>
          <w:rFonts w:ascii="Times New Roman" w:hAnsi="Times New Roman" w:cs="Times New Roman"/>
          <w:sz w:val="24"/>
          <w:szCs w:val="24"/>
        </w:rPr>
        <w:t xml:space="preserve"> </w:t>
      </w:r>
      <w:r w:rsidRPr="00A14345">
        <w:rPr>
          <w:rFonts w:ascii="Times New Roman" w:hAnsi="Times New Roman" w:cs="Times New Roman"/>
          <w:i/>
          <w:sz w:val="24"/>
          <w:szCs w:val="24"/>
        </w:rPr>
        <w:t xml:space="preserve">Are the outcomes almost certain when you pay for the activity? </w:t>
      </w:r>
    </w:p>
    <w:p w14:paraId="0B978C3C" w14:textId="2C61FE30" w:rsidR="00A14345" w:rsidRPr="00A14345" w:rsidRDefault="00A14345" w:rsidP="00C37A0C">
      <w:pPr>
        <w:spacing w:after="0" w:line="480" w:lineRule="auto"/>
        <w:ind w:firstLine="720"/>
        <w:jc w:val="left"/>
        <w:rPr>
          <w:rFonts w:ascii="Times New Roman" w:hAnsi="Times New Roman" w:cs="Times New Roman"/>
          <w:sz w:val="24"/>
          <w:szCs w:val="24"/>
        </w:rPr>
      </w:pPr>
      <w:r w:rsidRPr="00A14345">
        <w:rPr>
          <w:rFonts w:ascii="Times New Roman" w:hAnsi="Times New Roman" w:cs="Times New Roman"/>
          <w:sz w:val="24"/>
          <w:szCs w:val="24"/>
        </w:rPr>
        <w:t>A 2017 World Bank panel of impact bond experts identified this criteria as a cautionary signal of when an impact bond will not work well</w:t>
      </w:r>
      <w:r w:rsidR="0082604E">
        <w:rPr>
          <w:rFonts w:ascii="Times New Roman" w:hAnsi="Times New Roman" w:cs="Times New Roman"/>
          <w:sz w:val="24"/>
          <w:szCs w:val="24"/>
        </w:rPr>
        <w:t xml:space="preserve"> </w:t>
      </w:r>
      <w:r w:rsidRPr="00A14345">
        <w:rPr>
          <w:rFonts w:ascii="Times New Roman" w:hAnsi="Times New Roman" w:cs="Times New Roman"/>
          <w:sz w:val="24"/>
          <w:szCs w:val="24"/>
        </w:rPr>
        <w:fldChar w:fldCharType="begin"/>
      </w:r>
      <w:r w:rsidR="0010511C">
        <w:rPr>
          <w:rFonts w:ascii="Times New Roman" w:hAnsi="Times New Roman" w:cs="Times New Roman"/>
          <w:sz w:val="24"/>
          <w:szCs w:val="24"/>
        </w:rPr>
        <w:instrText xml:space="preserve"> ADDIN EN.CITE &lt;EndNote&gt;&lt;Cite ExcludeAuth="1"&gt;&lt;Year&gt;2017&lt;/Year&gt;&lt;RecNum&gt;151&lt;/RecNum&gt;&lt;DisplayText&gt;(2017)&lt;/DisplayText&gt;&lt;record&gt;&lt;rec-number&gt;151&lt;/rec-number&gt;&lt;foreign-keys&gt;&lt;key app="EN" db-id="zvaft5edszpd5fep9pivwvfh2tzfr90ef2zs" timestamp="1554081649"&gt;151&lt;/key&gt;&lt;key app="ENWeb" db-id=""&gt;0&lt;/key&gt;&lt;/foreign-keys&gt;&lt;ref-type name="Conference Proceedings"&gt;10&lt;/ref-type&gt;&lt;contributors&gt;&lt;authors&gt;&lt;author&gt;World Bank,&lt;/author&gt;&lt;/authors&gt;&lt;secondary-authors&gt;&lt;author&gt;World Bank&amp;apos;s Education Global Practice&lt;/author&gt;&lt;/secondary-authors&gt;&lt;/contributors&gt;&lt;titles&gt;&lt;title&gt;Can impact bonds deliver better results, faster and cheaper? Panel discussion on social and development impact bonds as a resutls based financing (RBF) approach in education. Key questions and answers.&lt;/title&gt;&lt;secondary-title&gt;Results based financing (RBF) in education&lt;/secondary-title&gt;&lt;/titles&gt;&lt;dates&gt;&lt;year&gt;2017&lt;/year&gt;&lt;pub-dates&gt;&lt;date&gt;October 5&lt;/date&gt;&lt;/pub-dates&gt;&lt;/dates&gt;&lt;publisher&gt;World Bank&lt;/publisher&gt;&lt;urls&gt;&lt;/urls&gt;&lt;/record&gt;&lt;/Cite&gt;&lt;/EndNote&gt;</w:instrText>
      </w:r>
      <w:r w:rsidRPr="00A14345">
        <w:rPr>
          <w:rFonts w:ascii="Times New Roman" w:hAnsi="Times New Roman" w:cs="Times New Roman"/>
          <w:sz w:val="24"/>
          <w:szCs w:val="24"/>
        </w:rPr>
        <w:fldChar w:fldCharType="separate"/>
      </w:r>
      <w:r w:rsidR="0010511C">
        <w:rPr>
          <w:rFonts w:ascii="Times New Roman" w:hAnsi="Times New Roman" w:cs="Times New Roman"/>
          <w:noProof/>
          <w:sz w:val="24"/>
          <w:szCs w:val="24"/>
        </w:rPr>
        <w:t>(2017)</w:t>
      </w:r>
      <w:r w:rsidRPr="00A14345">
        <w:rPr>
          <w:rFonts w:ascii="Times New Roman" w:hAnsi="Times New Roman" w:cs="Times New Roman"/>
          <w:sz w:val="24"/>
          <w:szCs w:val="24"/>
        </w:rPr>
        <w:fldChar w:fldCharType="end"/>
      </w:r>
      <w:r w:rsidR="0082604E">
        <w:rPr>
          <w:rFonts w:ascii="Times New Roman" w:hAnsi="Times New Roman" w:cs="Times New Roman"/>
          <w:sz w:val="24"/>
          <w:szCs w:val="24"/>
        </w:rPr>
        <w:t>.</w:t>
      </w:r>
      <w:r w:rsidRPr="00A14345">
        <w:rPr>
          <w:rFonts w:ascii="Times New Roman" w:hAnsi="Times New Roman" w:cs="Times New Roman"/>
          <w:sz w:val="24"/>
          <w:szCs w:val="24"/>
        </w:rPr>
        <w:t xml:space="preserve"> If the outcomes are almost certain, the </w:t>
      </w:r>
      <w:r w:rsidR="00A668E0">
        <w:rPr>
          <w:rFonts w:ascii="Times New Roman" w:hAnsi="Times New Roman" w:cs="Times New Roman"/>
          <w:sz w:val="24"/>
          <w:szCs w:val="24"/>
        </w:rPr>
        <w:t xml:space="preserve">experts suggested that </w:t>
      </w:r>
      <w:r w:rsidRPr="00A14345">
        <w:rPr>
          <w:rFonts w:ascii="Times New Roman" w:hAnsi="Times New Roman" w:cs="Times New Roman"/>
          <w:sz w:val="24"/>
          <w:szCs w:val="24"/>
        </w:rPr>
        <w:t xml:space="preserve">the intervention may not warrant a full DIB model when a simpler results-based financing or even non-results-based financing instrument could be used. </w:t>
      </w:r>
      <w:r w:rsidR="00A07AE6">
        <w:rPr>
          <w:rFonts w:ascii="Times New Roman" w:hAnsi="Times New Roman" w:cs="Times New Roman"/>
          <w:sz w:val="24"/>
          <w:szCs w:val="24"/>
        </w:rPr>
        <w:t xml:space="preserve">MDA may negatively meet this criterion </w:t>
      </w:r>
      <w:r w:rsidRPr="00A14345">
        <w:rPr>
          <w:rFonts w:ascii="Times New Roman" w:hAnsi="Times New Roman" w:cs="Times New Roman"/>
          <w:sz w:val="24"/>
          <w:szCs w:val="24"/>
        </w:rPr>
        <w:t xml:space="preserve">since the NTD PC coverage gap is thought to be more financially- than technically-driven. </w:t>
      </w:r>
      <w:r w:rsidR="007E2EA8">
        <w:rPr>
          <w:rFonts w:ascii="Times New Roman" w:hAnsi="Times New Roman" w:cs="Times New Roman"/>
          <w:sz w:val="24"/>
          <w:szCs w:val="24"/>
        </w:rPr>
        <w:t xml:space="preserve"> </w:t>
      </w:r>
    </w:p>
    <w:p w14:paraId="33B0876B" w14:textId="77777777" w:rsidR="00916B99" w:rsidRDefault="00916B99" w:rsidP="00661B90">
      <w:pPr>
        <w:spacing w:after="0" w:line="480" w:lineRule="auto"/>
        <w:jc w:val="left"/>
        <w:rPr>
          <w:rFonts w:ascii="Times New Roman" w:hAnsi="Times New Roman" w:cs="Times New Roman"/>
          <w:i/>
          <w:sz w:val="24"/>
          <w:szCs w:val="24"/>
        </w:rPr>
      </w:pPr>
    </w:p>
    <w:p w14:paraId="1921D8EB" w14:textId="2C076B6A" w:rsidR="00A14345" w:rsidRPr="00A14345" w:rsidRDefault="00A14345" w:rsidP="00661B90">
      <w:pPr>
        <w:spacing w:after="0" w:line="480" w:lineRule="auto"/>
        <w:jc w:val="left"/>
        <w:rPr>
          <w:rFonts w:ascii="Times New Roman" w:hAnsi="Times New Roman" w:cs="Times New Roman"/>
          <w:i/>
          <w:sz w:val="24"/>
          <w:szCs w:val="24"/>
        </w:rPr>
      </w:pPr>
      <w:r w:rsidRPr="00A14345">
        <w:rPr>
          <w:rFonts w:ascii="Times New Roman" w:hAnsi="Times New Roman" w:cs="Times New Roman"/>
          <w:i/>
          <w:sz w:val="24"/>
          <w:szCs w:val="24"/>
        </w:rPr>
        <w:t>B: Market Need</w:t>
      </w:r>
    </w:p>
    <w:p w14:paraId="428B610C" w14:textId="5BA39BE4" w:rsidR="00A14345" w:rsidRPr="00A14345" w:rsidRDefault="00916B99" w:rsidP="005C5A91">
      <w:pPr>
        <w:tabs>
          <w:tab w:val="left" w:pos="0"/>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ab/>
      </w:r>
      <w:r w:rsidR="005C5A91">
        <w:rPr>
          <w:rFonts w:ascii="Times New Roman" w:hAnsi="Times New Roman" w:cs="Times New Roman"/>
          <w:sz w:val="24"/>
          <w:szCs w:val="24"/>
        </w:rPr>
        <w:t>As described earlier in this chapter, there is a clear need in the global NTD market for more funding to implement and scale MDA programs and accelerate PC-NTD progress</w:t>
      </w:r>
      <w:r w:rsidR="00AF6A91">
        <w:rPr>
          <w:rFonts w:ascii="Times New Roman" w:hAnsi="Times New Roman" w:cs="Times New Roman"/>
          <w:sz w:val="24"/>
          <w:szCs w:val="24"/>
        </w:rPr>
        <w:t xml:space="preserve"> for</w:t>
      </w:r>
      <w:r w:rsidR="005C5A91">
        <w:rPr>
          <w:rFonts w:ascii="Times New Roman" w:hAnsi="Times New Roman" w:cs="Times New Roman"/>
          <w:sz w:val="24"/>
          <w:szCs w:val="24"/>
        </w:rPr>
        <w:t xml:space="preserve"> 2020 and 2030. In fact, k</w:t>
      </w:r>
      <w:r w:rsidR="00A14345" w:rsidRPr="00A14345">
        <w:rPr>
          <w:rFonts w:ascii="Times New Roman" w:hAnsi="Times New Roman" w:cs="Times New Roman"/>
          <w:sz w:val="24"/>
          <w:szCs w:val="24"/>
        </w:rPr>
        <w:t>ey stakeholders often characterize NTD scale-up as a primarily financial, not technical, issue</w:t>
      </w:r>
      <w:r w:rsidR="005C5A91">
        <w:rPr>
          <w:rFonts w:ascii="Times New Roman" w:hAnsi="Times New Roman" w:cs="Times New Roman"/>
          <w:sz w:val="24"/>
          <w:szCs w:val="24"/>
        </w:rPr>
        <w:t xml:space="preserve"> since the public health programming is well-established. These financing gaps create an obvious need and opportunity to consider IFIs to generate additional and more effective funds for NTDs. However, </w:t>
      </w:r>
      <w:r w:rsidR="00AF6A91">
        <w:rPr>
          <w:rFonts w:ascii="Times New Roman" w:hAnsi="Times New Roman" w:cs="Times New Roman"/>
          <w:sz w:val="24"/>
          <w:szCs w:val="24"/>
        </w:rPr>
        <w:t xml:space="preserve">NTD stakeholders that are interested in exploring innovative financing approaches are not exclusively focused on the DIB model. Rather, they seem to be open to any funding instrument that could be added to the NTD financial portfolio. At the 2017 NTD Summit in Geneva, one NTD stakeholder noted, </w:t>
      </w:r>
      <w:r w:rsidR="00AF6A91" w:rsidRPr="00A14345">
        <w:rPr>
          <w:rFonts w:ascii="Times New Roman" w:hAnsi="Times New Roman" w:cs="Times New Roman"/>
          <w:sz w:val="24"/>
          <w:szCs w:val="24"/>
        </w:rPr>
        <w:t>“‘</w:t>
      </w:r>
      <w:r w:rsidR="00AF6A91">
        <w:rPr>
          <w:rFonts w:ascii="Times New Roman" w:hAnsi="Times New Roman" w:cs="Times New Roman"/>
          <w:sz w:val="24"/>
          <w:szCs w:val="24"/>
        </w:rPr>
        <w:t>i</w:t>
      </w:r>
      <w:r w:rsidR="00AF6A91" w:rsidRPr="00A14345">
        <w:rPr>
          <w:rFonts w:ascii="Times New Roman" w:hAnsi="Times New Roman" w:cs="Times New Roman"/>
          <w:sz w:val="24"/>
          <w:szCs w:val="24"/>
        </w:rPr>
        <w:t>t is sometimes difficult to find out what kind of investments will have the fastest impact. We are not tied to traditional methods; we are open to creative ideas from the communities and grantees’”</w:t>
      </w:r>
      <w:r w:rsidR="00AF6A91">
        <w:rPr>
          <w:rFonts w:ascii="Times New Roman" w:hAnsi="Times New Roman" w:cs="Times New Roman"/>
          <w:sz w:val="24"/>
          <w:szCs w:val="24"/>
        </w:rPr>
        <w:t xml:space="preserve"> </w:t>
      </w:r>
      <w:r w:rsidR="00AF6A91" w:rsidRPr="00A14345">
        <w:rPr>
          <w:rFonts w:ascii="Times New Roman" w:hAnsi="Times New Roman" w:cs="Times New Roman"/>
          <w:sz w:val="24"/>
          <w:szCs w:val="24"/>
        </w:rPr>
        <w:fldChar w:fldCharType="begin"/>
      </w:r>
      <w:r w:rsidR="00AF6A91" w:rsidRPr="00A14345">
        <w:rPr>
          <w:rFonts w:ascii="Times New Roman" w:hAnsi="Times New Roman" w:cs="Times New Roman"/>
          <w:sz w:val="24"/>
          <w:szCs w:val="24"/>
        </w:rPr>
        <w:instrText xml:space="preserve"> ADDIN EN.CITE &lt;EndNote&gt;&lt;Cite&gt;&lt;Author&gt;Patnaik&lt;/Author&gt;&lt;Year&gt;2017&lt;/Year&gt;&lt;RecNum&gt;176&lt;/RecNum&gt;&lt;DisplayText&gt;(Patnaik, 2017)&lt;/DisplayText&gt;&lt;record&gt;&lt;rec-number&gt;176&lt;/rec-number&gt;&lt;foreign-keys&gt;&lt;key app="EN" db-id="zvaft5edszpd5fep9pivwvfh2tzfr90ef2zs" timestamp="1554081649"&gt;176&lt;/key&gt;&lt;key app="ENWeb" db-id=""&gt;0&lt;/key&gt;&lt;/foreign-keys&gt;&lt;ref-type name="Blog"&gt;56&lt;/ref-type&gt;&lt;contributors&gt;&lt;authors&gt;&lt;author&gt;Patnaik, Priti&lt;/author&gt;&lt;/authors&gt;&lt;secondary-authors&gt;&lt;author&gt;Devex&lt;/author&gt;&lt;/secondary-authors&gt;&lt;/contributors&gt;&lt;titles&gt;&lt;title&gt;Neglected tropical diseases: funding the next stage of the fight&lt;/title&gt;&lt;secondary-title&gt;Inside Development: Global Health&lt;/secondary-title&gt;&lt;/titles&gt;&lt;volume&gt;2019&lt;/volume&gt;&lt;number&gt;March 15&lt;/number&gt;&lt;dates&gt;&lt;year&gt;2017&lt;/year&gt;&lt;/dates&gt;&lt;publisher&gt;Devex&lt;/publisher&gt;&lt;urls&gt;&lt;related-urls&gt;&lt;url&gt;https://www.devex.com/news/neglected-tropical-diseases-funding-the-next-stage-of-the-fight-90176&lt;/url&gt;&lt;/related-urls&gt;&lt;/urls&gt;&lt;/record&gt;&lt;/Cite&gt;&lt;/EndNote&gt;</w:instrText>
      </w:r>
      <w:r w:rsidR="00AF6A91" w:rsidRPr="00A14345">
        <w:rPr>
          <w:rFonts w:ascii="Times New Roman" w:hAnsi="Times New Roman" w:cs="Times New Roman"/>
          <w:sz w:val="24"/>
          <w:szCs w:val="24"/>
        </w:rPr>
        <w:fldChar w:fldCharType="separate"/>
      </w:r>
      <w:r w:rsidR="00AF6A91" w:rsidRPr="00A14345">
        <w:rPr>
          <w:rFonts w:ascii="Times New Roman" w:hAnsi="Times New Roman" w:cs="Times New Roman"/>
          <w:noProof/>
          <w:sz w:val="24"/>
          <w:szCs w:val="24"/>
        </w:rPr>
        <w:t>(Patnaik, 2017)</w:t>
      </w:r>
      <w:r w:rsidR="00AF6A91" w:rsidRPr="00A14345">
        <w:rPr>
          <w:rFonts w:ascii="Times New Roman" w:hAnsi="Times New Roman" w:cs="Times New Roman"/>
          <w:sz w:val="24"/>
          <w:szCs w:val="24"/>
        </w:rPr>
        <w:fldChar w:fldCharType="end"/>
      </w:r>
      <w:r w:rsidR="00AF6A91">
        <w:rPr>
          <w:rFonts w:ascii="Times New Roman" w:hAnsi="Times New Roman" w:cs="Times New Roman"/>
          <w:sz w:val="24"/>
          <w:szCs w:val="24"/>
        </w:rPr>
        <w:t>.</w:t>
      </w:r>
      <w:r w:rsidR="00AF6A91" w:rsidRPr="00A14345">
        <w:rPr>
          <w:rFonts w:ascii="Times New Roman" w:hAnsi="Times New Roman" w:cs="Times New Roman"/>
          <w:sz w:val="24"/>
          <w:szCs w:val="24"/>
        </w:rPr>
        <w:t xml:space="preserve"> </w:t>
      </w:r>
      <w:r w:rsidR="00AF6A91">
        <w:rPr>
          <w:rFonts w:ascii="Times New Roman" w:hAnsi="Times New Roman" w:cs="Times New Roman"/>
          <w:sz w:val="24"/>
          <w:szCs w:val="24"/>
        </w:rPr>
        <w:t xml:space="preserve">Therefore, while there is a market need for innovative financing or new funding streams, DIBs are only one option to meet this market need. </w:t>
      </w:r>
    </w:p>
    <w:p w14:paraId="56AB0999" w14:textId="39E09BDD" w:rsidR="00D80106" w:rsidRDefault="007D1409" w:rsidP="00661B90">
      <w:pPr>
        <w:tabs>
          <w:tab w:val="left" w:pos="0"/>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ab/>
        <w:t xml:space="preserve">Assessing market need at the individual country level or unit of implementation is also helpful since DIBs are often implemented in one country or region, with the exception of the Humanitarian Impact Bond that targets individuals in Mali, Nigeria, and the Democratic Republic of Congo (DRC). </w:t>
      </w:r>
      <w:r w:rsidR="00496187">
        <w:rPr>
          <w:rFonts w:ascii="Times New Roman" w:hAnsi="Times New Roman" w:cs="Times New Roman"/>
          <w:sz w:val="24"/>
          <w:szCs w:val="24"/>
        </w:rPr>
        <w:t>Returning to Nigeria, there is a sizeable market need for more NTD financing in Nigeria with its high NTD burden. Nigeria’s National NTD Plan estimated $224.0M in costs to implement its six-year national strategy, but there is very little publicly available data about how many funds Nigeria needs relative to this original cost estimate</w:t>
      </w:r>
      <w:r w:rsidR="00D80106">
        <w:rPr>
          <w:rFonts w:ascii="Times New Roman" w:hAnsi="Times New Roman" w:cs="Times New Roman"/>
          <w:sz w:val="24"/>
          <w:szCs w:val="24"/>
        </w:rPr>
        <w:t xml:space="preserve"> </w:t>
      </w:r>
      <w:r w:rsidR="00D80106" w:rsidRPr="008935DD">
        <w:rPr>
          <w:rFonts w:ascii="Times New Roman" w:hAnsi="Times New Roman" w:cs="Times New Roman"/>
          <w:sz w:val="24"/>
          <w:szCs w:val="24"/>
        </w:rPr>
        <w:fldChar w:fldCharType="begin"/>
      </w:r>
      <w:r w:rsidR="00D80106" w:rsidRPr="008935DD">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D80106" w:rsidRPr="008935DD">
        <w:rPr>
          <w:rFonts w:ascii="Times New Roman" w:hAnsi="Times New Roman" w:cs="Times New Roman"/>
          <w:sz w:val="24"/>
          <w:szCs w:val="24"/>
        </w:rPr>
        <w:fldChar w:fldCharType="separate"/>
      </w:r>
      <w:r w:rsidR="00D80106" w:rsidRPr="008935DD">
        <w:rPr>
          <w:rFonts w:ascii="Times New Roman" w:hAnsi="Times New Roman" w:cs="Times New Roman"/>
          <w:noProof/>
          <w:sz w:val="24"/>
          <w:szCs w:val="24"/>
        </w:rPr>
        <w:t>(ESPEN &amp; WHO-AFRO, 2017)</w:t>
      </w:r>
      <w:r w:rsidR="00D80106" w:rsidRPr="008935DD">
        <w:rPr>
          <w:rFonts w:ascii="Times New Roman" w:hAnsi="Times New Roman" w:cs="Times New Roman"/>
          <w:sz w:val="24"/>
          <w:szCs w:val="24"/>
        </w:rPr>
        <w:fldChar w:fldCharType="end"/>
      </w:r>
      <w:r w:rsidR="00496187">
        <w:rPr>
          <w:rFonts w:ascii="Times New Roman" w:hAnsi="Times New Roman" w:cs="Times New Roman"/>
          <w:sz w:val="24"/>
          <w:szCs w:val="24"/>
        </w:rPr>
        <w:t>. In general, many endemic countries struggle to know their current NTD investment levels and how much more funding is needed</w:t>
      </w:r>
      <w:r w:rsidR="00D80106">
        <w:rPr>
          <w:rFonts w:ascii="Times New Roman" w:hAnsi="Times New Roman" w:cs="Times New Roman"/>
          <w:sz w:val="24"/>
          <w:szCs w:val="24"/>
        </w:rPr>
        <w:t xml:space="preserve"> </w:t>
      </w:r>
      <w:r w:rsidR="00D80106" w:rsidRPr="008935DD">
        <w:rPr>
          <w:rFonts w:ascii="Times New Roman" w:hAnsi="Times New Roman" w:cs="Times New Roman"/>
          <w:sz w:val="24"/>
          <w:szCs w:val="24"/>
        </w:rPr>
        <w:fldChar w:fldCharType="begin"/>
      </w:r>
      <w:r w:rsidR="00D80106" w:rsidRPr="008935DD">
        <w:rPr>
          <w:rFonts w:ascii="Times New Roman" w:hAnsi="Times New Roman" w:cs="Times New Roman"/>
          <w:sz w:val="24"/>
          <w:szCs w:val="24"/>
        </w:rPr>
        <w:instrText xml:space="preserve"> ADDIN EN.CITE &lt;EndNote&gt;&lt;Cite&gt;&lt;Author&gt;WHO&lt;/Author&gt;&lt;Year&gt;2015&lt;/Year&gt;&lt;RecNum&gt;1&lt;/RecNum&gt;&lt;DisplayText&gt;(WHO, 2015b)&lt;/DisplayText&gt;&lt;record&gt;&lt;rec-number&gt;1&lt;/rec-number&gt;&lt;foreign-keys&gt;&lt;key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Switzerland&lt;/pub-location&gt;&lt;publisher&gt;WHO&lt;/publisher&gt;&lt;urls&gt;&lt;/urls&gt;&lt;/record&gt;&lt;/Cite&gt;&lt;/EndNote&gt;</w:instrText>
      </w:r>
      <w:r w:rsidR="00D80106" w:rsidRPr="008935DD">
        <w:rPr>
          <w:rFonts w:ascii="Times New Roman" w:hAnsi="Times New Roman" w:cs="Times New Roman"/>
          <w:sz w:val="24"/>
          <w:szCs w:val="24"/>
        </w:rPr>
        <w:fldChar w:fldCharType="separate"/>
      </w:r>
      <w:r w:rsidR="00D80106" w:rsidRPr="008935DD">
        <w:rPr>
          <w:rFonts w:ascii="Times New Roman" w:hAnsi="Times New Roman" w:cs="Times New Roman"/>
          <w:noProof/>
          <w:sz w:val="24"/>
          <w:szCs w:val="24"/>
        </w:rPr>
        <w:t>(WHO, 2015b)</w:t>
      </w:r>
      <w:r w:rsidR="00D80106" w:rsidRPr="008935DD">
        <w:rPr>
          <w:rFonts w:ascii="Times New Roman" w:hAnsi="Times New Roman" w:cs="Times New Roman"/>
          <w:sz w:val="24"/>
          <w:szCs w:val="24"/>
        </w:rPr>
        <w:fldChar w:fldCharType="end"/>
      </w:r>
      <w:r w:rsidR="00496187">
        <w:rPr>
          <w:rFonts w:ascii="Times New Roman" w:hAnsi="Times New Roman" w:cs="Times New Roman"/>
          <w:sz w:val="24"/>
          <w:szCs w:val="24"/>
        </w:rPr>
        <w:t>. Additionally, the WHO estimates that NGOs and community volunteers supplement local-level domestic financing</w:t>
      </w:r>
      <w:r w:rsidR="00D80106">
        <w:rPr>
          <w:rFonts w:ascii="Times New Roman" w:hAnsi="Times New Roman" w:cs="Times New Roman"/>
          <w:sz w:val="24"/>
          <w:szCs w:val="24"/>
        </w:rPr>
        <w:t xml:space="preserve"> </w:t>
      </w:r>
      <w:r w:rsidR="00D80106" w:rsidRPr="008935DD">
        <w:rPr>
          <w:rFonts w:ascii="Times New Roman" w:hAnsi="Times New Roman" w:cs="Times New Roman"/>
          <w:sz w:val="24"/>
          <w:szCs w:val="24"/>
        </w:rPr>
        <w:fldChar w:fldCharType="begin"/>
      </w:r>
      <w:r w:rsidR="00D80106" w:rsidRPr="008935DD">
        <w:rPr>
          <w:rFonts w:ascii="Times New Roman" w:hAnsi="Times New Roman" w:cs="Times New Roman"/>
          <w:sz w:val="24"/>
          <w:szCs w:val="24"/>
        </w:rPr>
        <w:instrText xml:space="preserve"> ADDIN EN.CITE &lt;EndNote&gt;&lt;Cite&gt;&lt;Author&gt;WHO&lt;/Author&gt;&lt;Year&gt;2017&lt;/Year&gt;&lt;RecNum&gt;50&lt;/RecNum&gt;&lt;DisplayText&gt;(WHO, 2017b)&lt;/DisplayText&gt;&lt;record&gt;&lt;rec-number&gt;50&lt;/rec-number&gt;&lt;foreign-keys&gt;&lt;key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D80106" w:rsidRPr="008935DD">
        <w:rPr>
          <w:rFonts w:ascii="Times New Roman" w:hAnsi="Times New Roman" w:cs="Times New Roman"/>
          <w:sz w:val="24"/>
          <w:szCs w:val="24"/>
        </w:rPr>
        <w:fldChar w:fldCharType="separate"/>
      </w:r>
      <w:r w:rsidR="00D80106" w:rsidRPr="008935DD">
        <w:rPr>
          <w:rFonts w:ascii="Times New Roman" w:hAnsi="Times New Roman" w:cs="Times New Roman"/>
          <w:noProof/>
          <w:sz w:val="24"/>
          <w:szCs w:val="24"/>
        </w:rPr>
        <w:t>(WHO, 2017b)</w:t>
      </w:r>
      <w:r w:rsidR="00D80106" w:rsidRPr="008935DD">
        <w:rPr>
          <w:rFonts w:ascii="Times New Roman" w:hAnsi="Times New Roman" w:cs="Times New Roman"/>
          <w:sz w:val="24"/>
          <w:szCs w:val="24"/>
        </w:rPr>
        <w:fldChar w:fldCharType="end"/>
      </w:r>
      <w:r w:rsidR="00496187">
        <w:rPr>
          <w:rFonts w:ascii="Times New Roman" w:hAnsi="Times New Roman" w:cs="Times New Roman"/>
          <w:sz w:val="24"/>
          <w:szCs w:val="24"/>
        </w:rPr>
        <w:t xml:space="preserve">. </w:t>
      </w:r>
    </w:p>
    <w:p w14:paraId="3014AE69" w14:textId="7A9C2179" w:rsidR="00496187" w:rsidRDefault="00D80106" w:rsidP="00661B90">
      <w:pPr>
        <w:tabs>
          <w:tab w:val="left" w:pos="0"/>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ab/>
      </w:r>
      <w:r w:rsidR="00496187">
        <w:rPr>
          <w:rFonts w:ascii="Times New Roman" w:hAnsi="Times New Roman" w:cs="Times New Roman"/>
          <w:sz w:val="24"/>
          <w:szCs w:val="24"/>
        </w:rPr>
        <w:t xml:space="preserve">Despite this financial opaqueness, countries like Nigeria </w:t>
      </w:r>
      <w:r>
        <w:rPr>
          <w:rFonts w:ascii="Times New Roman" w:hAnsi="Times New Roman" w:cs="Times New Roman"/>
          <w:sz w:val="24"/>
          <w:szCs w:val="24"/>
        </w:rPr>
        <w:t xml:space="preserve">clearly need more funding to continue increasing PC coverage rates. For example, Nigeria is “on track” with overall mass coverage rates based on an assessment from the Uniting to Combat NTD Coalition (UTC) country coverage index; however, more funds are needed to reach the remaining 32M Nigerians who didn’t receive treatment in 2017 </w:t>
      </w:r>
      <w:r w:rsidRPr="008935DD">
        <w:rPr>
          <w:rFonts w:ascii="Times New Roman" w:hAnsi="Times New Roman" w:cs="Times New Roman"/>
          <w:sz w:val="24"/>
          <w:szCs w:val="24"/>
        </w:rPr>
        <w:fldChar w:fldCharType="begin"/>
      </w:r>
      <w:r w:rsidRPr="008935DD">
        <w:rPr>
          <w:rFonts w:ascii="Times New Roman" w:hAnsi="Times New Roman" w:cs="Times New Roman"/>
          <w:sz w:val="24"/>
          <w:szCs w:val="24"/>
        </w:rPr>
        <w:instrText xml:space="preserve"> ADDIN EN.CITE &lt;EndNote&gt;&lt;Cite&gt;&lt;Author&gt;Diseases&lt;/Author&gt;&lt;Year&gt;2018&lt;/Year&gt;&lt;RecNum&gt;177&lt;/RecNum&gt;&lt;DisplayText&gt;(Diseases, 2018)&lt;/DisplayText&gt;&lt;record&gt;&lt;rec-number&gt;177&lt;/rec-number&gt;&lt;foreign-keys&gt;&lt;key app="EN" db-id="zvaft5edszpd5fep9pivwvfh2tzfr90ef2zs" timestamp="1554081649"&gt;177&lt;/key&gt;&lt;key app="ENWeb" db-id=""&gt;0&lt;/key&gt;&lt;/foreign-keys&gt;&lt;ref-type name="Report"&gt;27&lt;/ref-type&gt;&lt;contributors&gt;&lt;authors&gt;&lt;author&gt;Uniting to Combat Neglected Tropical Diseases&lt;/author&gt;&lt;/authors&gt;&lt;secondary-authors&gt;&lt;author&gt;Uniting to Combat Neglected Tropical Diseases&lt;/author&gt;&lt;/secondary-authors&gt;&lt;/contributors&gt;&lt;titles&gt;&lt;title&gt;Nigeria: neglected tropical disease treatment report 2017&lt;/title&gt;&lt;/titles&gt;&lt;dates&gt;&lt;year&gt;2018&lt;/year&gt;&lt;/dates&gt;&lt;urls&gt;&lt;/urls&gt;&lt;/record&gt;&lt;/Cite&gt;&lt;/EndNote&gt;</w:instrText>
      </w:r>
      <w:r w:rsidRPr="008935DD">
        <w:rPr>
          <w:rFonts w:ascii="Times New Roman" w:hAnsi="Times New Roman" w:cs="Times New Roman"/>
          <w:sz w:val="24"/>
          <w:szCs w:val="24"/>
        </w:rPr>
        <w:fldChar w:fldCharType="separate"/>
      </w:r>
      <w:r w:rsidRPr="008935DD">
        <w:rPr>
          <w:rFonts w:ascii="Times New Roman" w:hAnsi="Times New Roman" w:cs="Times New Roman"/>
          <w:noProof/>
          <w:sz w:val="24"/>
          <w:szCs w:val="24"/>
        </w:rPr>
        <w:t>(Diseases, 2018)</w:t>
      </w:r>
      <w:r w:rsidRPr="008935DD">
        <w:rPr>
          <w:rFonts w:ascii="Times New Roman" w:hAnsi="Times New Roman" w:cs="Times New Roman"/>
          <w:sz w:val="24"/>
          <w:szCs w:val="24"/>
        </w:rPr>
        <w:fldChar w:fldCharType="end"/>
      </w:r>
      <w:r>
        <w:rPr>
          <w:rFonts w:ascii="Times New Roman" w:hAnsi="Times New Roman" w:cs="Times New Roman"/>
          <w:sz w:val="24"/>
          <w:szCs w:val="24"/>
        </w:rPr>
        <w:t xml:space="preserve">. At the country level, there is a market need for more financing but no specific prescription for a DIB as the only solution. The Nigeria National master Plan does not even mention innovative financing as a possible way to increase funding or garner government buy-in </w:t>
      </w:r>
      <w:r w:rsidRPr="00A1434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&lt;EndNote&gt;&lt;Cite&gt;&lt;Author&gt;Health&lt;/Author&gt;&lt;Year&gt;2015&lt;/Year&gt;&lt;RecNum&gt;170&lt;/RecNum&gt;&lt;DisplayText&gt;(Nigeria Federal Ministry of Health, 2015)&lt;/DisplayText&gt;&lt;record&gt;&lt;rec-number&gt;170&lt;/rec-number&gt;&lt;foreign-keys&gt;&lt;key app="EN" db-id="zvaft5edszpd5fep9pivwvfh2tzfr90ef2zs" timestamp="1554081649"&gt;170&lt;/key&gt;&lt;key app="ENWeb" db-id=""&gt;0&lt;/key&gt;&lt;/foreign-keys&gt;&lt;ref-type name="Report"&gt;27&lt;/ref-type&gt;&lt;contributors&gt;&lt;authors&gt;&lt;author&gt;Nigeria Federal Ministry of Health,&lt;/author&gt;&lt;/authors&gt;&lt;secondary-authors&gt;&lt;author&gt;Federal Ministry of Health&lt;/author&gt;&lt;/secondary-authors&gt;&lt;/contributors&gt;&lt;titles&gt;&lt;title&gt;Neglected Tropical Diseases Nigeria Multi-Year Master Plan 2015-2020&lt;/title&gt;&lt;/titles&gt;&lt;pages&gt;111&lt;/pages&gt;&lt;dates&gt;&lt;year&gt;2015&lt;/year&gt;&lt;/dates&gt;&lt;pub-location&gt;Nigeria&lt;/pub-location&gt;&lt;urls&gt;&lt;/urls&gt;&lt;/record&gt;&lt;/Cite&gt;&lt;/EndNote&gt;</w:instrText>
      </w:r>
      <w:r w:rsidRPr="00A14345">
        <w:rPr>
          <w:rFonts w:ascii="Times New Roman" w:hAnsi="Times New Roman" w:cs="Times New Roman"/>
          <w:sz w:val="24"/>
          <w:szCs w:val="24"/>
        </w:rPr>
        <w:fldChar w:fldCharType="separate"/>
      </w:r>
      <w:r>
        <w:rPr>
          <w:rFonts w:ascii="Times New Roman" w:hAnsi="Times New Roman" w:cs="Times New Roman"/>
          <w:noProof/>
          <w:sz w:val="24"/>
          <w:szCs w:val="24"/>
        </w:rPr>
        <w:t>(Nigeria Federal Ministry of Health, 2015)</w:t>
      </w:r>
      <w:r w:rsidRPr="00A14345">
        <w:rPr>
          <w:rFonts w:ascii="Times New Roman" w:hAnsi="Times New Roman" w:cs="Times New Roman"/>
          <w:sz w:val="24"/>
          <w:szCs w:val="24"/>
        </w:rPr>
        <w:fldChar w:fldCharType="end"/>
      </w:r>
      <w:r>
        <w:rPr>
          <w:rFonts w:ascii="Times New Roman" w:hAnsi="Times New Roman" w:cs="Times New Roman"/>
          <w:sz w:val="24"/>
          <w:szCs w:val="24"/>
        </w:rPr>
        <w:t xml:space="preserve">. Furthermore, the size of the market need will differ based on a country’s original cost estimates, national NTD strategy, domestic stakeholder buy-in, and the levels of endemicity and MDA coverage. </w:t>
      </w:r>
    </w:p>
    <w:p w14:paraId="1A15050B" w14:textId="078FB992" w:rsidR="00D80106" w:rsidRDefault="00D80106" w:rsidP="00661B90">
      <w:pPr>
        <w:tabs>
          <w:tab w:val="left" w:pos="0"/>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market need for a DIB is, therefore, mixed given the need for more funds but the non-specific call for innovative financing or the DIB model. </w:t>
      </w:r>
    </w:p>
    <w:p w14:paraId="719AA9D8" w14:textId="77777777" w:rsidR="00D80106" w:rsidRDefault="00D80106" w:rsidP="00661B90">
      <w:pPr>
        <w:tabs>
          <w:tab w:val="left" w:pos="0"/>
        </w:tabs>
        <w:spacing w:after="0" w:line="480" w:lineRule="auto"/>
        <w:jc w:val="left"/>
        <w:rPr>
          <w:rFonts w:ascii="Times New Roman" w:hAnsi="Times New Roman" w:cs="Times New Roman"/>
          <w:sz w:val="24"/>
          <w:szCs w:val="24"/>
        </w:rPr>
      </w:pPr>
    </w:p>
    <w:p w14:paraId="64BA259D" w14:textId="0BF457C9" w:rsidR="00A14345" w:rsidRPr="008935DD" w:rsidRDefault="00A14345" w:rsidP="00661B90">
      <w:pPr>
        <w:spacing w:after="0" w:line="480" w:lineRule="auto"/>
        <w:jc w:val="left"/>
        <w:rPr>
          <w:rFonts w:ascii="Times New Roman" w:hAnsi="Times New Roman" w:cs="Times New Roman"/>
          <w:i/>
          <w:sz w:val="24"/>
          <w:szCs w:val="24"/>
        </w:rPr>
      </w:pPr>
      <w:r w:rsidRPr="008935DD">
        <w:rPr>
          <w:rFonts w:ascii="Times New Roman" w:hAnsi="Times New Roman" w:cs="Times New Roman"/>
          <w:i/>
          <w:sz w:val="24"/>
          <w:szCs w:val="24"/>
        </w:rPr>
        <w:t>C: Stakeholder Interest</w:t>
      </w:r>
    </w:p>
    <w:p w14:paraId="5441EDE5" w14:textId="772E4B80" w:rsidR="00A14345" w:rsidRPr="008935DD" w:rsidRDefault="00B427BB"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When forming an impact bond, identifying the right partners has been identified as a critical success factor. </w:t>
      </w:r>
      <w:r w:rsidR="00A14345" w:rsidRPr="008935DD">
        <w:rPr>
          <w:rFonts w:ascii="Times New Roman" w:hAnsi="Times New Roman" w:cs="Times New Roman"/>
          <w:sz w:val="24"/>
          <w:szCs w:val="24"/>
        </w:rPr>
        <w:t xml:space="preserve">These partners </w:t>
      </w:r>
      <w:r w:rsidR="00075E84">
        <w:rPr>
          <w:rFonts w:ascii="Times New Roman" w:hAnsi="Times New Roman" w:cs="Times New Roman"/>
          <w:sz w:val="24"/>
          <w:szCs w:val="24"/>
        </w:rPr>
        <w:t xml:space="preserve">need to be deeply engaged specifically with the impact bond model since the design process </w:t>
      </w:r>
      <w:r w:rsidR="00A14345" w:rsidRPr="008935DD">
        <w:rPr>
          <w:rFonts w:ascii="Times New Roman" w:hAnsi="Times New Roman" w:cs="Times New Roman"/>
          <w:sz w:val="24"/>
          <w:szCs w:val="24"/>
        </w:rPr>
        <w:t xml:space="preserve">requires iteration, flexibility, and commitment to </w:t>
      </w:r>
      <w:r w:rsidR="00075E84">
        <w:rPr>
          <w:rFonts w:ascii="Times New Roman" w:hAnsi="Times New Roman" w:cs="Times New Roman"/>
          <w:sz w:val="24"/>
          <w:szCs w:val="24"/>
        </w:rPr>
        <w:t>define and achieve a shared impact. A</w:t>
      </w:r>
      <w:r w:rsidR="00A14345" w:rsidRPr="008935DD">
        <w:rPr>
          <w:rFonts w:ascii="Times New Roman" w:hAnsi="Times New Roman" w:cs="Times New Roman"/>
          <w:sz w:val="24"/>
          <w:szCs w:val="24"/>
        </w:rPr>
        <w:t xml:space="preserve"> recent CGD policy paper specifically defined an ideal partner as one who believes in the DIB model, is prepared to ‘learn by doing’, can bring a strong reputation to attract investors or outcome funders, and can develop rapport and trust across the DIB’s multi-stakeholder partnership</w:t>
      </w:r>
      <w:r w:rsidR="00162FB1" w:rsidRPr="008935DD">
        <w:rPr>
          <w:rFonts w:ascii="Times New Roman" w:hAnsi="Times New Roman" w:cs="Times New Roman"/>
          <w:sz w:val="24"/>
          <w:szCs w:val="24"/>
        </w:rPr>
        <w:t xml:space="preserve"> </w:t>
      </w:r>
      <w:r w:rsidR="00A14345" w:rsidRPr="008935DD">
        <w:rPr>
          <w:rFonts w:ascii="Times New Roman" w:hAnsi="Times New Roman" w:cs="Times New Roman"/>
          <w:sz w:val="24"/>
          <w:szCs w:val="24"/>
        </w:rPr>
        <w:fldChar w:fldCharType="begin"/>
      </w:r>
      <w:r w:rsidR="00E26CC6" w:rsidRPr="008935DD">
        <w:rPr>
          <w:rFonts w:ascii="Times New Roman" w:hAnsi="Times New Roman" w:cs="Times New Roman"/>
          <w:sz w:val="24"/>
          <w:szCs w:val="24"/>
        </w:rPr>
        <w:instrText xml:space="preserve"> ADDIN EN.CITE &lt;EndNote&gt;&lt;Cite&gt;&lt;Author&gt;Oroxom&lt;/Author&gt;&lt;Year&gt;2018&lt;/Year&gt;&lt;RecNum&gt;101&lt;/RecNum&gt;&lt;DisplayText&gt;(Oroxom et al., 2018)&lt;/DisplayText&gt;&lt;record&gt;&lt;rec-number&gt;101&lt;/rec-number&gt;&lt;foreign-keys&gt;&lt;key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Development&lt;/publisher&gt;&lt;urls&gt;&lt;related-urls&gt;&lt;url&gt;https://www.cgdev.org/publication/structuring-funding-development-impact-bonds-for-health-nine-lessons&lt;/url&gt;&lt;/related-urls&gt;&lt;/urls&gt;&lt;/record&gt;&lt;/Cite&gt;&lt;/EndNote&gt;</w:instrText>
      </w:r>
      <w:r w:rsidR="00A14345" w:rsidRPr="008935DD">
        <w:rPr>
          <w:rFonts w:ascii="Times New Roman" w:hAnsi="Times New Roman" w:cs="Times New Roman"/>
          <w:sz w:val="24"/>
          <w:szCs w:val="24"/>
        </w:rPr>
        <w:fldChar w:fldCharType="separate"/>
      </w:r>
      <w:r w:rsidR="002B5F14" w:rsidRPr="008935DD">
        <w:rPr>
          <w:rFonts w:ascii="Times New Roman" w:hAnsi="Times New Roman" w:cs="Times New Roman"/>
          <w:noProof/>
          <w:sz w:val="24"/>
          <w:szCs w:val="24"/>
        </w:rPr>
        <w:t>(Oroxom et al., 2018)</w:t>
      </w:r>
      <w:r w:rsidR="00A14345" w:rsidRPr="008935DD">
        <w:rPr>
          <w:rFonts w:ascii="Times New Roman" w:hAnsi="Times New Roman" w:cs="Times New Roman"/>
          <w:sz w:val="24"/>
          <w:szCs w:val="24"/>
        </w:rPr>
        <w:fldChar w:fldCharType="end"/>
      </w:r>
      <w:r w:rsidR="00162FB1" w:rsidRPr="008935DD">
        <w:rPr>
          <w:rFonts w:ascii="Times New Roman" w:hAnsi="Times New Roman" w:cs="Times New Roman"/>
          <w:sz w:val="24"/>
          <w:szCs w:val="24"/>
        </w:rPr>
        <w:t>.</w:t>
      </w:r>
      <w:r w:rsidR="00A14345" w:rsidRPr="008935DD">
        <w:rPr>
          <w:rFonts w:ascii="Times New Roman" w:hAnsi="Times New Roman" w:cs="Times New Roman"/>
          <w:sz w:val="24"/>
          <w:szCs w:val="24"/>
        </w:rPr>
        <w:t xml:space="preserve"> Without the right stakeholders around the table from design to implementation, an NTD-DIB may be less effective or </w:t>
      </w:r>
      <w:r w:rsidR="00075E84">
        <w:rPr>
          <w:rFonts w:ascii="Times New Roman" w:hAnsi="Times New Roman" w:cs="Times New Roman"/>
          <w:sz w:val="24"/>
          <w:szCs w:val="24"/>
        </w:rPr>
        <w:t xml:space="preserve">never reach implementation. </w:t>
      </w:r>
    </w:p>
    <w:p w14:paraId="0847FB95" w14:textId="1D058718" w:rsidR="00916B99" w:rsidRPr="008935DD" w:rsidRDefault="00061DE7" w:rsidP="00115FC9">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Since this analysis </w:t>
      </w:r>
      <w:r w:rsidR="00477CEF">
        <w:rPr>
          <w:rFonts w:ascii="Times New Roman" w:hAnsi="Times New Roman" w:cs="Times New Roman"/>
          <w:sz w:val="24"/>
          <w:szCs w:val="24"/>
        </w:rPr>
        <w:t xml:space="preserve">did not include an in-depth qualitative analysis or survey of NTD stakeholders, we use proxies to </w:t>
      </w:r>
      <w:r w:rsidR="00A14345" w:rsidRPr="008935DD">
        <w:rPr>
          <w:rFonts w:ascii="Times New Roman" w:hAnsi="Times New Roman" w:cs="Times New Roman"/>
          <w:sz w:val="24"/>
          <w:szCs w:val="24"/>
        </w:rPr>
        <w:t>assess latent stakeholder interest in</w:t>
      </w:r>
      <w:r w:rsidR="00477CEF">
        <w:rPr>
          <w:rFonts w:ascii="Times New Roman" w:hAnsi="Times New Roman" w:cs="Times New Roman"/>
          <w:sz w:val="24"/>
          <w:szCs w:val="24"/>
        </w:rPr>
        <w:t xml:space="preserve"> an NTD-focused DIB. </w:t>
      </w:r>
      <w:r w:rsidR="00115FC9">
        <w:rPr>
          <w:rFonts w:ascii="Times New Roman" w:hAnsi="Times New Roman" w:cs="Times New Roman"/>
          <w:sz w:val="24"/>
          <w:szCs w:val="24"/>
        </w:rPr>
        <w:t>The analysis c</w:t>
      </w:r>
      <w:r w:rsidR="00B42684">
        <w:rPr>
          <w:rFonts w:ascii="Times New Roman" w:hAnsi="Times New Roman" w:cs="Times New Roman"/>
          <w:sz w:val="24"/>
          <w:szCs w:val="24"/>
        </w:rPr>
        <w:t xml:space="preserve">onsiders a wide range of stakeholders instead of focusing only on current MDA implementers since a DIB can involve multiple stakeholders. </w:t>
      </w:r>
      <w:r w:rsidR="00115FC9">
        <w:rPr>
          <w:rFonts w:ascii="Times New Roman" w:hAnsi="Times New Roman" w:cs="Times New Roman"/>
          <w:sz w:val="24"/>
          <w:szCs w:val="24"/>
        </w:rPr>
        <w:t xml:space="preserve">Ideally, enough interest exists that </w:t>
      </w:r>
      <w:r w:rsidR="00FF6C2E">
        <w:rPr>
          <w:rFonts w:ascii="Times New Roman" w:hAnsi="Times New Roman" w:cs="Times New Roman"/>
          <w:sz w:val="24"/>
          <w:szCs w:val="24"/>
        </w:rPr>
        <w:t>these</w:t>
      </w:r>
      <w:r w:rsidR="00115FC9">
        <w:rPr>
          <w:rFonts w:ascii="Times New Roman" w:hAnsi="Times New Roman" w:cs="Times New Roman"/>
          <w:sz w:val="24"/>
          <w:szCs w:val="24"/>
        </w:rPr>
        <w:t xml:space="preserve"> roles could be easily filled with committed contributors. </w:t>
      </w:r>
    </w:p>
    <w:p w14:paraId="2A011FF2" w14:textId="3892298E" w:rsidR="00C537B8" w:rsidRPr="00BB1B7D" w:rsidRDefault="00A14345" w:rsidP="00BB1B7D">
      <w:pPr>
        <w:spacing w:after="0" w:line="480" w:lineRule="auto"/>
        <w:ind w:firstLine="720"/>
        <w:jc w:val="left"/>
        <w:rPr>
          <w:rFonts w:ascii="Times New Roman" w:hAnsi="Times New Roman" w:cs="Times New Roman"/>
          <w:sz w:val="24"/>
          <w:szCs w:val="24"/>
        </w:rPr>
      </w:pPr>
      <w:r w:rsidRPr="008935DD">
        <w:rPr>
          <w:rFonts w:ascii="Times New Roman" w:hAnsi="Times New Roman" w:cs="Times New Roman"/>
          <w:sz w:val="24"/>
          <w:szCs w:val="24"/>
        </w:rPr>
        <w:t xml:space="preserve">The first proxy measure </w:t>
      </w:r>
      <w:r w:rsidR="00115FC9">
        <w:rPr>
          <w:rFonts w:ascii="Times New Roman" w:hAnsi="Times New Roman" w:cs="Times New Roman"/>
          <w:sz w:val="24"/>
          <w:szCs w:val="24"/>
        </w:rPr>
        <w:t xml:space="preserve">is the involvement of current NTD stakeholders </w:t>
      </w:r>
      <w:r w:rsidR="00D670DF">
        <w:rPr>
          <w:rFonts w:ascii="Times New Roman" w:hAnsi="Times New Roman" w:cs="Times New Roman"/>
          <w:sz w:val="24"/>
          <w:szCs w:val="24"/>
        </w:rPr>
        <w:t>in</w:t>
      </w:r>
      <w:r w:rsidR="00115FC9">
        <w:rPr>
          <w:rFonts w:ascii="Times New Roman" w:hAnsi="Times New Roman" w:cs="Times New Roman"/>
          <w:sz w:val="24"/>
          <w:szCs w:val="24"/>
        </w:rPr>
        <w:t xml:space="preserve"> DIBs. Current involvement with a DIB could signal further interest in engaging with and supporting an NTD-focused DIB. </w:t>
      </w:r>
      <w:r w:rsidRPr="008935DD">
        <w:rPr>
          <w:rFonts w:ascii="Times New Roman" w:hAnsi="Times New Roman" w:cs="Times New Roman"/>
          <w:sz w:val="24"/>
          <w:szCs w:val="24"/>
        </w:rPr>
        <w:t>A recent report from Brookings and Convergence contains a highly comprehensive list of organizations and investors involved in operational and in-design DIBs through September 2017</w:t>
      </w:r>
      <w:r w:rsidR="00162FB1" w:rsidRPr="008935DD">
        <w:rPr>
          <w:rFonts w:ascii="Times New Roman" w:hAnsi="Times New Roman" w:cs="Times New Roman"/>
          <w:sz w:val="24"/>
          <w:szCs w:val="24"/>
        </w:rPr>
        <w:t xml:space="preserve"> </w:t>
      </w:r>
      <w:r w:rsidRPr="008935DD">
        <w:rPr>
          <w:rFonts w:ascii="Times New Roman" w:hAnsi="Times New Roman" w:cs="Times New Roman"/>
          <w:sz w:val="24"/>
          <w:szCs w:val="24"/>
        </w:rPr>
        <w:fldChar w:fldCharType="begin"/>
      </w:r>
      <w:r w:rsidR="00AA767E" w:rsidRPr="008935DD">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Pr="008935DD">
        <w:rPr>
          <w:rFonts w:ascii="Times New Roman" w:hAnsi="Times New Roman" w:cs="Times New Roman"/>
          <w:sz w:val="24"/>
          <w:szCs w:val="24"/>
        </w:rPr>
        <w:fldChar w:fldCharType="separate"/>
      </w:r>
      <w:r w:rsidR="00AA767E" w:rsidRPr="008935DD">
        <w:rPr>
          <w:rFonts w:ascii="Times New Roman" w:hAnsi="Times New Roman" w:cs="Times New Roman"/>
          <w:noProof/>
          <w:sz w:val="24"/>
          <w:szCs w:val="24"/>
        </w:rPr>
        <w:t>(Gustafsson-Wright et al., 2017)</w:t>
      </w:r>
      <w:r w:rsidRPr="008935DD">
        <w:rPr>
          <w:rFonts w:ascii="Times New Roman" w:hAnsi="Times New Roman" w:cs="Times New Roman"/>
          <w:sz w:val="24"/>
          <w:szCs w:val="24"/>
        </w:rPr>
        <w:fldChar w:fldCharType="end"/>
      </w:r>
      <w:r w:rsidR="00162FB1" w:rsidRPr="008935DD">
        <w:rPr>
          <w:rFonts w:ascii="Times New Roman" w:hAnsi="Times New Roman" w:cs="Times New Roman"/>
          <w:sz w:val="24"/>
          <w:szCs w:val="24"/>
        </w:rPr>
        <w:t>.</w:t>
      </w:r>
      <w:r w:rsidRPr="008935DD">
        <w:rPr>
          <w:rFonts w:ascii="Times New Roman" w:hAnsi="Times New Roman" w:cs="Times New Roman"/>
          <w:sz w:val="24"/>
          <w:szCs w:val="24"/>
        </w:rPr>
        <w:t xml:space="preserve"> This</w:t>
      </w:r>
      <w:r w:rsidR="00115FC9">
        <w:rPr>
          <w:rFonts w:ascii="Times New Roman" w:hAnsi="Times New Roman" w:cs="Times New Roman"/>
          <w:sz w:val="24"/>
          <w:szCs w:val="24"/>
        </w:rPr>
        <w:t xml:space="preserve"> list was reviewed to find </w:t>
      </w:r>
      <w:r w:rsidR="003305B0">
        <w:rPr>
          <w:rFonts w:ascii="Times New Roman" w:hAnsi="Times New Roman" w:cs="Times New Roman"/>
          <w:sz w:val="24"/>
          <w:szCs w:val="24"/>
        </w:rPr>
        <w:t xml:space="preserve">any </w:t>
      </w:r>
      <w:r w:rsidR="00115FC9">
        <w:rPr>
          <w:rFonts w:ascii="Times New Roman" w:hAnsi="Times New Roman" w:cs="Times New Roman"/>
          <w:sz w:val="24"/>
          <w:szCs w:val="24"/>
        </w:rPr>
        <w:t>overlaps with current NTD stakeholders</w:t>
      </w:r>
      <w:r w:rsidR="00772AF9">
        <w:rPr>
          <w:rFonts w:ascii="Times New Roman" w:hAnsi="Times New Roman" w:cs="Times New Roman"/>
          <w:sz w:val="24"/>
          <w:szCs w:val="24"/>
        </w:rPr>
        <w:t>, a list determined by reviewing report from key NTD coordinating entities like The END Fund</w:t>
      </w:r>
      <w:r w:rsidR="00B9072D">
        <w:rPr>
          <w:rFonts w:ascii="Times New Roman" w:hAnsi="Times New Roman" w:cs="Times New Roman"/>
          <w:sz w:val="24"/>
          <w:szCs w:val="24"/>
        </w:rPr>
        <w:t xml:space="preserve"> </w:t>
      </w:r>
      <w:r w:rsidRPr="008935DD">
        <w:rPr>
          <w:rFonts w:ascii="Times New Roman" w:hAnsi="Times New Roman" w:cs="Times New Roman"/>
          <w:sz w:val="24"/>
          <w:szCs w:val="24"/>
        </w:rPr>
        <w:fldChar w:fldCharType="begin"/>
      </w:r>
      <w:r w:rsidRPr="008935DD">
        <w:rPr>
          <w:rFonts w:ascii="Times New Roman" w:hAnsi="Times New Roman" w:cs="Times New Roman"/>
          <w:sz w:val="24"/>
          <w:szCs w:val="24"/>
        </w:rPr>
        <w:instrText xml:space="preserve"> ADDIN EN.CITE &lt;EndNote&gt;&lt;Cite&gt;&lt;Author&gt;Fund&lt;/Author&gt;&lt;Year&gt;2018&lt;/Year&gt;&lt;RecNum&gt;178&lt;/RecNum&gt;&lt;DisplayText&gt;(Fund, 2018, 2019)&lt;/DisplayText&gt;&lt;record&gt;&lt;rec-number&gt;178&lt;/rec-number&gt;&lt;foreign-keys&gt;&lt;key app="EN" db-id="zvaft5edszpd5fep9pivwvfh2tzfr90ef2zs" timestamp="1554081649"&gt;178&lt;/key&gt;&lt;key app="ENWeb" db-id=""&gt;0&lt;/key&gt;&lt;/foreign-keys&gt;&lt;ref-type name="Report"&gt;27&lt;/ref-type&gt;&lt;contributors&gt;&lt;authors&gt;&lt;author&gt;The END Fund&lt;/author&gt;&lt;/authors&gt;&lt;/contributors&gt;&lt;titles&gt;&lt;title&gt;The END Fund: Annual Report 2017&lt;/title&gt;&lt;/titles&gt;&lt;dates&gt;&lt;year&gt;2018&lt;/year&gt;&lt;/dates&gt;&lt;publisher&gt;The END Fund&lt;/publisher&gt;&lt;urls&gt;&lt;/urls&gt;&lt;/record&gt;&lt;/Cite&gt;&lt;Cite&gt;&lt;Author&gt;Fund&lt;/Author&gt;&lt;Year&gt;2019&lt;/Year&gt;&lt;RecNum&gt;179&lt;/RecNum&gt;&lt;record&gt;&lt;rec-number&gt;179&lt;/rec-number&gt;&lt;foreign-keys&gt;&lt;key app="EN" db-id="zvaft5edszpd5fep9pivwvfh2tzfr90ef2zs" timestamp="1554081649"&gt;179&lt;/key&gt;&lt;key app="ENWeb" db-id=""&gt;0&lt;/key&gt;&lt;/foreign-keys&gt;&lt;ref-type name="Web Page"&gt;12&lt;/ref-type&gt;&lt;contributors&gt;&lt;authors&gt;&lt;author&gt;The END Fund&lt;/author&gt;&lt;/authors&gt;&lt;/contributors&gt;&lt;titles&gt;&lt;title&gt;END Fund Partners&lt;/title&gt;&lt;/titles&gt;&lt;volume&gt;2019&lt;/volume&gt;&lt;number&gt;March 15&lt;/number&gt;&lt;dates&gt;&lt;year&gt;2019&lt;/year&gt;&lt;/dates&gt;&lt;publisher&gt;The END Fund&lt;/publisher&gt;&lt;urls&gt;&lt;related-urls&gt;&lt;url&gt;https://end.org/who-we-are/partners/&lt;/url&gt;&lt;/related-urls&gt;&lt;/urls&gt;&lt;/record&gt;&lt;/Cite&gt;&lt;/EndNote&gt;</w:instrText>
      </w:r>
      <w:r w:rsidRPr="008935DD">
        <w:rPr>
          <w:rFonts w:ascii="Times New Roman" w:hAnsi="Times New Roman" w:cs="Times New Roman"/>
          <w:sz w:val="24"/>
          <w:szCs w:val="24"/>
        </w:rPr>
        <w:fldChar w:fldCharType="separate"/>
      </w:r>
      <w:r w:rsidRPr="008935DD">
        <w:rPr>
          <w:rFonts w:ascii="Times New Roman" w:hAnsi="Times New Roman" w:cs="Times New Roman"/>
          <w:noProof/>
          <w:sz w:val="24"/>
          <w:szCs w:val="24"/>
        </w:rPr>
        <w:t>(Fund, 2018, 2019)</w:t>
      </w:r>
      <w:r w:rsidRPr="008935DD">
        <w:rPr>
          <w:rFonts w:ascii="Times New Roman" w:hAnsi="Times New Roman" w:cs="Times New Roman"/>
          <w:sz w:val="24"/>
          <w:szCs w:val="24"/>
        </w:rPr>
        <w:fldChar w:fldCharType="end"/>
      </w:r>
      <w:r w:rsidRPr="008935DD">
        <w:rPr>
          <w:rFonts w:ascii="Times New Roman" w:hAnsi="Times New Roman" w:cs="Times New Roman"/>
          <w:sz w:val="24"/>
          <w:szCs w:val="24"/>
        </w:rPr>
        <w:t xml:space="preserve"> </w:t>
      </w:r>
      <w:r w:rsidR="00AE55BC" w:rsidRPr="008935DD">
        <w:rPr>
          <w:rFonts w:ascii="Times New Roman" w:hAnsi="Times New Roman" w:cs="Times New Roman"/>
          <w:sz w:val="24"/>
          <w:szCs w:val="24"/>
        </w:rPr>
        <w:t xml:space="preserve">(See Table </w:t>
      </w:r>
      <w:r w:rsidR="00BF48A6">
        <w:rPr>
          <w:rFonts w:ascii="Times New Roman" w:hAnsi="Times New Roman" w:cs="Times New Roman"/>
          <w:sz w:val="24"/>
          <w:szCs w:val="24"/>
        </w:rPr>
        <w:t>5</w:t>
      </w:r>
      <w:r w:rsidR="00AE55BC" w:rsidRPr="008935DD">
        <w:rPr>
          <w:rFonts w:ascii="Times New Roman" w:hAnsi="Times New Roman" w:cs="Times New Roman"/>
          <w:sz w:val="24"/>
          <w:szCs w:val="24"/>
        </w:rPr>
        <w:t>A in the Appendix for a list of the identified stakeholders)</w:t>
      </w:r>
      <w:r w:rsidR="00115FC9">
        <w:rPr>
          <w:rFonts w:ascii="Times New Roman" w:hAnsi="Times New Roman" w:cs="Times New Roman"/>
          <w:sz w:val="24"/>
          <w:szCs w:val="24"/>
        </w:rPr>
        <w:t>. This review first highlighted the diversity of DIB stakeholders from their geographic focus (</w:t>
      </w:r>
      <w:r w:rsidR="00F5451E">
        <w:rPr>
          <w:rFonts w:ascii="Times New Roman" w:hAnsi="Times New Roman" w:cs="Times New Roman"/>
          <w:sz w:val="24"/>
          <w:szCs w:val="24"/>
        </w:rPr>
        <w:t>India</w:t>
      </w:r>
      <w:r w:rsidR="00115FC9">
        <w:rPr>
          <w:rFonts w:ascii="Times New Roman" w:hAnsi="Times New Roman" w:cs="Times New Roman"/>
          <w:sz w:val="24"/>
          <w:szCs w:val="24"/>
        </w:rPr>
        <w:t>, Cameroon) to organization type (</w:t>
      </w:r>
      <w:r w:rsidR="00115FC9" w:rsidRPr="008935DD">
        <w:rPr>
          <w:rFonts w:ascii="Times New Roman" w:hAnsi="Times New Roman" w:cs="Times New Roman"/>
          <w:sz w:val="24"/>
          <w:szCs w:val="24"/>
        </w:rPr>
        <w:t>family foundation, multilateral, international NGO, consulting firm)</w:t>
      </w:r>
      <w:r w:rsidR="00115FC9">
        <w:rPr>
          <w:rFonts w:ascii="Times New Roman" w:hAnsi="Times New Roman" w:cs="Times New Roman"/>
          <w:sz w:val="24"/>
          <w:szCs w:val="24"/>
        </w:rPr>
        <w:t xml:space="preserve"> to</w:t>
      </w:r>
      <w:r w:rsidR="00115FC9" w:rsidRPr="008935DD">
        <w:rPr>
          <w:rFonts w:ascii="Times New Roman" w:hAnsi="Times New Roman" w:cs="Times New Roman"/>
          <w:sz w:val="24"/>
          <w:szCs w:val="24"/>
        </w:rPr>
        <w:t xml:space="preserve"> </w:t>
      </w:r>
      <w:r w:rsidR="00115FC9">
        <w:rPr>
          <w:rFonts w:ascii="Times New Roman" w:hAnsi="Times New Roman" w:cs="Times New Roman"/>
          <w:sz w:val="24"/>
          <w:szCs w:val="24"/>
        </w:rPr>
        <w:t xml:space="preserve">their </w:t>
      </w:r>
      <w:r w:rsidR="00115FC9" w:rsidRPr="008935DD">
        <w:rPr>
          <w:rFonts w:ascii="Times New Roman" w:hAnsi="Times New Roman" w:cs="Times New Roman"/>
          <w:sz w:val="24"/>
          <w:szCs w:val="24"/>
        </w:rPr>
        <w:t>DIB role (intermediary, outcome funder, upfront investor).</w:t>
      </w:r>
      <w:r w:rsidR="00115FC9">
        <w:rPr>
          <w:rFonts w:ascii="Times New Roman" w:hAnsi="Times New Roman" w:cs="Times New Roman"/>
          <w:sz w:val="24"/>
          <w:szCs w:val="24"/>
        </w:rPr>
        <w:t xml:space="preserve"> </w:t>
      </w:r>
      <w:r w:rsidR="002B5E5F">
        <w:rPr>
          <w:rFonts w:ascii="Times New Roman" w:hAnsi="Times New Roman" w:cs="Times New Roman"/>
          <w:sz w:val="24"/>
          <w:szCs w:val="24"/>
        </w:rPr>
        <w:t>However, there was only a small overlap between current bond participants and the existing NTD community</w:t>
      </w:r>
      <w:r w:rsidR="00B05950">
        <w:rPr>
          <w:rFonts w:ascii="Times New Roman" w:hAnsi="Times New Roman" w:cs="Times New Roman"/>
          <w:sz w:val="24"/>
          <w:szCs w:val="24"/>
        </w:rPr>
        <w:t xml:space="preserve">, and the common stakeholders served </w:t>
      </w:r>
      <w:r w:rsidR="00DB27A1">
        <w:rPr>
          <w:rFonts w:ascii="Times New Roman" w:hAnsi="Times New Roman" w:cs="Times New Roman"/>
          <w:sz w:val="24"/>
          <w:szCs w:val="24"/>
        </w:rPr>
        <w:t>almost</w:t>
      </w:r>
      <w:r w:rsidR="00B05950">
        <w:rPr>
          <w:rFonts w:ascii="Times New Roman" w:hAnsi="Times New Roman" w:cs="Times New Roman"/>
          <w:sz w:val="24"/>
          <w:szCs w:val="24"/>
        </w:rPr>
        <w:t xml:space="preserve"> exclusively as an outcome funder</w:t>
      </w:r>
      <w:r w:rsidR="002B5E5F">
        <w:rPr>
          <w:rFonts w:ascii="Times New Roman" w:hAnsi="Times New Roman" w:cs="Times New Roman"/>
          <w:sz w:val="24"/>
          <w:szCs w:val="24"/>
        </w:rPr>
        <w:t xml:space="preserve"> (See Table 4</w:t>
      </w:r>
      <w:r w:rsidR="00C5553F">
        <w:rPr>
          <w:rFonts w:ascii="Times New Roman" w:hAnsi="Times New Roman" w:cs="Times New Roman"/>
          <w:sz w:val="24"/>
          <w:szCs w:val="24"/>
        </w:rPr>
        <w:t xml:space="preserve"> on next page</w:t>
      </w:r>
      <w:r w:rsidR="002B5E5F">
        <w:rPr>
          <w:rFonts w:ascii="Times New Roman" w:hAnsi="Times New Roman" w:cs="Times New Roman"/>
          <w:sz w:val="24"/>
          <w:szCs w:val="24"/>
        </w:rPr>
        <w:t xml:space="preserve">). </w:t>
      </w:r>
      <w:r w:rsidRPr="008935DD">
        <w:rPr>
          <w:rFonts w:ascii="Times New Roman" w:hAnsi="Times New Roman" w:cs="Times New Roman"/>
          <w:sz w:val="24"/>
          <w:szCs w:val="24"/>
        </w:rPr>
        <w:t>The UBS Optimus Foundation is the only dual-stakeholder with experience as a</w:t>
      </w:r>
      <w:r w:rsidR="00126664">
        <w:rPr>
          <w:rFonts w:ascii="Times New Roman" w:hAnsi="Times New Roman" w:cs="Times New Roman"/>
          <w:sz w:val="24"/>
          <w:szCs w:val="24"/>
        </w:rPr>
        <w:t>n</w:t>
      </w:r>
      <w:r w:rsidRPr="008935DD">
        <w:rPr>
          <w:rFonts w:ascii="Times New Roman" w:hAnsi="Times New Roman" w:cs="Times New Roman"/>
          <w:sz w:val="24"/>
          <w:szCs w:val="24"/>
        </w:rPr>
        <w:t xml:space="preserve"> upfront investor. </w:t>
      </w:r>
      <w:bookmarkStart w:id="54" w:name="_Hlk6058985"/>
    </w:p>
    <w:p w14:paraId="32CF1A1F" w14:textId="53045F28" w:rsidR="00C537B8" w:rsidRPr="008935DD" w:rsidRDefault="00C537B8" w:rsidP="00BB1B7D">
      <w:pPr>
        <w:spacing w:after="0" w:line="240" w:lineRule="auto"/>
        <w:jc w:val="center"/>
        <w:rPr>
          <w:rFonts w:ascii="Times New Roman" w:hAnsi="Times New Roman" w:cs="Times New Roman"/>
          <w:i/>
          <w:sz w:val="24"/>
          <w:szCs w:val="24"/>
        </w:rPr>
      </w:pPr>
      <w:r w:rsidRPr="008935DD">
        <w:rPr>
          <w:rFonts w:ascii="Times New Roman" w:hAnsi="Times New Roman" w:cs="Times New Roman"/>
          <w:i/>
          <w:sz w:val="24"/>
          <w:szCs w:val="24"/>
        </w:rPr>
        <w:t>Table 4. NTD Stakeholders Involved with Existing DIBs</w:t>
      </w:r>
      <w:bookmarkEnd w:id="54"/>
    </w:p>
    <w:p w14:paraId="4E29EDCE" w14:textId="3DF8DF92" w:rsidR="00C537B8" w:rsidRPr="0023626B" w:rsidRDefault="00C537B8" w:rsidP="00C537B8">
      <w:pPr>
        <w:spacing w:after="0" w:line="240" w:lineRule="auto"/>
        <w:jc w:val="center"/>
        <w:rPr>
          <w:rFonts w:ascii="Times New Roman" w:hAnsi="Times New Roman" w:cs="Times New Roman"/>
          <w:i/>
          <w:sz w:val="20"/>
          <w:szCs w:val="20"/>
        </w:rPr>
      </w:pPr>
      <w:r w:rsidRPr="0023626B">
        <w:rPr>
          <w:rFonts w:ascii="Times New Roman" w:hAnsi="Times New Roman" w:cs="Times New Roman"/>
          <w:i/>
          <w:sz w:val="20"/>
          <w:szCs w:val="20"/>
        </w:rPr>
        <w:t>Source</w:t>
      </w:r>
      <w:r w:rsidR="00784557">
        <w:rPr>
          <w:rFonts w:ascii="Times New Roman" w:hAnsi="Times New Roman" w:cs="Times New Roman"/>
          <w:i/>
          <w:sz w:val="20"/>
          <w:szCs w:val="20"/>
        </w:rPr>
        <w:t>s</w:t>
      </w:r>
      <w:r w:rsidR="00DB27A1">
        <w:rPr>
          <w:rFonts w:ascii="Times New Roman" w:hAnsi="Times New Roman" w:cs="Times New Roman"/>
          <w:i/>
          <w:sz w:val="20"/>
          <w:szCs w:val="20"/>
        </w:rPr>
        <w:t>: (Finance, 2019; Emi</w:t>
      </w:r>
      <w:bookmarkStart w:id="55" w:name="_GoBack"/>
      <w:bookmarkEnd w:id="55"/>
      <w:r w:rsidRPr="0023626B">
        <w:rPr>
          <w:rFonts w:ascii="Times New Roman" w:hAnsi="Times New Roman" w:cs="Times New Roman"/>
          <w:i/>
          <w:sz w:val="20"/>
          <w:szCs w:val="20"/>
        </w:rPr>
        <w:t>iy Gustafsson-Wright et al., 2017)</w:t>
      </w:r>
    </w:p>
    <w:p w14:paraId="3994C9CF" w14:textId="77777777" w:rsidR="00C537B8" w:rsidRPr="008935DD" w:rsidRDefault="00C537B8" w:rsidP="00C537B8">
      <w:pPr>
        <w:spacing w:after="0" w:line="240" w:lineRule="auto"/>
        <w:jc w:val="center"/>
        <w:rPr>
          <w:rFonts w:ascii="Times New Roman" w:hAnsi="Times New Roman" w:cs="Times New Roman"/>
          <w:i/>
          <w:sz w:val="24"/>
          <w:szCs w:val="24"/>
        </w:rPr>
      </w:pPr>
    </w:p>
    <w:p w14:paraId="1C0ED91A" w14:textId="77777777" w:rsidR="00C537B8" w:rsidRPr="008935DD" w:rsidRDefault="00C537B8" w:rsidP="00C537B8">
      <w:pPr>
        <w:spacing w:after="0" w:line="480" w:lineRule="auto"/>
        <w:jc w:val="center"/>
        <w:rPr>
          <w:rFonts w:ascii="Times New Roman" w:hAnsi="Times New Roman" w:cs="Times New Roman"/>
          <w:sz w:val="24"/>
          <w:szCs w:val="24"/>
        </w:rPr>
      </w:pPr>
      <w:r w:rsidRPr="008935DD">
        <w:rPr>
          <w:rFonts w:ascii="Times New Roman" w:hAnsi="Times New Roman" w:cs="Times New Roman"/>
          <w:i/>
          <w:noProof/>
          <w:sz w:val="24"/>
          <w:szCs w:val="24"/>
        </w:rPr>
        <w:drawing>
          <wp:inline distT="0" distB="0" distL="0" distR="0" wp14:anchorId="00AB7831" wp14:editId="4D2E96B0">
            <wp:extent cx="5830646" cy="30902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7749" cy="3125796"/>
                    </a:xfrm>
                    <a:prstGeom prst="rect">
                      <a:avLst/>
                    </a:prstGeom>
                    <a:noFill/>
                  </pic:spPr>
                </pic:pic>
              </a:graphicData>
            </a:graphic>
          </wp:inline>
        </w:drawing>
      </w:r>
    </w:p>
    <w:p w14:paraId="372DC29B" w14:textId="3DB34148" w:rsidR="004E0704" w:rsidRDefault="00D74CBE" w:rsidP="004E0704">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short list of overlapping stakeholders has interest</w:t>
      </w:r>
      <w:r w:rsidR="00902378">
        <w:rPr>
          <w:rFonts w:ascii="Times New Roman" w:hAnsi="Times New Roman" w:cs="Times New Roman"/>
          <w:sz w:val="24"/>
          <w:szCs w:val="24"/>
        </w:rPr>
        <w:t>ing</w:t>
      </w:r>
      <w:r>
        <w:rPr>
          <w:rFonts w:ascii="Times New Roman" w:hAnsi="Times New Roman" w:cs="Times New Roman"/>
          <w:sz w:val="24"/>
          <w:szCs w:val="24"/>
        </w:rPr>
        <w:t xml:space="preserve"> implications </w:t>
      </w:r>
      <w:r w:rsidR="00902378">
        <w:rPr>
          <w:rFonts w:ascii="Times New Roman" w:hAnsi="Times New Roman" w:cs="Times New Roman"/>
          <w:sz w:val="24"/>
          <w:szCs w:val="24"/>
        </w:rPr>
        <w:t>for</w:t>
      </w:r>
      <w:r>
        <w:rPr>
          <w:rFonts w:ascii="Times New Roman" w:hAnsi="Times New Roman" w:cs="Times New Roman"/>
          <w:sz w:val="24"/>
          <w:szCs w:val="24"/>
        </w:rPr>
        <w:t xml:space="preserve"> </w:t>
      </w:r>
      <w:r w:rsidR="00902378">
        <w:rPr>
          <w:rFonts w:ascii="Times New Roman" w:hAnsi="Times New Roman" w:cs="Times New Roman"/>
          <w:sz w:val="24"/>
          <w:szCs w:val="24"/>
        </w:rPr>
        <w:t>an</w:t>
      </w:r>
      <w:r>
        <w:rPr>
          <w:rFonts w:ascii="Times New Roman" w:hAnsi="Times New Roman" w:cs="Times New Roman"/>
          <w:sz w:val="24"/>
          <w:szCs w:val="24"/>
        </w:rPr>
        <w:t xml:space="preserve"> NTD-DIB. </w:t>
      </w:r>
      <w:r w:rsidR="00C74D18">
        <w:rPr>
          <w:rFonts w:ascii="Times New Roman" w:hAnsi="Times New Roman" w:cs="Times New Roman"/>
          <w:sz w:val="24"/>
          <w:szCs w:val="24"/>
        </w:rPr>
        <w:t>O</w:t>
      </w:r>
      <w:r w:rsidR="00A14345" w:rsidRPr="008935DD">
        <w:rPr>
          <w:rFonts w:ascii="Times New Roman" w:hAnsi="Times New Roman" w:cs="Times New Roman"/>
          <w:sz w:val="24"/>
          <w:szCs w:val="24"/>
        </w:rPr>
        <w:t>rganizations like Sightsavers</w:t>
      </w:r>
      <w:r w:rsidR="00C74D18">
        <w:rPr>
          <w:rFonts w:ascii="Times New Roman" w:hAnsi="Times New Roman" w:cs="Times New Roman"/>
          <w:sz w:val="24"/>
          <w:szCs w:val="24"/>
        </w:rPr>
        <w:t xml:space="preserve">, who are NTD program coordinators and implementers, only have experience as a DIB outcome funder but not service provider; this could be a critical gap in organizing an NTD-DIB. </w:t>
      </w:r>
      <w:r w:rsidR="00A14345" w:rsidRPr="008935DD">
        <w:rPr>
          <w:rFonts w:ascii="Times New Roman" w:hAnsi="Times New Roman" w:cs="Times New Roman"/>
          <w:sz w:val="24"/>
          <w:szCs w:val="24"/>
        </w:rPr>
        <w:t xml:space="preserve">Additionally, the </w:t>
      </w:r>
      <w:r w:rsidR="0093554A">
        <w:rPr>
          <w:rFonts w:ascii="Times New Roman" w:hAnsi="Times New Roman" w:cs="Times New Roman"/>
          <w:sz w:val="24"/>
          <w:szCs w:val="24"/>
        </w:rPr>
        <w:t xml:space="preserve">outcome funder-dominated short list may be a sign that it will be difficult to identify </w:t>
      </w:r>
      <w:r w:rsidR="008B1258">
        <w:rPr>
          <w:rFonts w:ascii="Times New Roman" w:hAnsi="Times New Roman" w:cs="Times New Roman"/>
          <w:sz w:val="24"/>
          <w:szCs w:val="24"/>
        </w:rPr>
        <w:t>upfront private investors who prioritize NTD investment</w:t>
      </w:r>
      <w:r w:rsidR="0093554A">
        <w:rPr>
          <w:rFonts w:ascii="Times New Roman" w:hAnsi="Times New Roman" w:cs="Times New Roman"/>
          <w:sz w:val="24"/>
          <w:szCs w:val="24"/>
        </w:rPr>
        <w:t>.</w:t>
      </w:r>
      <w:r w:rsidR="008B1258">
        <w:rPr>
          <w:rFonts w:ascii="Times New Roman" w:hAnsi="Times New Roman" w:cs="Times New Roman"/>
          <w:sz w:val="24"/>
          <w:szCs w:val="24"/>
        </w:rPr>
        <w:t xml:space="preserve"> </w:t>
      </w:r>
      <w:r w:rsidR="00A14345" w:rsidRPr="008935DD">
        <w:rPr>
          <w:rFonts w:ascii="Times New Roman" w:hAnsi="Times New Roman" w:cs="Times New Roman"/>
          <w:sz w:val="24"/>
          <w:szCs w:val="24"/>
        </w:rPr>
        <w:t xml:space="preserve">Finally, this list </w:t>
      </w:r>
      <w:r w:rsidR="004F3DF6">
        <w:rPr>
          <w:rFonts w:ascii="Times New Roman" w:hAnsi="Times New Roman" w:cs="Times New Roman"/>
          <w:sz w:val="24"/>
          <w:szCs w:val="24"/>
        </w:rPr>
        <w:t xml:space="preserve">highlights many organizations’ interest in testing the impact bond model rather </w:t>
      </w:r>
      <w:r w:rsidR="0093554A">
        <w:rPr>
          <w:rFonts w:ascii="Times New Roman" w:hAnsi="Times New Roman" w:cs="Times New Roman"/>
          <w:sz w:val="24"/>
          <w:szCs w:val="24"/>
        </w:rPr>
        <w:t>than their</w:t>
      </w:r>
      <w:r w:rsidR="004F3DF6">
        <w:rPr>
          <w:rFonts w:ascii="Times New Roman" w:hAnsi="Times New Roman" w:cs="Times New Roman"/>
          <w:sz w:val="24"/>
          <w:szCs w:val="24"/>
        </w:rPr>
        <w:t xml:space="preserve"> interest in</w:t>
      </w:r>
      <w:r w:rsidR="005420DE">
        <w:rPr>
          <w:rFonts w:ascii="Times New Roman" w:hAnsi="Times New Roman" w:cs="Times New Roman"/>
          <w:sz w:val="24"/>
          <w:szCs w:val="24"/>
        </w:rPr>
        <w:t xml:space="preserve"> working on a health-related DIB. </w:t>
      </w:r>
      <w:r w:rsidR="004F3DF6">
        <w:rPr>
          <w:rFonts w:ascii="Times New Roman" w:hAnsi="Times New Roman" w:cs="Times New Roman"/>
          <w:sz w:val="24"/>
          <w:szCs w:val="24"/>
        </w:rPr>
        <w:t xml:space="preserve">For example, </w:t>
      </w:r>
      <w:r w:rsidR="000823E4">
        <w:rPr>
          <w:rFonts w:ascii="Times New Roman" w:hAnsi="Times New Roman" w:cs="Times New Roman"/>
          <w:sz w:val="24"/>
          <w:szCs w:val="24"/>
        </w:rPr>
        <w:t>would CIFF be interested in supporting a bond outside the education sector? In-depth c</w:t>
      </w:r>
      <w:r w:rsidR="00A14345" w:rsidRPr="008935DD">
        <w:rPr>
          <w:rFonts w:ascii="Times New Roman" w:hAnsi="Times New Roman" w:cs="Times New Roman"/>
          <w:sz w:val="24"/>
          <w:szCs w:val="24"/>
        </w:rPr>
        <w:t>onversations would need to be pursued with these stakeholders to see if latent interest could evolve into direct support for an NTD-DIB.</w:t>
      </w:r>
    </w:p>
    <w:p w14:paraId="76674637" w14:textId="13525A56" w:rsidR="00916B99" w:rsidRPr="008935DD" w:rsidRDefault="00916B99" w:rsidP="004E0704">
      <w:pPr>
        <w:spacing w:after="0" w:line="480" w:lineRule="auto"/>
        <w:ind w:firstLine="720"/>
        <w:jc w:val="left"/>
        <w:rPr>
          <w:rFonts w:ascii="Times New Roman" w:hAnsi="Times New Roman" w:cs="Times New Roman"/>
          <w:sz w:val="24"/>
          <w:szCs w:val="24"/>
        </w:rPr>
      </w:pPr>
      <w:r w:rsidRPr="008D7D45">
        <w:rPr>
          <w:rFonts w:ascii="Times New Roman" w:hAnsi="Times New Roman" w:cs="Times New Roman"/>
          <w:sz w:val="24"/>
          <w:szCs w:val="24"/>
        </w:rPr>
        <w:t>The second proxy</w:t>
      </w:r>
      <w:r w:rsidRPr="008935DD">
        <w:rPr>
          <w:rFonts w:ascii="Times New Roman" w:hAnsi="Times New Roman" w:cs="Times New Roman"/>
          <w:sz w:val="24"/>
          <w:szCs w:val="24"/>
        </w:rPr>
        <w:t xml:space="preserve"> metric </w:t>
      </w:r>
      <w:r w:rsidR="0023626B">
        <w:rPr>
          <w:rFonts w:ascii="Times New Roman" w:hAnsi="Times New Roman" w:cs="Times New Roman"/>
          <w:sz w:val="24"/>
          <w:szCs w:val="24"/>
        </w:rPr>
        <w:t xml:space="preserve">we used is the explicit </w:t>
      </w:r>
      <w:r w:rsidR="00E37F3E">
        <w:rPr>
          <w:rFonts w:ascii="Times New Roman" w:hAnsi="Times New Roman" w:cs="Times New Roman"/>
          <w:sz w:val="24"/>
          <w:szCs w:val="24"/>
        </w:rPr>
        <w:t>discussion</w:t>
      </w:r>
      <w:r w:rsidR="0023626B">
        <w:rPr>
          <w:rFonts w:ascii="Times New Roman" w:hAnsi="Times New Roman" w:cs="Times New Roman"/>
          <w:sz w:val="24"/>
          <w:szCs w:val="24"/>
        </w:rPr>
        <w:t xml:space="preserve"> of impact bon</w:t>
      </w:r>
      <w:r w:rsidR="00E37F3E">
        <w:rPr>
          <w:rFonts w:ascii="Times New Roman" w:hAnsi="Times New Roman" w:cs="Times New Roman"/>
          <w:sz w:val="24"/>
          <w:szCs w:val="24"/>
        </w:rPr>
        <w:t>d</w:t>
      </w:r>
      <w:r w:rsidR="0023626B">
        <w:rPr>
          <w:rFonts w:ascii="Times New Roman" w:hAnsi="Times New Roman" w:cs="Times New Roman"/>
          <w:sz w:val="24"/>
          <w:szCs w:val="24"/>
        </w:rPr>
        <w:t>s as an NTD funding opportunity in</w:t>
      </w:r>
      <w:r w:rsidR="00927CC4">
        <w:rPr>
          <w:rFonts w:ascii="Times New Roman" w:hAnsi="Times New Roman" w:cs="Times New Roman"/>
          <w:sz w:val="24"/>
          <w:szCs w:val="24"/>
        </w:rPr>
        <w:t xml:space="preserve"> N</w:t>
      </w:r>
      <w:r w:rsidR="0023626B">
        <w:rPr>
          <w:rFonts w:ascii="Times New Roman" w:hAnsi="Times New Roman" w:cs="Times New Roman"/>
          <w:sz w:val="24"/>
          <w:szCs w:val="24"/>
        </w:rPr>
        <w:t xml:space="preserve">TD and impact bond literature. In NTD literature, </w:t>
      </w:r>
      <w:r w:rsidRPr="008935DD">
        <w:rPr>
          <w:rFonts w:ascii="Times New Roman" w:hAnsi="Times New Roman" w:cs="Times New Roman"/>
          <w:sz w:val="24"/>
          <w:szCs w:val="24"/>
        </w:rPr>
        <w:t>the WHO’s thir</w:t>
      </w:r>
      <w:r w:rsidR="00522AE4" w:rsidRPr="008935DD">
        <w:rPr>
          <w:rFonts w:ascii="Times New Roman" w:hAnsi="Times New Roman" w:cs="Times New Roman"/>
          <w:sz w:val="24"/>
          <w:szCs w:val="24"/>
        </w:rPr>
        <w:t xml:space="preserve">d </w:t>
      </w:r>
      <w:r w:rsidRPr="008935DD">
        <w:rPr>
          <w:rFonts w:ascii="Times New Roman" w:hAnsi="Times New Roman" w:cs="Times New Roman"/>
          <w:sz w:val="24"/>
          <w:szCs w:val="24"/>
        </w:rPr>
        <w:t>and fourth</w:t>
      </w:r>
      <w:r w:rsidR="00927CC4">
        <w:rPr>
          <w:rFonts w:ascii="Times New Roman" w:hAnsi="Times New Roman" w:cs="Times New Roman"/>
          <w:sz w:val="24"/>
          <w:szCs w:val="24"/>
        </w:rPr>
        <w:t xml:space="preserve"> NTD </w:t>
      </w:r>
      <w:r w:rsidR="0023626B">
        <w:rPr>
          <w:rFonts w:ascii="Times New Roman" w:hAnsi="Times New Roman" w:cs="Times New Roman"/>
          <w:sz w:val="24"/>
          <w:szCs w:val="24"/>
        </w:rPr>
        <w:t>r</w:t>
      </w:r>
      <w:r w:rsidRPr="008935DD">
        <w:rPr>
          <w:rFonts w:ascii="Times New Roman" w:hAnsi="Times New Roman" w:cs="Times New Roman"/>
          <w:sz w:val="24"/>
          <w:szCs w:val="24"/>
        </w:rPr>
        <w:t xml:space="preserve">eports </w:t>
      </w:r>
      <w:r w:rsidR="0023626B">
        <w:rPr>
          <w:rFonts w:ascii="Times New Roman" w:hAnsi="Times New Roman" w:cs="Times New Roman"/>
          <w:sz w:val="24"/>
          <w:szCs w:val="24"/>
        </w:rPr>
        <w:t xml:space="preserve">mention impact bonds as </w:t>
      </w:r>
      <w:r w:rsidR="003D5239">
        <w:rPr>
          <w:rFonts w:ascii="Times New Roman" w:hAnsi="Times New Roman" w:cs="Times New Roman"/>
          <w:sz w:val="24"/>
          <w:szCs w:val="24"/>
        </w:rPr>
        <w:t xml:space="preserve">an </w:t>
      </w:r>
      <w:r w:rsidR="0023626B">
        <w:rPr>
          <w:rFonts w:ascii="Times New Roman" w:hAnsi="Times New Roman" w:cs="Times New Roman"/>
          <w:sz w:val="24"/>
          <w:szCs w:val="24"/>
        </w:rPr>
        <w:t xml:space="preserve">IFI that could help increase current funding while introducing a greater focus on outcomes, value for money, and </w:t>
      </w:r>
      <w:r w:rsidRPr="008935DD">
        <w:rPr>
          <w:rFonts w:ascii="Times New Roman" w:hAnsi="Times New Roman" w:cs="Times New Roman"/>
          <w:sz w:val="24"/>
          <w:szCs w:val="24"/>
        </w:rPr>
        <w:t>private investment</w:t>
      </w:r>
      <w:r w:rsidR="00186B1C" w:rsidRPr="008935DD">
        <w:rPr>
          <w:rFonts w:ascii="Times New Roman" w:hAnsi="Times New Roman" w:cs="Times New Roman"/>
          <w:sz w:val="24"/>
          <w:szCs w:val="24"/>
        </w:rPr>
        <w:t xml:space="preserve"> </w:t>
      </w:r>
      <w:r w:rsidR="00186B1C" w:rsidRPr="008935DD">
        <w:rPr>
          <w:rFonts w:ascii="Times New Roman" w:hAnsi="Times New Roman" w:cs="Times New Roman"/>
          <w:sz w:val="24"/>
          <w:szCs w:val="24"/>
        </w:rPr>
        <w:fldChar w:fldCharType="begin"/>
      </w:r>
      <w:r w:rsidR="007E1DA5" w:rsidRPr="008935DD">
        <w:rPr>
          <w:rFonts w:ascii="Times New Roman" w:hAnsi="Times New Roman" w:cs="Times New Roman"/>
          <w:sz w:val="24"/>
          <w:szCs w:val="24"/>
        </w:rPr>
        <w:instrText xml:space="preserve"> ADDIN EN.CITE &lt;EndNote&gt;&lt;Cite&gt;&lt;Author&gt;WHO&lt;/Author&gt;&lt;Year&gt;2015&lt;/Year&gt;&lt;RecNum&gt;1&lt;/RecNum&gt;&lt;DisplayText&gt;(WHO, 2015b, 2017b)&lt;/DisplayText&gt;&lt;record&gt;&lt;rec-number&gt;1&lt;/rec-number&gt;&lt;foreign-keys&gt;&lt;key app="EN" db-id="zvaft5edszpd5fep9pivwvfh2tzfr90ef2zs" timestamp="1554081649"&gt;1&lt;/key&gt;&lt;key app="ENWeb" db-id=""&gt;0&lt;/key&gt;&lt;/foreign-keys&gt;&lt;ref-type name="Report"&gt;27&lt;/ref-type&gt;&lt;contributors&gt;&lt;authors&gt;&lt;author&gt;WHO,&lt;/author&gt;&lt;/authors&gt;&lt;secondary-authors&gt;&lt;author&gt;WHO&lt;/author&gt;&lt;/secondary-authors&gt;&lt;/contributors&gt;&lt;titles&gt;&lt;title&gt;Investing to overcome the global impact of neglected tropical diseases: third WHO report on neglected diseases 2015&lt;/title&gt;&lt;/titles&gt;&lt;dates&gt;&lt;year&gt;2015&lt;/year&gt;&lt;/dates&gt;&lt;pub-location&gt;Geneva, Switzerland&lt;/pub-location&gt;&lt;publisher&gt;WHO&lt;/publisher&gt;&lt;urls&gt;&lt;/urls&gt;&lt;/record&gt;&lt;/Cite&gt;&lt;Cite&gt;&lt;Author&gt;WHO&lt;/Author&gt;&lt;Year&gt;2017&lt;/Year&gt;&lt;RecNum&gt;50&lt;/RecNum&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186B1C" w:rsidRPr="008935DD">
        <w:rPr>
          <w:rFonts w:ascii="Times New Roman" w:hAnsi="Times New Roman" w:cs="Times New Roman"/>
          <w:sz w:val="24"/>
          <w:szCs w:val="24"/>
        </w:rPr>
        <w:fldChar w:fldCharType="separate"/>
      </w:r>
      <w:r w:rsidR="007E1DA5" w:rsidRPr="008935DD">
        <w:rPr>
          <w:rFonts w:ascii="Times New Roman" w:hAnsi="Times New Roman" w:cs="Times New Roman"/>
          <w:noProof/>
          <w:sz w:val="24"/>
          <w:szCs w:val="24"/>
        </w:rPr>
        <w:t>(WHO, 2015b, 2017b)</w:t>
      </w:r>
      <w:r w:rsidR="00186B1C" w:rsidRPr="008935DD">
        <w:rPr>
          <w:rFonts w:ascii="Times New Roman" w:hAnsi="Times New Roman" w:cs="Times New Roman"/>
          <w:sz w:val="24"/>
          <w:szCs w:val="24"/>
        </w:rPr>
        <w:fldChar w:fldCharType="end"/>
      </w:r>
      <w:r w:rsidRPr="008935DD">
        <w:rPr>
          <w:rFonts w:ascii="Times New Roman" w:hAnsi="Times New Roman" w:cs="Times New Roman"/>
          <w:sz w:val="24"/>
          <w:szCs w:val="24"/>
        </w:rPr>
        <w:t xml:space="preserve">. However, these reports </w:t>
      </w:r>
      <w:r w:rsidR="00E37F3E">
        <w:rPr>
          <w:rFonts w:ascii="Times New Roman" w:hAnsi="Times New Roman" w:cs="Times New Roman"/>
          <w:sz w:val="24"/>
          <w:szCs w:val="24"/>
        </w:rPr>
        <w:t xml:space="preserve">briefly list impact bonds as one option without fully exploring the operational requirements and implications. </w:t>
      </w:r>
      <w:r w:rsidRPr="008935DD">
        <w:rPr>
          <w:rFonts w:ascii="Times New Roman" w:hAnsi="Times New Roman" w:cs="Times New Roman"/>
          <w:sz w:val="24"/>
          <w:szCs w:val="24"/>
        </w:rPr>
        <w:t xml:space="preserve">While </w:t>
      </w:r>
      <w:r w:rsidR="009C3BC3">
        <w:rPr>
          <w:rFonts w:ascii="Times New Roman" w:hAnsi="Times New Roman" w:cs="Times New Roman"/>
          <w:sz w:val="24"/>
          <w:szCs w:val="24"/>
        </w:rPr>
        <w:t xml:space="preserve">this thesis did not review </w:t>
      </w:r>
      <w:r w:rsidR="00DE1FE0">
        <w:rPr>
          <w:rFonts w:ascii="Times New Roman" w:hAnsi="Times New Roman" w:cs="Times New Roman"/>
          <w:sz w:val="24"/>
          <w:szCs w:val="24"/>
        </w:rPr>
        <w:t xml:space="preserve">many </w:t>
      </w:r>
      <w:r w:rsidR="009C3BC3">
        <w:rPr>
          <w:rFonts w:ascii="Times New Roman" w:hAnsi="Times New Roman" w:cs="Times New Roman"/>
          <w:sz w:val="24"/>
          <w:szCs w:val="24"/>
        </w:rPr>
        <w:t xml:space="preserve">documents, reports, or press releases published in endemic countries, </w:t>
      </w:r>
      <w:r w:rsidRPr="008935DD">
        <w:rPr>
          <w:rFonts w:ascii="Times New Roman" w:hAnsi="Times New Roman" w:cs="Times New Roman"/>
          <w:sz w:val="24"/>
          <w:szCs w:val="24"/>
        </w:rPr>
        <w:t xml:space="preserve">a cursory search </w:t>
      </w:r>
      <w:r w:rsidR="008830AB">
        <w:rPr>
          <w:rFonts w:ascii="Times New Roman" w:hAnsi="Times New Roman" w:cs="Times New Roman"/>
          <w:sz w:val="24"/>
          <w:szCs w:val="24"/>
        </w:rPr>
        <w:t>did not find a</w:t>
      </w:r>
      <w:r w:rsidR="009C3BC3">
        <w:rPr>
          <w:rFonts w:ascii="Times New Roman" w:hAnsi="Times New Roman" w:cs="Times New Roman"/>
          <w:sz w:val="24"/>
          <w:szCs w:val="24"/>
        </w:rPr>
        <w:t xml:space="preserve">ny </w:t>
      </w:r>
      <w:r w:rsidR="002F2768">
        <w:rPr>
          <w:rFonts w:ascii="Times New Roman" w:hAnsi="Times New Roman" w:cs="Times New Roman"/>
          <w:sz w:val="24"/>
          <w:szCs w:val="24"/>
        </w:rPr>
        <w:t xml:space="preserve">extended conversation </w:t>
      </w:r>
      <w:r w:rsidRPr="008935DD">
        <w:rPr>
          <w:rFonts w:ascii="Times New Roman" w:hAnsi="Times New Roman" w:cs="Times New Roman"/>
          <w:sz w:val="24"/>
          <w:szCs w:val="24"/>
        </w:rPr>
        <w:t xml:space="preserve">about DIBs among local NTD stakeholders. </w:t>
      </w:r>
    </w:p>
    <w:p w14:paraId="2F1BFF04" w14:textId="1A320473" w:rsidR="00916B99" w:rsidRPr="008935DD" w:rsidRDefault="00916B99" w:rsidP="00661B90">
      <w:pPr>
        <w:spacing w:after="0" w:line="480" w:lineRule="auto"/>
        <w:ind w:firstLine="720"/>
        <w:jc w:val="left"/>
        <w:rPr>
          <w:rFonts w:ascii="Times New Roman" w:hAnsi="Times New Roman" w:cs="Times New Roman"/>
          <w:sz w:val="24"/>
          <w:szCs w:val="24"/>
        </w:rPr>
      </w:pPr>
      <w:r w:rsidRPr="008935DD">
        <w:rPr>
          <w:rFonts w:ascii="Times New Roman" w:hAnsi="Times New Roman" w:cs="Times New Roman"/>
          <w:sz w:val="24"/>
          <w:szCs w:val="24"/>
        </w:rPr>
        <w:t xml:space="preserve">Within the </w:t>
      </w:r>
      <w:r w:rsidR="007C50AB">
        <w:rPr>
          <w:rFonts w:ascii="Times New Roman" w:hAnsi="Times New Roman" w:cs="Times New Roman"/>
          <w:sz w:val="24"/>
          <w:szCs w:val="24"/>
        </w:rPr>
        <w:t xml:space="preserve">impact bond </w:t>
      </w:r>
      <w:r w:rsidRPr="008935DD">
        <w:rPr>
          <w:rFonts w:ascii="Times New Roman" w:hAnsi="Times New Roman" w:cs="Times New Roman"/>
          <w:sz w:val="24"/>
          <w:szCs w:val="24"/>
        </w:rPr>
        <w:t>literature, most reports discussing health-focused DIBs include NTDs as a potential concept area</w:t>
      </w:r>
      <w:r w:rsidR="007C50AB">
        <w:rPr>
          <w:rFonts w:ascii="Times New Roman" w:hAnsi="Times New Roman" w:cs="Times New Roman"/>
          <w:sz w:val="24"/>
          <w:szCs w:val="24"/>
        </w:rPr>
        <w:t xml:space="preserve"> but mostly focus on sleeping sickness as the target intervention based on the proposed Uganda Sleeping Sickness DIB</w:t>
      </w:r>
      <w:r w:rsidR="007E1DA5" w:rsidRPr="008935DD">
        <w:rPr>
          <w:rFonts w:ascii="Times New Roman" w:hAnsi="Times New Roman" w:cs="Times New Roman"/>
          <w:sz w:val="24"/>
          <w:szCs w:val="24"/>
        </w:rPr>
        <w:t xml:space="preserve"> </w:t>
      </w:r>
      <w:r w:rsidR="007E1DA5" w:rsidRPr="008935DD">
        <w:rPr>
          <w:rFonts w:ascii="Times New Roman" w:hAnsi="Times New Roman" w:cs="Times New Roman"/>
          <w:sz w:val="24"/>
          <w:szCs w:val="24"/>
        </w:rPr>
        <w:fldChar w:fldCharType="begin"/>
      </w:r>
      <w:r w:rsidR="007E1DA5" w:rsidRPr="008935DD">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 Oroxom et al., 2018)&lt;/DisplayText&gt;&lt;record&gt;&lt;rec-number&gt;75&lt;/rec-number&gt;&lt;foreign-keys&gt;&lt;key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Convergence&lt;/publisher&gt;&lt;urls&gt;&lt;/urls&gt;&lt;/record&gt;&lt;/Cite&gt;&lt;Cite&gt;&lt;Author&gt;Oroxom&lt;/Author&gt;&lt;Year&gt;2018&lt;/Year&gt;&lt;RecNum&gt;101&lt;/RecNum&gt;&lt;record&gt;&lt;rec-number&gt;101&lt;/rec-number&gt;&lt;foreign-keys&gt;&lt;key app="EN" db-id="zvaft5edszpd5fep9pivwvfh2tzfr90ef2zs" timestamp="1554081649"&gt;101&lt;/key&gt;&lt;key app="ENWeb" db-id=""&gt;0&lt;/key&gt;&lt;/foreign-keys&gt;&lt;ref-type name="Report"&gt;27&lt;/ref-type&gt;&lt;contributors&gt;&lt;authors&gt;&lt;author&gt;Oroxom, R&lt;/author&gt;&lt;author&gt;Glassman, A&lt;/author&gt;&lt;author&gt;McDonald, L&lt;/author&gt;&lt;/authors&gt;&lt;secondary-authors&gt;&lt;author&gt;Center for Global Development&lt;/author&gt;&lt;/secondary-authors&gt;&lt;/contributors&gt;&lt;titles&gt;&lt;title&gt;Structuring and Funding Development Impact Bonds for Health: Nine Lessons from Cameroon and Beyond&lt;/title&gt;&lt;secondary-title&gt;CGD Policy Paper 117&lt;/secondary-title&gt;&lt;/titles&gt;&lt;dates&gt;&lt;year&gt;2018&lt;/year&gt;&lt;/dates&gt;&lt;pub-location&gt;Washington, D.C.&lt;/pub-location&gt;&lt;publisher&gt;Center for Global Development&lt;/publisher&gt;&lt;urls&gt;&lt;related-urls&gt;&lt;url&gt;https://www.cgdev.org/publication/structuring-funding-development-impact-bonds-for-health-nine-lessons&lt;/url&gt;&lt;/related-urls&gt;&lt;/urls&gt;&lt;/record&gt;&lt;/Cite&gt;&lt;/EndNote&gt;</w:instrText>
      </w:r>
      <w:r w:rsidR="007E1DA5" w:rsidRPr="008935DD">
        <w:rPr>
          <w:rFonts w:ascii="Times New Roman" w:hAnsi="Times New Roman" w:cs="Times New Roman"/>
          <w:sz w:val="24"/>
          <w:szCs w:val="24"/>
        </w:rPr>
        <w:fldChar w:fldCharType="separate"/>
      </w:r>
      <w:r w:rsidR="007E1DA5" w:rsidRPr="008935DD">
        <w:rPr>
          <w:rFonts w:ascii="Times New Roman" w:hAnsi="Times New Roman" w:cs="Times New Roman"/>
          <w:noProof/>
          <w:sz w:val="24"/>
          <w:szCs w:val="24"/>
        </w:rPr>
        <w:t>(Gustafsson-Wright et al., 2017; Oroxom et al., 2018)</w:t>
      </w:r>
      <w:r w:rsidR="007E1DA5" w:rsidRPr="008935DD">
        <w:rPr>
          <w:rFonts w:ascii="Times New Roman" w:hAnsi="Times New Roman" w:cs="Times New Roman"/>
          <w:sz w:val="24"/>
          <w:szCs w:val="24"/>
        </w:rPr>
        <w:fldChar w:fldCharType="end"/>
      </w:r>
      <w:r w:rsidRPr="008935DD">
        <w:rPr>
          <w:rFonts w:ascii="Times New Roman" w:hAnsi="Times New Roman" w:cs="Times New Roman"/>
          <w:sz w:val="24"/>
          <w:szCs w:val="24"/>
        </w:rPr>
        <w:t xml:space="preserve">. Beyond sleeping sickness, no sources </w:t>
      </w:r>
      <w:r w:rsidR="007C50AB">
        <w:rPr>
          <w:rFonts w:ascii="Times New Roman" w:hAnsi="Times New Roman" w:cs="Times New Roman"/>
          <w:sz w:val="24"/>
          <w:szCs w:val="24"/>
        </w:rPr>
        <w:t xml:space="preserve">list </w:t>
      </w:r>
      <w:r w:rsidRPr="008935DD">
        <w:rPr>
          <w:rFonts w:ascii="Times New Roman" w:hAnsi="Times New Roman" w:cs="Times New Roman"/>
          <w:sz w:val="24"/>
          <w:szCs w:val="24"/>
        </w:rPr>
        <w:t xml:space="preserve">MDA scale-up or other </w:t>
      </w:r>
      <w:r w:rsidR="007C50AB">
        <w:rPr>
          <w:rFonts w:ascii="Times New Roman" w:hAnsi="Times New Roman" w:cs="Times New Roman"/>
          <w:sz w:val="24"/>
          <w:szCs w:val="24"/>
        </w:rPr>
        <w:t xml:space="preserve">PC-NTD </w:t>
      </w:r>
      <w:r w:rsidRPr="008935DD">
        <w:rPr>
          <w:rFonts w:ascii="Times New Roman" w:hAnsi="Times New Roman" w:cs="Times New Roman"/>
          <w:sz w:val="24"/>
          <w:szCs w:val="24"/>
        </w:rPr>
        <w:t xml:space="preserve">interventions </w:t>
      </w:r>
      <w:r w:rsidR="007C50AB">
        <w:rPr>
          <w:rFonts w:ascii="Times New Roman" w:hAnsi="Times New Roman" w:cs="Times New Roman"/>
          <w:sz w:val="24"/>
          <w:szCs w:val="24"/>
        </w:rPr>
        <w:t>as possible</w:t>
      </w:r>
      <w:r w:rsidRPr="008935DD">
        <w:rPr>
          <w:rFonts w:ascii="Times New Roman" w:hAnsi="Times New Roman" w:cs="Times New Roman"/>
          <w:sz w:val="24"/>
          <w:szCs w:val="24"/>
        </w:rPr>
        <w:t xml:space="preserve"> applications. </w:t>
      </w:r>
      <w:r w:rsidR="00967768">
        <w:rPr>
          <w:rFonts w:ascii="Times New Roman" w:hAnsi="Times New Roman" w:cs="Times New Roman"/>
          <w:sz w:val="24"/>
          <w:szCs w:val="24"/>
        </w:rPr>
        <w:t>Instead</w:t>
      </w:r>
      <w:r w:rsidRPr="008935DD">
        <w:rPr>
          <w:rFonts w:ascii="Times New Roman" w:hAnsi="Times New Roman" w:cs="Times New Roman"/>
          <w:sz w:val="24"/>
          <w:szCs w:val="24"/>
        </w:rPr>
        <w:t xml:space="preserve">, the health-focused </w:t>
      </w:r>
      <w:r w:rsidR="00967768">
        <w:rPr>
          <w:rFonts w:ascii="Times New Roman" w:hAnsi="Times New Roman" w:cs="Times New Roman"/>
          <w:sz w:val="24"/>
          <w:szCs w:val="24"/>
        </w:rPr>
        <w:t>bonds</w:t>
      </w:r>
      <w:r w:rsidRPr="008935DD">
        <w:rPr>
          <w:rFonts w:ascii="Times New Roman" w:hAnsi="Times New Roman" w:cs="Times New Roman"/>
          <w:sz w:val="24"/>
          <w:szCs w:val="24"/>
        </w:rPr>
        <w:t xml:space="preserve"> in development </w:t>
      </w:r>
      <w:r w:rsidR="00967768">
        <w:rPr>
          <w:rFonts w:ascii="Times New Roman" w:hAnsi="Times New Roman" w:cs="Times New Roman"/>
          <w:sz w:val="24"/>
          <w:szCs w:val="24"/>
        </w:rPr>
        <w:t xml:space="preserve">focus on </w:t>
      </w:r>
      <w:r w:rsidRPr="008935DD">
        <w:rPr>
          <w:rFonts w:ascii="Times New Roman" w:hAnsi="Times New Roman" w:cs="Times New Roman"/>
          <w:sz w:val="24"/>
          <w:szCs w:val="24"/>
        </w:rPr>
        <w:t>malaria, maternal health, WASH improvements, HIV treatment, nutrition, and chronic diseases like diabetes</w:t>
      </w:r>
      <w:r w:rsidR="007E1DA5" w:rsidRPr="008935DD">
        <w:rPr>
          <w:rFonts w:ascii="Times New Roman" w:hAnsi="Times New Roman" w:cs="Times New Roman"/>
          <w:sz w:val="24"/>
          <w:szCs w:val="24"/>
        </w:rPr>
        <w:t xml:space="preserve"> </w:t>
      </w:r>
      <w:r w:rsidR="007E1DA5" w:rsidRPr="008935DD">
        <w:rPr>
          <w:rFonts w:ascii="Times New Roman" w:hAnsi="Times New Roman" w:cs="Times New Roman"/>
          <w:sz w:val="24"/>
          <w:szCs w:val="24"/>
        </w:rPr>
        <w:fldChar w:fldCharType="begin"/>
      </w:r>
      <w:r w:rsidR="00533700" w:rsidRPr="008935DD">
        <w:rPr>
          <w:rFonts w:ascii="Times New Roman" w:hAnsi="Times New Roman" w:cs="Times New Roman"/>
          <w:sz w:val="24"/>
          <w:szCs w:val="24"/>
        </w:rPr>
        <w:instrText xml:space="preserve"> ADDIN EN.CITE &lt;EndNote&gt;&lt;Cite&gt;&lt;Author&gt;Gustafsson-Wright&lt;/Author&gt;&lt;Year&gt;2017&lt;/Year&gt;&lt;RecNum&gt;75&lt;/RecNum&gt;&lt;DisplayText&gt;(Clarke et al., 2018; 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Convergence&lt;/publisher&gt;&lt;urls&gt;&lt;/urls&gt;&lt;/record&gt;&lt;/Cite&gt;&lt;Cite&gt;&lt;Author&gt;Clarke&lt;/Author&gt;&lt;Year&gt;2018&lt;/Year&gt;&lt;RecNum&gt;103&lt;/RecNum&gt;&lt;record&gt;&lt;rec-number&gt;103&lt;/rec-number&gt;&lt;foreign-keys&gt;&lt;key app="EN" db-id="zvaft5edszpd5fep9pivwvfh2tzfr90ef2zs" timestamp="1554081649"&gt;103&lt;/key&gt;&lt;key app="ENWeb" db-id=""&gt;0&lt;/key&gt;&lt;/foreign-keys&gt;&lt;ref-type name="Report"&gt;27&lt;/ref-type&gt;&lt;contributors&gt;&lt;authors&gt;&lt;author&gt;Clarke, L&lt;/author&gt;&lt;author&gt;Chalkidou, K&lt;/author&gt;&lt;author&gt;Nemzoff, C&lt;/author&gt;&lt;/authors&gt;&lt;secondary-authors&gt;&lt;author&gt;Center for Global Development&lt;/author&gt;&lt;/secondary-authors&gt;&lt;/contributors&gt;&lt;titles&gt;&lt;title&gt;Development Impact Bonds Targeting Health Outcomes&lt;/title&gt;&lt;secondary-title&gt;CGD Policy Paper 133&lt;/secondary-title&gt;&lt;/titles&gt;&lt;dates&gt;&lt;year&gt;2018&lt;/year&gt;&lt;pub-dates&gt;&lt;date&gt;December 2018&lt;/date&gt;&lt;/pub-dates&gt;&lt;/dates&gt;&lt;pub-location&gt;Washington, D.C.&lt;/pub-location&gt;&lt;publisher&gt;Center for Global Development&lt;/publisher&gt;&lt;urls&gt;&lt;/urls&gt;&lt;/record&gt;&lt;/Cite&gt;&lt;/EndNote&gt;</w:instrText>
      </w:r>
      <w:r w:rsidR="007E1DA5" w:rsidRPr="008935DD">
        <w:rPr>
          <w:rFonts w:ascii="Times New Roman" w:hAnsi="Times New Roman" w:cs="Times New Roman"/>
          <w:sz w:val="24"/>
          <w:szCs w:val="24"/>
        </w:rPr>
        <w:fldChar w:fldCharType="separate"/>
      </w:r>
      <w:r w:rsidR="00533700" w:rsidRPr="008935DD">
        <w:rPr>
          <w:rFonts w:ascii="Times New Roman" w:hAnsi="Times New Roman" w:cs="Times New Roman"/>
          <w:noProof/>
          <w:sz w:val="24"/>
          <w:szCs w:val="24"/>
        </w:rPr>
        <w:t>(Clarke et al., 2018; Gustafsson-Wright et al., 2017)</w:t>
      </w:r>
      <w:r w:rsidR="007E1DA5" w:rsidRPr="008935DD">
        <w:rPr>
          <w:rFonts w:ascii="Times New Roman" w:hAnsi="Times New Roman" w:cs="Times New Roman"/>
          <w:sz w:val="24"/>
          <w:szCs w:val="24"/>
        </w:rPr>
        <w:fldChar w:fldCharType="end"/>
      </w:r>
      <w:r w:rsidRPr="008935DD">
        <w:rPr>
          <w:rFonts w:ascii="Times New Roman" w:hAnsi="Times New Roman" w:cs="Times New Roman"/>
          <w:sz w:val="24"/>
          <w:szCs w:val="24"/>
        </w:rPr>
        <w:t xml:space="preserve">. </w:t>
      </w:r>
      <w:r w:rsidR="00FC00AF">
        <w:rPr>
          <w:rFonts w:ascii="Times New Roman" w:hAnsi="Times New Roman" w:cs="Times New Roman"/>
          <w:sz w:val="24"/>
          <w:szCs w:val="24"/>
        </w:rPr>
        <w:t>It is hard to interpret why PC-NTDs are absent in the impact bond literature</w:t>
      </w:r>
      <w:r w:rsidR="00DE5843">
        <w:rPr>
          <w:rFonts w:ascii="Times New Roman" w:hAnsi="Times New Roman" w:cs="Times New Roman"/>
          <w:sz w:val="24"/>
          <w:szCs w:val="24"/>
        </w:rPr>
        <w:t xml:space="preserve">. This could be a result of NTDs’ lower profile and prioritization compared to other global health issues. Or, it may be </w:t>
      </w:r>
      <w:r w:rsidR="00C67FA5">
        <w:rPr>
          <w:rFonts w:ascii="Times New Roman" w:hAnsi="Times New Roman" w:cs="Times New Roman"/>
          <w:sz w:val="24"/>
          <w:szCs w:val="24"/>
        </w:rPr>
        <w:t xml:space="preserve">more directly </w:t>
      </w:r>
      <w:r w:rsidR="00DE5843">
        <w:rPr>
          <w:rFonts w:ascii="Times New Roman" w:hAnsi="Times New Roman" w:cs="Times New Roman"/>
          <w:sz w:val="24"/>
          <w:szCs w:val="24"/>
        </w:rPr>
        <w:t>due to a t</w:t>
      </w:r>
      <w:r w:rsidRPr="008935DD">
        <w:rPr>
          <w:rFonts w:ascii="Times New Roman" w:hAnsi="Times New Roman" w:cs="Times New Roman"/>
          <w:sz w:val="24"/>
          <w:szCs w:val="24"/>
        </w:rPr>
        <w:t xml:space="preserve">rue lack of stakeholder interest among </w:t>
      </w:r>
      <w:r w:rsidR="00DE5843">
        <w:rPr>
          <w:rFonts w:ascii="Times New Roman" w:hAnsi="Times New Roman" w:cs="Times New Roman"/>
          <w:sz w:val="24"/>
          <w:szCs w:val="24"/>
        </w:rPr>
        <w:t>impact bond</w:t>
      </w:r>
      <w:r w:rsidRPr="008935DD">
        <w:rPr>
          <w:rFonts w:ascii="Times New Roman" w:hAnsi="Times New Roman" w:cs="Times New Roman"/>
          <w:sz w:val="24"/>
          <w:szCs w:val="24"/>
        </w:rPr>
        <w:t xml:space="preserve"> experts and coordinators. </w:t>
      </w:r>
      <w:r w:rsidR="00C67FA5">
        <w:rPr>
          <w:rFonts w:ascii="Times New Roman" w:hAnsi="Times New Roman" w:cs="Times New Roman"/>
          <w:sz w:val="24"/>
          <w:szCs w:val="24"/>
        </w:rPr>
        <w:t xml:space="preserve">Without publicly available information on “failure” stories about bond proposals never reached the design phase, it is difficult to determine the specific cause. </w:t>
      </w:r>
    </w:p>
    <w:p w14:paraId="526E64EA" w14:textId="5F627300" w:rsidR="00916B99" w:rsidRPr="008935DD" w:rsidRDefault="00F05DBF"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Based on these proxy metrics, </w:t>
      </w:r>
      <w:r w:rsidR="0055215A">
        <w:rPr>
          <w:rFonts w:ascii="Times New Roman" w:hAnsi="Times New Roman" w:cs="Times New Roman"/>
          <w:sz w:val="24"/>
          <w:szCs w:val="24"/>
        </w:rPr>
        <w:t>there seems to be</w:t>
      </w:r>
      <w:r w:rsidR="0023626B">
        <w:rPr>
          <w:rFonts w:ascii="Times New Roman" w:hAnsi="Times New Roman" w:cs="Times New Roman"/>
          <w:sz w:val="24"/>
          <w:szCs w:val="24"/>
        </w:rPr>
        <w:t xml:space="preserve"> a lack of active stakeholder interest</w:t>
      </w:r>
      <w:r w:rsidR="0055215A">
        <w:rPr>
          <w:rFonts w:ascii="Times New Roman" w:hAnsi="Times New Roman" w:cs="Times New Roman"/>
          <w:sz w:val="24"/>
          <w:szCs w:val="24"/>
        </w:rPr>
        <w:t xml:space="preserve"> in an NTD-DIB. Current discussions are purely hypothetical with little clarity on how quickly a DIB could be designed and mobilized. </w:t>
      </w:r>
      <w:r w:rsidR="0023626B">
        <w:rPr>
          <w:rFonts w:ascii="Times New Roman" w:hAnsi="Times New Roman" w:cs="Times New Roman"/>
          <w:sz w:val="24"/>
          <w:szCs w:val="24"/>
        </w:rPr>
        <w:t xml:space="preserve">If NTD or impact bond stakeholders want to launch a DIB </w:t>
      </w:r>
      <w:r w:rsidR="0055215A">
        <w:rPr>
          <w:rFonts w:ascii="Times New Roman" w:hAnsi="Times New Roman" w:cs="Times New Roman"/>
          <w:sz w:val="24"/>
          <w:szCs w:val="24"/>
        </w:rPr>
        <w:t>t</w:t>
      </w:r>
      <w:r w:rsidR="0023626B">
        <w:rPr>
          <w:rFonts w:ascii="Times New Roman" w:hAnsi="Times New Roman" w:cs="Times New Roman"/>
          <w:sz w:val="24"/>
          <w:szCs w:val="24"/>
        </w:rPr>
        <w:t>o support 2020 targets, th</w:t>
      </w:r>
      <w:r w:rsidR="0055215A">
        <w:rPr>
          <w:rFonts w:ascii="Times New Roman" w:hAnsi="Times New Roman" w:cs="Times New Roman"/>
          <w:sz w:val="24"/>
          <w:szCs w:val="24"/>
        </w:rPr>
        <w:t xml:space="preserve">e low interest may present a serious barrier. </w:t>
      </w:r>
      <w:r w:rsidR="00916B99" w:rsidRPr="008935DD">
        <w:rPr>
          <w:rFonts w:ascii="Times New Roman" w:hAnsi="Times New Roman" w:cs="Times New Roman"/>
          <w:sz w:val="24"/>
          <w:szCs w:val="24"/>
        </w:rPr>
        <w:t xml:space="preserve">That said, the </w:t>
      </w:r>
      <w:r w:rsidR="001E6D56">
        <w:rPr>
          <w:rFonts w:ascii="Times New Roman" w:hAnsi="Times New Roman" w:cs="Times New Roman"/>
          <w:sz w:val="24"/>
          <w:szCs w:val="24"/>
        </w:rPr>
        <w:t xml:space="preserve">subset of overlapping DIB and NTD stakeholders </w:t>
      </w:r>
      <w:r w:rsidR="0055215A">
        <w:rPr>
          <w:rFonts w:ascii="Times New Roman" w:hAnsi="Times New Roman" w:cs="Times New Roman"/>
          <w:sz w:val="24"/>
          <w:szCs w:val="24"/>
        </w:rPr>
        <w:t>could</w:t>
      </w:r>
      <w:r w:rsidR="00916B99" w:rsidRPr="008935DD">
        <w:rPr>
          <w:rFonts w:ascii="Times New Roman" w:hAnsi="Times New Roman" w:cs="Times New Roman"/>
          <w:sz w:val="24"/>
          <w:szCs w:val="24"/>
        </w:rPr>
        <w:t xml:space="preserve"> provide a</w:t>
      </w:r>
      <w:r w:rsidR="001E6D56">
        <w:rPr>
          <w:rFonts w:ascii="Times New Roman" w:hAnsi="Times New Roman" w:cs="Times New Roman"/>
          <w:sz w:val="24"/>
          <w:szCs w:val="24"/>
        </w:rPr>
        <w:t>n initial support group w</w:t>
      </w:r>
      <w:r w:rsidR="0055325C">
        <w:rPr>
          <w:rFonts w:ascii="Times New Roman" w:hAnsi="Times New Roman" w:cs="Times New Roman"/>
          <w:sz w:val="24"/>
          <w:szCs w:val="24"/>
        </w:rPr>
        <w:t xml:space="preserve">ho </w:t>
      </w:r>
      <w:r w:rsidR="0037513E">
        <w:rPr>
          <w:rFonts w:ascii="Times New Roman" w:hAnsi="Times New Roman" w:cs="Times New Roman"/>
          <w:sz w:val="24"/>
          <w:szCs w:val="24"/>
        </w:rPr>
        <w:t xml:space="preserve">have experience in the contracting process and interest in exploring the DIB model. </w:t>
      </w:r>
    </w:p>
    <w:p w14:paraId="7022521A" w14:textId="77777777" w:rsidR="00916B99" w:rsidRPr="008935DD" w:rsidRDefault="00916B99" w:rsidP="00661B90">
      <w:pPr>
        <w:spacing w:after="0" w:line="480" w:lineRule="auto"/>
        <w:jc w:val="left"/>
        <w:rPr>
          <w:rFonts w:ascii="Times New Roman" w:hAnsi="Times New Roman" w:cs="Times New Roman"/>
          <w:sz w:val="24"/>
          <w:szCs w:val="24"/>
        </w:rPr>
      </w:pPr>
    </w:p>
    <w:p w14:paraId="6FB49B44" w14:textId="2577BFFD" w:rsidR="00916B99" w:rsidRPr="008935DD" w:rsidRDefault="008B5441" w:rsidP="00661B90">
      <w:pPr>
        <w:pStyle w:val="Heading4"/>
        <w:spacing w:before="0" w:line="480" w:lineRule="auto"/>
        <w:jc w:val="left"/>
        <w:rPr>
          <w:rFonts w:ascii="Times New Roman" w:hAnsi="Times New Roman" w:cs="Times New Roman"/>
        </w:rPr>
      </w:pPr>
      <w:bookmarkStart w:id="56" w:name="_Toc7023736"/>
      <w:r w:rsidRPr="008935DD">
        <w:rPr>
          <w:rFonts w:ascii="Times New Roman" w:hAnsi="Times New Roman" w:cs="Times New Roman"/>
        </w:rPr>
        <w:t xml:space="preserve">4.2.2.2 </w:t>
      </w:r>
      <w:r w:rsidR="00916B99" w:rsidRPr="008935DD">
        <w:rPr>
          <w:rFonts w:ascii="Times New Roman" w:hAnsi="Times New Roman" w:cs="Times New Roman"/>
        </w:rPr>
        <w:t>Financial Outlook</w:t>
      </w:r>
      <w:bookmarkEnd w:id="56"/>
    </w:p>
    <w:p w14:paraId="28F46C87" w14:textId="365D0150" w:rsidR="00916B99" w:rsidRPr="008935DD" w:rsidRDefault="00916B99" w:rsidP="00A65A54">
      <w:pPr>
        <w:spacing w:after="0" w:line="480" w:lineRule="auto"/>
        <w:ind w:firstLine="720"/>
        <w:jc w:val="left"/>
        <w:rPr>
          <w:rFonts w:ascii="Times New Roman" w:hAnsi="Times New Roman" w:cs="Times New Roman"/>
          <w:sz w:val="24"/>
          <w:szCs w:val="24"/>
        </w:rPr>
      </w:pPr>
      <w:r w:rsidRPr="008935DD">
        <w:rPr>
          <w:rFonts w:ascii="Times New Roman" w:hAnsi="Times New Roman" w:cs="Times New Roman"/>
          <w:sz w:val="24"/>
          <w:szCs w:val="24"/>
        </w:rPr>
        <w:t xml:space="preserve">Since the overarching goal of using a DIB is to finance an intervention, </w:t>
      </w:r>
      <w:r w:rsidR="00CC3E2B">
        <w:rPr>
          <w:rFonts w:ascii="Times New Roman" w:hAnsi="Times New Roman" w:cs="Times New Roman"/>
          <w:sz w:val="24"/>
          <w:szCs w:val="24"/>
        </w:rPr>
        <w:t xml:space="preserve">a key part of the investment case is evaluating the financial outlook and return offered by this instrument. </w:t>
      </w:r>
      <w:r w:rsidRPr="008935DD">
        <w:rPr>
          <w:rFonts w:ascii="Times New Roman" w:hAnsi="Times New Roman" w:cs="Times New Roman"/>
          <w:sz w:val="24"/>
          <w:szCs w:val="24"/>
        </w:rPr>
        <w:t>Th</w:t>
      </w:r>
      <w:r w:rsidR="00D311DF">
        <w:rPr>
          <w:rFonts w:ascii="Times New Roman" w:hAnsi="Times New Roman" w:cs="Times New Roman"/>
          <w:sz w:val="24"/>
          <w:szCs w:val="24"/>
        </w:rPr>
        <w:t xml:space="preserve">is </w:t>
      </w:r>
      <w:r w:rsidR="00F52E89">
        <w:rPr>
          <w:rFonts w:ascii="Times New Roman" w:hAnsi="Times New Roman" w:cs="Times New Roman"/>
          <w:sz w:val="24"/>
          <w:szCs w:val="24"/>
        </w:rPr>
        <w:t xml:space="preserve">section therefore assesses </w:t>
      </w:r>
      <w:r w:rsidR="00C80F65">
        <w:rPr>
          <w:rFonts w:ascii="Times New Roman" w:hAnsi="Times New Roman" w:cs="Times New Roman"/>
          <w:sz w:val="24"/>
          <w:szCs w:val="24"/>
        </w:rPr>
        <w:t xml:space="preserve">(A) </w:t>
      </w:r>
      <w:r w:rsidRPr="008935DD">
        <w:rPr>
          <w:rFonts w:ascii="Times New Roman" w:hAnsi="Times New Roman" w:cs="Times New Roman"/>
          <w:sz w:val="24"/>
          <w:szCs w:val="24"/>
        </w:rPr>
        <w:t xml:space="preserve">the scale of fund mobilization, </w:t>
      </w:r>
      <w:r w:rsidR="00C80F65">
        <w:rPr>
          <w:rFonts w:ascii="Times New Roman" w:hAnsi="Times New Roman" w:cs="Times New Roman"/>
          <w:sz w:val="24"/>
          <w:szCs w:val="24"/>
        </w:rPr>
        <w:t xml:space="preserve">(B) </w:t>
      </w:r>
      <w:r w:rsidRPr="008935DD">
        <w:rPr>
          <w:rFonts w:ascii="Times New Roman" w:hAnsi="Times New Roman" w:cs="Times New Roman"/>
          <w:sz w:val="24"/>
          <w:szCs w:val="24"/>
        </w:rPr>
        <w:t>the estimated transaction costs, and</w:t>
      </w:r>
      <w:r w:rsidR="00C80F65">
        <w:rPr>
          <w:rFonts w:ascii="Times New Roman" w:hAnsi="Times New Roman" w:cs="Times New Roman"/>
          <w:sz w:val="24"/>
          <w:szCs w:val="24"/>
        </w:rPr>
        <w:t xml:space="preserve"> (C)</w:t>
      </w:r>
      <w:r w:rsidRPr="008935DD">
        <w:rPr>
          <w:rFonts w:ascii="Times New Roman" w:hAnsi="Times New Roman" w:cs="Times New Roman"/>
          <w:sz w:val="24"/>
          <w:szCs w:val="24"/>
        </w:rPr>
        <w:t xml:space="preserve"> the anticipated</w:t>
      </w:r>
      <w:r w:rsidR="00433F37">
        <w:rPr>
          <w:rFonts w:ascii="Times New Roman" w:hAnsi="Times New Roman" w:cs="Times New Roman"/>
          <w:sz w:val="24"/>
          <w:szCs w:val="24"/>
        </w:rPr>
        <w:t xml:space="preserve"> return on investment (ROI)</w:t>
      </w:r>
      <w:r w:rsidRPr="008935DD">
        <w:rPr>
          <w:rFonts w:ascii="Times New Roman" w:hAnsi="Times New Roman" w:cs="Times New Roman"/>
          <w:sz w:val="24"/>
          <w:szCs w:val="24"/>
        </w:rPr>
        <w:t xml:space="preserve"> or value-for-money that an NTD-focused DIB </w:t>
      </w:r>
      <w:r w:rsidR="009B4CBC">
        <w:rPr>
          <w:rFonts w:ascii="Times New Roman" w:hAnsi="Times New Roman" w:cs="Times New Roman"/>
          <w:sz w:val="24"/>
          <w:szCs w:val="24"/>
        </w:rPr>
        <w:t xml:space="preserve">can </w:t>
      </w:r>
      <w:r w:rsidRPr="008935DD">
        <w:rPr>
          <w:rFonts w:ascii="Times New Roman" w:hAnsi="Times New Roman" w:cs="Times New Roman"/>
          <w:sz w:val="24"/>
          <w:szCs w:val="24"/>
        </w:rPr>
        <w:t xml:space="preserve">provide. </w:t>
      </w:r>
      <w:r w:rsidR="00A65A54">
        <w:rPr>
          <w:rFonts w:ascii="Times New Roman" w:hAnsi="Times New Roman" w:cs="Times New Roman"/>
          <w:sz w:val="24"/>
          <w:szCs w:val="24"/>
        </w:rPr>
        <w:t>This section</w:t>
      </w:r>
      <w:r w:rsidRPr="008935DD">
        <w:rPr>
          <w:rFonts w:ascii="Times New Roman" w:hAnsi="Times New Roman" w:cs="Times New Roman"/>
          <w:sz w:val="24"/>
          <w:szCs w:val="24"/>
        </w:rPr>
        <w:t xml:space="preserve"> </w:t>
      </w:r>
      <w:r w:rsidR="00A65A54">
        <w:rPr>
          <w:rFonts w:ascii="Times New Roman" w:hAnsi="Times New Roman" w:cs="Times New Roman"/>
          <w:sz w:val="24"/>
          <w:szCs w:val="24"/>
        </w:rPr>
        <w:t xml:space="preserve">uses the financial statistics and </w:t>
      </w:r>
      <w:r w:rsidRPr="008935DD">
        <w:rPr>
          <w:rFonts w:ascii="Times New Roman" w:hAnsi="Times New Roman" w:cs="Times New Roman"/>
          <w:sz w:val="24"/>
          <w:szCs w:val="24"/>
        </w:rPr>
        <w:t>structures of existing and in-design DIBs to forecast a realistic financial outlook and return.</w:t>
      </w:r>
      <w:r w:rsidR="00A65A54">
        <w:rPr>
          <w:rFonts w:ascii="Times New Roman" w:hAnsi="Times New Roman" w:cs="Times New Roman"/>
          <w:sz w:val="24"/>
          <w:szCs w:val="24"/>
        </w:rPr>
        <w:t xml:space="preserve"> Since this </w:t>
      </w:r>
      <w:r w:rsidR="00931319">
        <w:rPr>
          <w:rFonts w:ascii="Times New Roman" w:hAnsi="Times New Roman" w:cs="Times New Roman"/>
          <w:sz w:val="24"/>
          <w:szCs w:val="24"/>
        </w:rPr>
        <w:t xml:space="preserve">is an analysis of a hypothetical DIB without a formal proposal or financial terms, </w:t>
      </w:r>
      <w:r w:rsidRPr="008935DD">
        <w:rPr>
          <w:rFonts w:ascii="Times New Roman" w:hAnsi="Times New Roman" w:cs="Times New Roman"/>
          <w:sz w:val="24"/>
          <w:szCs w:val="24"/>
        </w:rPr>
        <w:t xml:space="preserve">NTD-specific numbers are </w:t>
      </w:r>
      <w:r w:rsidR="007E1DA5" w:rsidRPr="008935DD">
        <w:rPr>
          <w:rFonts w:ascii="Times New Roman" w:hAnsi="Times New Roman" w:cs="Times New Roman"/>
          <w:sz w:val="24"/>
          <w:szCs w:val="24"/>
        </w:rPr>
        <w:t>limited</w:t>
      </w:r>
      <w:r w:rsidRPr="008935DD">
        <w:rPr>
          <w:rFonts w:ascii="Times New Roman" w:hAnsi="Times New Roman" w:cs="Times New Roman"/>
          <w:sz w:val="24"/>
          <w:szCs w:val="24"/>
        </w:rPr>
        <w:t xml:space="preserve"> </w:t>
      </w:r>
      <w:r w:rsidR="00931319">
        <w:rPr>
          <w:rFonts w:ascii="Times New Roman" w:hAnsi="Times New Roman" w:cs="Times New Roman"/>
          <w:sz w:val="24"/>
          <w:szCs w:val="24"/>
        </w:rPr>
        <w:t xml:space="preserve">so </w:t>
      </w:r>
      <w:r w:rsidRPr="008935DD">
        <w:rPr>
          <w:rFonts w:ascii="Times New Roman" w:hAnsi="Times New Roman" w:cs="Times New Roman"/>
          <w:sz w:val="24"/>
          <w:szCs w:val="24"/>
        </w:rPr>
        <w:t xml:space="preserve">benchmarking is used instead. </w:t>
      </w:r>
    </w:p>
    <w:p w14:paraId="43F444D2" w14:textId="77777777" w:rsidR="00916B99" w:rsidRPr="008935DD" w:rsidRDefault="00916B99" w:rsidP="00661B90">
      <w:pPr>
        <w:spacing w:after="0" w:line="480" w:lineRule="auto"/>
        <w:jc w:val="left"/>
        <w:rPr>
          <w:rFonts w:ascii="Times New Roman" w:hAnsi="Times New Roman" w:cs="Times New Roman"/>
          <w:sz w:val="24"/>
          <w:szCs w:val="24"/>
        </w:rPr>
      </w:pPr>
    </w:p>
    <w:p w14:paraId="0D00F499" w14:textId="5C66180A" w:rsidR="00916B99" w:rsidRDefault="008B5441" w:rsidP="00661B90">
      <w:pPr>
        <w:spacing w:after="0" w:line="480" w:lineRule="auto"/>
        <w:jc w:val="left"/>
        <w:rPr>
          <w:rFonts w:ascii="Times New Roman" w:hAnsi="Times New Roman" w:cs="Times New Roman"/>
          <w:i/>
          <w:sz w:val="24"/>
          <w:szCs w:val="24"/>
        </w:rPr>
      </w:pPr>
      <w:r w:rsidRPr="008935DD">
        <w:rPr>
          <w:rFonts w:ascii="Times New Roman" w:hAnsi="Times New Roman" w:cs="Times New Roman"/>
          <w:i/>
          <w:sz w:val="24"/>
          <w:szCs w:val="24"/>
        </w:rPr>
        <w:t xml:space="preserve">A: </w:t>
      </w:r>
      <w:r w:rsidR="00916B99" w:rsidRPr="008935DD">
        <w:rPr>
          <w:rFonts w:ascii="Times New Roman" w:hAnsi="Times New Roman" w:cs="Times New Roman"/>
          <w:i/>
          <w:sz w:val="24"/>
          <w:szCs w:val="24"/>
        </w:rPr>
        <w:t>Mobilization of Funds</w:t>
      </w:r>
    </w:p>
    <w:p w14:paraId="78B44FEB" w14:textId="390F4409" w:rsidR="00916B99" w:rsidRPr="008935DD" w:rsidRDefault="009B0D20"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goal of</w:t>
      </w:r>
      <w:r w:rsidR="00536C3F">
        <w:rPr>
          <w:rFonts w:ascii="Times New Roman" w:hAnsi="Times New Roman" w:cs="Times New Roman"/>
          <w:sz w:val="24"/>
          <w:szCs w:val="24"/>
        </w:rPr>
        <w:t xml:space="preserve"> innovative financing </w:t>
      </w:r>
      <w:r>
        <w:rPr>
          <w:rFonts w:ascii="Times New Roman" w:hAnsi="Times New Roman" w:cs="Times New Roman"/>
          <w:sz w:val="24"/>
          <w:szCs w:val="24"/>
        </w:rPr>
        <w:t xml:space="preserve">is to generate funds that are additive or complementary to the traditional financing and the existing financial landscape. </w:t>
      </w:r>
      <w:r w:rsidR="00916B99" w:rsidRPr="008935DD">
        <w:rPr>
          <w:rFonts w:ascii="Times New Roman" w:hAnsi="Times New Roman" w:cs="Times New Roman"/>
          <w:sz w:val="24"/>
          <w:szCs w:val="24"/>
        </w:rPr>
        <w:t xml:space="preserve">Yet, as seen in Atun et al.’s 2017 systematic review of ten </w:t>
      </w:r>
      <w:r>
        <w:rPr>
          <w:rFonts w:ascii="Times New Roman" w:hAnsi="Times New Roman" w:cs="Times New Roman"/>
          <w:sz w:val="24"/>
          <w:szCs w:val="24"/>
        </w:rPr>
        <w:t>key global health I</w:t>
      </w:r>
      <w:r w:rsidR="00916B99" w:rsidRPr="008935DD">
        <w:rPr>
          <w:rFonts w:ascii="Times New Roman" w:hAnsi="Times New Roman" w:cs="Times New Roman"/>
          <w:sz w:val="24"/>
          <w:szCs w:val="24"/>
        </w:rPr>
        <w:t xml:space="preserve">FIs, </w:t>
      </w:r>
      <w:r>
        <w:rPr>
          <w:rFonts w:ascii="Times New Roman" w:hAnsi="Times New Roman" w:cs="Times New Roman"/>
          <w:sz w:val="24"/>
          <w:szCs w:val="24"/>
        </w:rPr>
        <w:t xml:space="preserve">additionality is difficult to determine and the scale of funds generated via IFIs remains small compared to total DAH funding (only 2.3% to total DAH funding between 2002 and 2015 </w:t>
      </w:r>
      <w:r w:rsidR="007E1DA5" w:rsidRPr="008935DD">
        <w:rPr>
          <w:rFonts w:ascii="Times New Roman" w:hAnsi="Times New Roman" w:cs="Times New Roman"/>
          <w:sz w:val="24"/>
          <w:szCs w:val="24"/>
        </w:rPr>
        <w:fldChar w:fldCharType="begin"/>
      </w:r>
      <w:r w:rsidR="00533700" w:rsidRPr="008935DD">
        <w:rPr>
          <w:rFonts w:ascii="Times New Roman" w:hAnsi="Times New Roman" w:cs="Times New Roman"/>
          <w:sz w:val="24"/>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sidR="007E1DA5" w:rsidRPr="008935DD">
        <w:rPr>
          <w:rFonts w:ascii="Times New Roman" w:hAnsi="Times New Roman" w:cs="Times New Roman"/>
          <w:sz w:val="24"/>
          <w:szCs w:val="24"/>
        </w:rPr>
        <w:fldChar w:fldCharType="separate"/>
      </w:r>
      <w:r w:rsidR="00533700" w:rsidRPr="008935DD">
        <w:rPr>
          <w:rFonts w:ascii="Times New Roman" w:hAnsi="Times New Roman" w:cs="Times New Roman"/>
          <w:noProof/>
          <w:sz w:val="24"/>
          <w:szCs w:val="24"/>
        </w:rPr>
        <w:t>(Atun et al., 2017)</w:t>
      </w:r>
      <w:r w:rsidR="007E1DA5" w:rsidRPr="008935DD">
        <w:rPr>
          <w:rFonts w:ascii="Times New Roman" w:hAnsi="Times New Roman" w:cs="Times New Roman"/>
          <w:sz w:val="24"/>
          <w:szCs w:val="24"/>
        </w:rPr>
        <w:fldChar w:fldCharType="end"/>
      </w:r>
      <w:r w:rsidR="00916B99" w:rsidRPr="008935DD">
        <w:rPr>
          <w:rFonts w:ascii="Times New Roman" w:hAnsi="Times New Roman" w:cs="Times New Roman"/>
          <w:sz w:val="24"/>
          <w:szCs w:val="24"/>
        </w:rPr>
        <w:t>.</w:t>
      </w:r>
    </w:p>
    <w:p w14:paraId="796DD2DE" w14:textId="51D65F7E" w:rsidR="00916B99" w:rsidRPr="008935DD" w:rsidRDefault="007B18FA" w:rsidP="007B18FA">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This portion of the investment case will therefore review </w:t>
      </w:r>
      <w:r w:rsidR="00666515">
        <w:rPr>
          <w:rFonts w:ascii="Times New Roman" w:hAnsi="Times New Roman" w:cs="Times New Roman"/>
          <w:sz w:val="24"/>
          <w:szCs w:val="24"/>
        </w:rPr>
        <w:t>how much financing</w:t>
      </w:r>
      <w:r>
        <w:rPr>
          <w:rFonts w:ascii="Times New Roman" w:hAnsi="Times New Roman" w:cs="Times New Roman"/>
          <w:sz w:val="24"/>
          <w:szCs w:val="24"/>
        </w:rPr>
        <w:t xml:space="preserve"> </w:t>
      </w:r>
      <w:r w:rsidR="00666515">
        <w:rPr>
          <w:rFonts w:ascii="Times New Roman" w:hAnsi="Times New Roman" w:cs="Times New Roman"/>
          <w:sz w:val="24"/>
          <w:szCs w:val="24"/>
        </w:rPr>
        <w:t xml:space="preserve">a DIB can realistically mobilize or generate by </w:t>
      </w:r>
      <w:r>
        <w:rPr>
          <w:rFonts w:ascii="Times New Roman" w:hAnsi="Times New Roman" w:cs="Times New Roman"/>
          <w:sz w:val="24"/>
          <w:szCs w:val="24"/>
        </w:rPr>
        <w:t xml:space="preserve">reviewing the range </w:t>
      </w:r>
      <w:r w:rsidR="005E4CA8">
        <w:rPr>
          <w:rFonts w:ascii="Times New Roman" w:hAnsi="Times New Roman" w:cs="Times New Roman"/>
          <w:sz w:val="24"/>
          <w:szCs w:val="24"/>
        </w:rPr>
        <w:t>of fund mobilization</w:t>
      </w:r>
      <w:r>
        <w:rPr>
          <w:rFonts w:ascii="Times New Roman" w:hAnsi="Times New Roman" w:cs="Times New Roman"/>
          <w:sz w:val="24"/>
          <w:szCs w:val="24"/>
        </w:rPr>
        <w:t xml:space="preserve"> from current DIBs. </w:t>
      </w:r>
      <w:r w:rsidR="00916B99" w:rsidRPr="008935DD">
        <w:rPr>
          <w:rFonts w:ascii="Times New Roman" w:hAnsi="Times New Roman" w:cs="Times New Roman"/>
          <w:sz w:val="24"/>
          <w:szCs w:val="24"/>
        </w:rPr>
        <w:t xml:space="preserve">While </w:t>
      </w:r>
      <w:r>
        <w:rPr>
          <w:rFonts w:ascii="Times New Roman" w:hAnsi="Times New Roman" w:cs="Times New Roman"/>
          <w:sz w:val="24"/>
          <w:szCs w:val="24"/>
        </w:rPr>
        <w:t xml:space="preserve">benchmarking against current DIBs introduces a slight retrospective bias, it can help set realistic expectations for an NTD-DIB revenue generation based on past investor appetite. </w:t>
      </w:r>
      <w:r w:rsidR="0095716A">
        <w:rPr>
          <w:rFonts w:ascii="Times New Roman" w:hAnsi="Times New Roman" w:cs="Times New Roman"/>
          <w:sz w:val="24"/>
          <w:szCs w:val="24"/>
        </w:rPr>
        <w:t xml:space="preserve">This </w:t>
      </w:r>
      <w:r w:rsidR="00916B99" w:rsidRPr="008935DD">
        <w:rPr>
          <w:rFonts w:ascii="Times New Roman" w:hAnsi="Times New Roman" w:cs="Times New Roman"/>
          <w:sz w:val="24"/>
          <w:szCs w:val="24"/>
        </w:rPr>
        <w:t xml:space="preserve">benchmarking will </w:t>
      </w:r>
      <w:r w:rsidR="0095716A">
        <w:rPr>
          <w:rFonts w:ascii="Times New Roman" w:hAnsi="Times New Roman" w:cs="Times New Roman"/>
          <w:sz w:val="24"/>
          <w:szCs w:val="24"/>
        </w:rPr>
        <w:t xml:space="preserve">specifically </w:t>
      </w:r>
      <w:r w:rsidR="00916B99" w:rsidRPr="008935DD">
        <w:rPr>
          <w:rFonts w:ascii="Times New Roman" w:hAnsi="Times New Roman" w:cs="Times New Roman"/>
          <w:sz w:val="24"/>
          <w:szCs w:val="24"/>
        </w:rPr>
        <w:t xml:space="preserve">focus on </w:t>
      </w:r>
      <w:r w:rsidR="004861DE">
        <w:rPr>
          <w:rFonts w:ascii="Times New Roman" w:hAnsi="Times New Roman" w:cs="Times New Roman"/>
          <w:sz w:val="24"/>
          <w:szCs w:val="24"/>
        </w:rPr>
        <w:t>u</w:t>
      </w:r>
      <w:r w:rsidR="00916B99" w:rsidRPr="008935DD">
        <w:rPr>
          <w:rFonts w:ascii="Times New Roman" w:hAnsi="Times New Roman" w:cs="Times New Roman"/>
          <w:sz w:val="24"/>
          <w:szCs w:val="24"/>
        </w:rPr>
        <w:t>pfront investment capital</w:t>
      </w:r>
      <w:r w:rsidR="004861DE">
        <w:rPr>
          <w:rFonts w:ascii="Times New Roman" w:hAnsi="Times New Roman" w:cs="Times New Roman"/>
          <w:sz w:val="24"/>
          <w:szCs w:val="24"/>
        </w:rPr>
        <w:t xml:space="preserve"> that should represent truly additional funds. </w:t>
      </w:r>
      <w:r w:rsidR="00916B99" w:rsidRPr="008935DD">
        <w:rPr>
          <w:rFonts w:ascii="Times New Roman" w:hAnsi="Times New Roman" w:cs="Times New Roman"/>
          <w:sz w:val="24"/>
          <w:szCs w:val="24"/>
        </w:rPr>
        <w:t xml:space="preserve">Outcome funding amounts will be explored </w:t>
      </w:r>
      <w:r w:rsidR="004861DE">
        <w:rPr>
          <w:rFonts w:ascii="Times New Roman" w:hAnsi="Times New Roman" w:cs="Times New Roman"/>
          <w:sz w:val="24"/>
          <w:szCs w:val="24"/>
        </w:rPr>
        <w:t xml:space="preserve">later when </w:t>
      </w:r>
      <w:r w:rsidR="00916B99" w:rsidRPr="008935DD">
        <w:rPr>
          <w:rFonts w:ascii="Times New Roman" w:hAnsi="Times New Roman" w:cs="Times New Roman"/>
          <w:sz w:val="24"/>
          <w:szCs w:val="24"/>
        </w:rPr>
        <w:t>discussing</w:t>
      </w:r>
      <w:r w:rsidR="004861DE">
        <w:rPr>
          <w:rFonts w:ascii="Times New Roman" w:hAnsi="Times New Roman" w:cs="Times New Roman"/>
          <w:sz w:val="24"/>
          <w:szCs w:val="24"/>
        </w:rPr>
        <w:t xml:space="preserve"> the DIB’s ROI.</w:t>
      </w:r>
      <w:r w:rsidR="005E4CA8">
        <w:rPr>
          <w:rFonts w:ascii="Times New Roman" w:hAnsi="Times New Roman" w:cs="Times New Roman"/>
          <w:sz w:val="24"/>
          <w:szCs w:val="24"/>
        </w:rPr>
        <w:t xml:space="preserve"> Only data from Colombia’s Workforce Development SIB is included; other SIB data is excluded since they take place outside of LMICs where NTD investment would take place. </w:t>
      </w:r>
      <w:r w:rsidR="00916B99" w:rsidRPr="008935DD">
        <w:rPr>
          <w:rFonts w:ascii="Times New Roman" w:hAnsi="Times New Roman" w:cs="Times New Roman"/>
          <w:sz w:val="24"/>
          <w:szCs w:val="24"/>
        </w:rPr>
        <w:t xml:space="preserve">Including SIB data </w:t>
      </w:r>
      <w:r w:rsidR="005E4CA8">
        <w:rPr>
          <w:rFonts w:ascii="Times New Roman" w:hAnsi="Times New Roman" w:cs="Times New Roman"/>
          <w:sz w:val="24"/>
          <w:szCs w:val="24"/>
        </w:rPr>
        <w:t xml:space="preserve">from high-income countries </w:t>
      </w:r>
      <w:r w:rsidR="00916B99" w:rsidRPr="008935DD">
        <w:rPr>
          <w:rFonts w:ascii="Times New Roman" w:hAnsi="Times New Roman" w:cs="Times New Roman"/>
          <w:sz w:val="24"/>
          <w:szCs w:val="24"/>
        </w:rPr>
        <w:t xml:space="preserve">may </w:t>
      </w:r>
      <w:r w:rsidR="005E4CA8">
        <w:rPr>
          <w:rFonts w:ascii="Times New Roman" w:hAnsi="Times New Roman" w:cs="Times New Roman"/>
          <w:sz w:val="24"/>
          <w:szCs w:val="24"/>
        </w:rPr>
        <w:t xml:space="preserve">influence </w:t>
      </w:r>
      <w:r w:rsidR="00916B99" w:rsidRPr="008935DD">
        <w:rPr>
          <w:rFonts w:ascii="Times New Roman" w:hAnsi="Times New Roman" w:cs="Times New Roman"/>
          <w:sz w:val="24"/>
          <w:szCs w:val="24"/>
        </w:rPr>
        <w:t xml:space="preserve">the comparison </w:t>
      </w:r>
      <w:r w:rsidR="005E4CA8">
        <w:rPr>
          <w:rFonts w:ascii="Times New Roman" w:hAnsi="Times New Roman" w:cs="Times New Roman"/>
          <w:sz w:val="24"/>
          <w:szCs w:val="24"/>
        </w:rPr>
        <w:t>since these SIB investors may have different risk profiles or abilities to mobilize funds.</w:t>
      </w:r>
      <w:r w:rsidR="0005707E">
        <w:rPr>
          <w:rFonts w:ascii="Times New Roman" w:hAnsi="Times New Roman" w:cs="Times New Roman"/>
          <w:sz w:val="24"/>
          <w:szCs w:val="24"/>
        </w:rPr>
        <w:t xml:space="preserve"> </w:t>
      </w:r>
    </w:p>
    <w:p w14:paraId="469213F1" w14:textId="10B16FD7" w:rsidR="00916B99" w:rsidRPr="008935DD" w:rsidRDefault="00916B99" w:rsidP="00661B90">
      <w:pPr>
        <w:spacing w:after="0" w:line="480" w:lineRule="auto"/>
        <w:ind w:firstLine="720"/>
        <w:jc w:val="left"/>
        <w:rPr>
          <w:rFonts w:ascii="Times New Roman" w:hAnsi="Times New Roman" w:cs="Times New Roman"/>
          <w:sz w:val="24"/>
          <w:szCs w:val="24"/>
        </w:rPr>
      </w:pPr>
      <w:r w:rsidRPr="008935DD">
        <w:rPr>
          <w:rFonts w:ascii="Times New Roman" w:hAnsi="Times New Roman" w:cs="Times New Roman"/>
          <w:sz w:val="24"/>
          <w:szCs w:val="24"/>
        </w:rPr>
        <w:t>Figure 1</w:t>
      </w:r>
      <w:r w:rsidR="00F943E2">
        <w:rPr>
          <w:rFonts w:ascii="Times New Roman" w:hAnsi="Times New Roman" w:cs="Times New Roman"/>
          <w:sz w:val="24"/>
          <w:szCs w:val="24"/>
        </w:rPr>
        <w:t>2</w:t>
      </w:r>
      <w:r w:rsidRPr="008935DD">
        <w:rPr>
          <w:rFonts w:ascii="Times New Roman" w:hAnsi="Times New Roman" w:cs="Times New Roman"/>
          <w:sz w:val="24"/>
          <w:szCs w:val="24"/>
        </w:rPr>
        <w:t xml:space="preserve"> shows </w:t>
      </w:r>
      <w:r w:rsidR="00BE60AB">
        <w:rPr>
          <w:rFonts w:ascii="Times New Roman" w:hAnsi="Times New Roman" w:cs="Times New Roman"/>
          <w:sz w:val="24"/>
          <w:szCs w:val="24"/>
        </w:rPr>
        <w:t xml:space="preserve">the investment capital data </w:t>
      </w:r>
      <w:r w:rsidR="00912A67">
        <w:rPr>
          <w:rFonts w:ascii="Times New Roman" w:hAnsi="Times New Roman" w:cs="Times New Roman"/>
          <w:sz w:val="24"/>
          <w:szCs w:val="24"/>
        </w:rPr>
        <w:t>from</w:t>
      </w:r>
      <w:r w:rsidRPr="008935DD">
        <w:rPr>
          <w:rFonts w:ascii="Times New Roman" w:hAnsi="Times New Roman" w:cs="Times New Roman"/>
          <w:sz w:val="24"/>
          <w:szCs w:val="24"/>
        </w:rPr>
        <w:t xml:space="preserve"> </w:t>
      </w:r>
      <w:r w:rsidR="00C66C0F">
        <w:rPr>
          <w:rFonts w:ascii="Times New Roman" w:hAnsi="Times New Roman" w:cs="Times New Roman"/>
          <w:sz w:val="24"/>
          <w:szCs w:val="24"/>
        </w:rPr>
        <w:t>the seven operational DIBs</w:t>
      </w:r>
      <w:r w:rsidR="00B7525E">
        <w:rPr>
          <w:rFonts w:ascii="Times New Roman" w:hAnsi="Times New Roman" w:cs="Times New Roman"/>
          <w:sz w:val="24"/>
          <w:szCs w:val="24"/>
        </w:rPr>
        <w:t xml:space="preserve"> and the Colombia SIB</w:t>
      </w:r>
      <w:r w:rsidR="00C66C0F">
        <w:rPr>
          <w:rFonts w:ascii="Times New Roman" w:hAnsi="Times New Roman" w:cs="Times New Roman"/>
          <w:sz w:val="24"/>
          <w:szCs w:val="24"/>
        </w:rPr>
        <w:t xml:space="preserve">. </w:t>
      </w:r>
      <w:r w:rsidR="00F16544">
        <w:rPr>
          <w:rFonts w:ascii="Times New Roman" w:hAnsi="Times New Roman" w:cs="Times New Roman"/>
          <w:sz w:val="24"/>
          <w:szCs w:val="24"/>
        </w:rPr>
        <w:t>Only f</w:t>
      </w:r>
      <w:r w:rsidRPr="008935DD">
        <w:rPr>
          <w:rFonts w:ascii="Times New Roman" w:hAnsi="Times New Roman" w:cs="Times New Roman"/>
          <w:sz w:val="24"/>
          <w:szCs w:val="24"/>
        </w:rPr>
        <w:t xml:space="preserve">our </w:t>
      </w:r>
      <w:r w:rsidR="00912A67">
        <w:rPr>
          <w:rFonts w:ascii="Times New Roman" w:hAnsi="Times New Roman" w:cs="Times New Roman"/>
          <w:sz w:val="24"/>
          <w:szCs w:val="24"/>
        </w:rPr>
        <w:t>actually disclosed their</w:t>
      </w:r>
      <w:r w:rsidR="00F16544">
        <w:rPr>
          <w:rFonts w:ascii="Times New Roman" w:hAnsi="Times New Roman" w:cs="Times New Roman"/>
          <w:sz w:val="24"/>
          <w:szCs w:val="24"/>
        </w:rPr>
        <w:t xml:space="preserve"> investment capital amounts, </w:t>
      </w:r>
      <w:r w:rsidR="003D2DFD">
        <w:rPr>
          <w:rFonts w:ascii="Times New Roman" w:hAnsi="Times New Roman" w:cs="Times New Roman"/>
          <w:sz w:val="24"/>
          <w:szCs w:val="24"/>
        </w:rPr>
        <w:t>ranging f</w:t>
      </w:r>
      <w:r w:rsidRPr="008935DD">
        <w:rPr>
          <w:rFonts w:ascii="Times New Roman" w:hAnsi="Times New Roman" w:cs="Times New Roman"/>
          <w:sz w:val="24"/>
          <w:szCs w:val="24"/>
        </w:rPr>
        <w:t xml:space="preserve">rom $110K </w:t>
      </w:r>
      <w:r w:rsidR="00D26C3E">
        <w:rPr>
          <w:rFonts w:ascii="Times New Roman" w:hAnsi="Times New Roman" w:cs="Times New Roman"/>
          <w:sz w:val="24"/>
          <w:szCs w:val="24"/>
        </w:rPr>
        <w:t>(</w:t>
      </w:r>
      <w:r w:rsidRPr="008935DD">
        <w:rPr>
          <w:rFonts w:ascii="Times New Roman" w:hAnsi="Times New Roman" w:cs="Times New Roman"/>
          <w:sz w:val="24"/>
          <w:szCs w:val="24"/>
        </w:rPr>
        <w:t>Peru Cacao &amp; Coffee</w:t>
      </w:r>
      <w:r w:rsidR="00D26C3E">
        <w:rPr>
          <w:rFonts w:ascii="Times New Roman" w:hAnsi="Times New Roman" w:cs="Times New Roman"/>
          <w:sz w:val="24"/>
          <w:szCs w:val="24"/>
        </w:rPr>
        <w:t xml:space="preserve">) </w:t>
      </w:r>
      <w:r w:rsidRPr="008935DD">
        <w:rPr>
          <w:rFonts w:ascii="Times New Roman" w:hAnsi="Times New Roman" w:cs="Times New Roman"/>
          <w:sz w:val="24"/>
          <w:szCs w:val="24"/>
        </w:rPr>
        <w:t xml:space="preserve">to $3.5M </w:t>
      </w:r>
      <w:r w:rsidR="00D26C3E">
        <w:rPr>
          <w:rFonts w:ascii="Times New Roman" w:hAnsi="Times New Roman" w:cs="Times New Roman"/>
          <w:sz w:val="24"/>
          <w:szCs w:val="24"/>
        </w:rPr>
        <w:t>(Utkrisht Maternal and Newborn Health)</w:t>
      </w:r>
      <w:r w:rsidRPr="008935DD">
        <w:rPr>
          <w:rFonts w:ascii="Times New Roman" w:hAnsi="Times New Roman" w:cs="Times New Roman"/>
          <w:sz w:val="24"/>
          <w:szCs w:val="24"/>
        </w:rPr>
        <w:t xml:space="preserve">. </w:t>
      </w:r>
      <w:r w:rsidR="00912A67">
        <w:rPr>
          <w:rFonts w:ascii="Times New Roman" w:hAnsi="Times New Roman" w:cs="Times New Roman"/>
          <w:sz w:val="24"/>
          <w:szCs w:val="24"/>
        </w:rPr>
        <w:t xml:space="preserve">The most recent DIBs (Quality Education, </w:t>
      </w:r>
      <w:r w:rsidR="00912A67" w:rsidRPr="008935DD">
        <w:rPr>
          <w:rFonts w:ascii="Times New Roman" w:hAnsi="Times New Roman" w:cs="Times New Roman"/>
          <w:sz w:val="24"/>
          <w:szCs w:val="24"/>
        </w:rPr>
        <w:t xml:space="preserve">Utkrisht, </w:t>
      </w:r>
      <w:r w:rsidR="00912A67">
        <w:rPr>
          <w:rFonts w:ascii="Times New Roman" w:hAnsi="Times New Roman" w:cs="Times New Roman"/>
          <w:sz w:val="24"/>
          <w:szCs w:val="24"/>
        </w:rPr>
        <w:t xml:space="preserve">and </w:t>
      </w:r>
      <w:r w:rsidR="00912A67" w:rsidRPr="008935DD">
        <w:rPr>
          <w:rFonts w:ascii="Times New Roman" w:hAnsi="Times New Roman" w:cs="Times New Roman"/>
          <w:sz w:val="24"/>
          <w:szCs w:val="24"/>
        </w:rPr>
        <w:t>Cameroon Cataract</w:t>
      </w:r>
      <w:r w:rsidR="00912A67">
        <w:rPr>
          <w:rFonts w:ascii="Times New Roman" w:hAnsi="Times New Roman" w:cs="Times New Roman"/>
          <w:sz w:val="24"/>
          <w:szCs w:val="24"/>
        </w:rPr>
        <w:t>) saw an uptick in amount of upfront capital invested; these bonds also targeted larger populations than their predecessors. Th</w:t>
      </w:r>
      <w:r w:rsidRPr="008935DD">
        <w:rPr>
          <w:rFonts w:ascii="Times New Roman" w:hAnsi="Times New Roman" w:cs="Times New Roman"/>
          <w:sz w:val="24"/>
          <w:szCs w:val="24"/>
        </w:rPr>
        <w:t xml:space="preserve">is link between </w:t>
      </w:r>
      <w:r w:rsidR="00912A67">
        <w:rPr>
          <w:rFonts w:ascii="Times New Roman" w:hAnsi="Times New Roman" w:cs="Times New Roman"/>
          <w:sz w:val="24"/>
          <w:szCs w:val="24"/>
        </w:rPr>
        <w:t xml:space="preserve">the </w:t>
      </w:r>
      <w:r w:rsidRPr="008935DD">
        <w:rPr>
          <w:rFonts w:ascii="Times New Roman" w:hAnsi="Times New Roman" w:cs="Times New Roman"/>
          <w:sz w:val="24"/>
          <w:szCs w:val="24"/>
        </w:rPr>
        <w:t xml:space="preserve">investment capital </w:t>
      </w:r>
      <w:r w:rsidR="00912A67">
        <w:rPr>
          <w:rFonts w:ascii="Times New Roman" w:hAnsi="Times New Roman" w:cs="Times New Roman"/>
          <w:sz w:val="24"/>
          <w:szCs w:val="24"/>
        </w:rPr>
        <w:t xml:space="preserve">amount </w:t>
      </w:r>
      <w:r w:rsidRPr="008935DD">
        <w:rPr>
          <w:rFonts w:ascii="Times New Roman" w:hAnsi="Times New Roman" w:cs="Times New Roman"/>
          <w:sz w:val="24"/>
          <w:szCs w:val="24"/>
        </w:rPr>
        <w:t xml:space="preserve">and target population size makes sense since </w:t>
      </w:r>
      <w:r w:rsidR="00A232FF">
        <w:rPr>
          <w:rFonts w:ascii="Times New Roman" w:hAnsi="Times New Roman" w:cs="Times New Roman"/>
          <w:sz w:val="24"/>
          <w:szCs w:val="24"/>
        </w:rPr>
        <w:t>i</w:t>
      </w:r>
      <w:r w:rsidRPr="008935DD">
        <w:rPr>
          <w:rFonts w:ascii="Times New Roman" w:hAnsi="Times New Roman" w:cs="Times New Roman"/>
          <w:sz w:val="24"/>
          <w:szCs w:val="24"/>
        </w:rPr>
        <w:t xml:space="preserve">nvestment capital directly covers the </w:t>
      </w:r>
      <w:r w:rsidR="00A232FF">
        <w:rPr>
          <w:rFonts w:ascii="Times New Roman" w:hAnsi="Times New Roman" w:cs="Times New Roman"/>
          <w:sz w:val="24"/>
          <w:szCs w:val="24"/>
        </w:rPr>
        <w:t>program implementation and delivery costs f</w:t>
      </w:r>
      <w:r w:rsidRPr="008935DD">
        <w:rPr>
          <w:rFonts w:ascii="Times New Roman" w:hAnsi="Times New Roman" w:cs="Times New Roman"/>
          <w:sz w:val="24"/>
          <w:szCs w:val="24"/>
        </w:rPr>
        <w:t xml:space="preserve">or the </w:t>
      </w:r>
      <w:r w:rsidR="0007484B">
        <w:rPr>
          <w:rFonts w:ascii="Times New Roman" w:hAnsi="Times New Roman" w:cs="Times New Roman"/>
          <w:sz w:val="24"/>
          <w:szCs w:val="24"/>
        </w:rPr>
        <w:t>bond’s duration</w:t>
      </w:r>
      <w:r w:rsidRPr="008935DD">
        <w:rPr>
          <w:rFonts w:ascii="Times New Roman" w:hAnsi="Times New Roman" w:cs="Times New Roman"/>
          <w:sz w:val="24"/>
          <w:szCs w:val="24"/>
        </w:rPr>
        <w:t xml:space="preserve">. </w:t>
      </w:r>
      <w:r w:rsidR="00912A67">
        <w:rPr>
          <w:rFonts w:ascii="Times New Roman" w:hAnsi="Times New Roman" w:cs="Times New Roman"/>
          <w:sz w:val="24"/>
          <w:szCs w:val="24"/>
        </w:rPr>
        <w:t xml:space="preserve">The range of investment capital also helps estimate </w:t>
      </w:r>
      <w:r w:rsidR="00BE24F6">
        <w:rPr>
          <w:rFonts w:ascii="Times New Roman" w:hAnsi="Times New Roman" w:cs="Times New Roman"/>
          <w:sz w:val="24"/>
          <w:szCs w:val="24"/>
        </w:rPr>
        <w:t xml:space="preserve">the scale of investor appetite, with more funds potentially available if a DIB taps into </w:t>
      </w:r>
      <w:r w:rsidR="00F50A2E">
        <w:rPr>
          <w:rFonts w:ascii="Times New Roman" w:hAnsi="Times New Roman" w:cs="Times New Roman"/>
          <w:sz w:val="24"/>
          <w:szCs w:val="24"/>
        </w:rPr>
        <w:t>a larger addressable disease burden.</w:t>
      </w:r>
    </w:p>
    <w:p w14:paraId="27122787" w14:textId="76C7FC92" w:rsidR="00A14345" w:rsidRDefault="00D45290" w:rsidP="005B53B2">
      <w:pPr>
        <w:spacing w:after="0" w:line="240" w:lineRule="auto"/>
        <w:jc w:val="center"/>
        <w:rPr>
          <w:rFonts w:ascii="Times New Roman" w:hAnsi="Times New Roman" w:cs="Times New Roman"/>
          <w:i/>
          <w:sz w:val="24"/>
          <w:szCs w:val="24"/>
        </w:rPr>
      </w:pPr>
      <w:bookmarkStart w:id="57" w:name="_Hlk6058955"/>
      <w:r w:rsidRPr="008935DD">
        <w:rPr>
          <w:rFonts w:ascii="Times New Roman" w:hAnsi="Times New Roman" w:cs="Times New Roman"/>
          <w:i/>
          <w:sz w:val="24"/>
          <w:szCs w:val="24"/>
        </w:rPr>
        <w:t>Figure 1</w:t>
      </w:r>
      <w:r w:rsidR="00F943E2">
        <w:rPr>
          <w:rFonts w:ascii="Times New Roman" w:hAnsi="Times New Roman" w:cs="Times New Roman"/>
          <w:i/>
          <w:sz w:val="24"/>
          <w:szCs w:val="24"/>
        </w:rPr>
        <w:t>2</w:t>
      </w:r>
      <w:r w:rsidRPr="008935DD">
        <w:rPr>
          <w:rFonts w:ascii="Times New Roman" w:hAnsi="Times New Roman" w:cs="Times New Roman"/>
          <w:i/>
          <w:sz w:val="24"/>
          <w:szCs w:val="24"/>
        </w:rPr>
        <w:t xml:space="preserve">: </w:t>
      </w:r>
      <w:r w:rsidR="00705056">
        <w:rPr>
          <w:rFonts w:ascii="Times New Roman" w:hAnsi="Times New Roman" w:cs="Times New Roman"/>
          <w:i/>
          <w:sz w:val="24"/>
          <w:szCs w:val="24"/>
        </w:rPr>
        <w:t xml:space="preserve">Range of Upfront Investment Capital </w:t>
      </w:r>
      <w:bookmarkEnd w:id="57"/>
      <w:r w:rsidR="005B53B2">
        <w:rPr>
          <w:rFonts w:ascii="Times New Roman" w:hAnsi="Times New Roman" w:cs="Times New Roman"/>
          <w:i/>
          <w:sz w:val="24"/>
          <w:szCs w:val="24"/>
        </w:rPr>
        <w:t>for Current Bonds</w:t>
      </w:r>
    </w:p>
    <w:p w14:paraId="67E7CC0E" w14:textId="543F3A22" w:rsidR="00705056" w:rsidRDefault="00705056" w:rsidP="005B53B2">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*Data was not available for three </w:t>
      </w:r>
      <w:r w:rsidR="005B53B2">
        <w:rPr>
          <w:rFonts w:ascii="Times New Roman" w:hAnsi="Times New Roman" w:cs="Times New Roman"/>
          <w:i/>
          <w:sz w:val="20"/>
          <w:szCs w:val="20"/>
        </w:rPr>
        <w:t>DIBs (Colombia SIB, Humanitarian Impact Bond, Village Enterprise DIB)</w:t>
      </w:r>
    </w:p>
    <w:p w14:paraId="18A5FE93" w14:textId="77777777" w:rsidR="005B53B2" w:rsidRPr="00705056" w:rsidRDefault="005B53B2" w:rsidP="005B53B2">
      <w:pPr>
        <w:spacing w:after="0" w:line="240" w:lineRule="auto"/>
        <w:jc w:val="center"/>
        <w:rPr>
          <w:rFonts w:ascii="Times New Roman" w:hAnsi="Times New Roman" w:cs="Times New Roman"/>
          <w:i/>
          <w:sz w:val="20"/>
          <w:szCs w:val="20"/>
        </w:rPr>
      </w:pPr>
    </w:p>
    <w:p w14:paraId="661B1232" w14:textId="2275D22F" w:rsidR="00D45290" w:rsidRPr="008935DD" w:rsidRDefault="00677263" w:rsidP="0053370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7D3499" wp14:editId="1B12B952">
            <wp:extent cx="5887466" cy="17359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246" cy="1748876"/>
                    </a:xfrm>
                    <a:prstGeom prst="rect">
                      <a:avLst/>
                    </a:prstGeom>
                    <a:noFill/>
                  </pic:spPr>
                </pic:pic>
              </a:graphicData>
            </a:graphic>
          </wp:inline>
        </w:drawing>
      </w:r>
    </w:p>
    <w:p w14:paraId="5A2B32E8" w14:textId="45F1A481" w:rsidR="00D45290" w:rsidRPr="008935DD" w:rsidRDefault="00AF32DD"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Next, </w:t>
      </w:r>
      <w:r w:rsidR="000C73E0" w:rsidRPr="000C73E0">
        <w:rPr>
          <w:rFonts w:ascii="Times New Roman" w:hAnsi="Times New Roman" w:cs="Times New Roman"/>
          <w:sz w:val="24"/>
          <w:szCs w:val="24"/>
        </w:rPr>
        <w:t xml:space="preserve">we can assess if the program costs for a three- or five-year MDA campaign fall within this range and </w:t>
      </w:r>
      <w:r w:rsidR="00955764">
        <w:rPr>
          <w:rFonts w:ascii="Times New Roman" w:hAnsi="Times New Roman" w:cs="Times New Roman"/>
          <w:sz w:val="24"/>
          <w:szCs w:val="24"/>
        </w:rPr>
        <w:t xml:space="preserve">therefore </w:t>
      </w:r>
      <w:r w:rsidR="0034762D">
        <w:rPr>
          <w:rFonts w:ascii="Times New Roman" w:hAnsi="Times New Roman" w:cs="Times New Roman"/>
          <w:sz w:val="24"/>
          <w:szCs w:val="24"/>
        </w:rPr>
        <w:t>c</w:t>
      </w:r>
      <w:r>
        <w:rPr>
          <w:rFonts w:ascii="Times New Roman" w:hAnsi="Times New Roman" w:cs="Times New Roman"/>
          <w:sz w:val="24"/>
          <w:szCs w:val="24"/>
        </w:rPr>
        <w:t>an</w:t>
      </w:r>
      <w:r w:rsidR="000C73E0" w:rsidRPr="000C73E0">
        <w:rPr>
          <w:rFonts w:ascii="Times New Roman" w:hAnsi="Times New Roman" w:cs="Times New Roman"/>
          <w:sz w:val="24"/>
          <w:szCs w:val="24"/>
        </w:rPr>
        <w:t xml:space="preserve"> be supported by a DIB’s revenue generation. </w:t>
      </w:r>
      <w:r w:rsidR="00D45290" w:rsidRPr="008935DD">
        <w:rPr>
          <w:rFonts w:ascii="Times New Roman" w:hAnsi="Times New Roman" w:cs="Times New Roman"/>
          <w:sz w:val="24"/>
          <w:szCs w:val="24"/>
        </w:rPr>
        <w:t>According to Fitzpatrick et al.’s 2016 systematic review, the average cost per person per round of MDA for PC-NTDs is $0.50 but with great sensitivity to economies of scale (number of individuals reached by one campaign) and the use of local community volunteers</w:t>
      </w:r>
      <w:r w:rsidR="00533700" w:rsidRPr="008935DD">
        <w:rPr>
          <w:rFonts w:ascii="Times New Roman" w:hAnsi="Times New Roman" w:cs="Times New Roman"/>
          <w:sz w:val="24"/>
          <w:szCs w:val="24"/>
        </w:rPr>
        <w:t xml:space="preserve"> </w:t>
      </w:r>
      <w:r w:rsidR="00533700" w:rsidRPr="008935DD">
        <w:rPr>
          <w:rFonts w:ascii="Times New Roman" w:hAnsi="Times New Roman" w:cs="Times New Roman"/>
          <w:sz w:val="24"/>
          <w:szCs w:val="24"/>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533700" w:rsidRPr="008935DD">
        <w:rPr>
          <w:rFonts w:ascii="Times New Roman" w:hAnsi="Times New Roman" w:cs="Times New Roman"/>
          <w:sz w:val="24"/>
          <w:szCs w:val="24"/>
        </w:rPr>
        <w:instrText xml:space="preserve"> ADDIN EN.CITE </w:instrText>
      </w:r>
      <w:r w:rsidR="00533700" w:rsidRPr="008935DD">
        <w:rPr>
          <w:rFonts w:ascii="Times New Roman" w:hAnsi="Times New Roman" w:cs="Times New Roman"/>
          <w:sz w:val="24"/>
          <w:szCs w:val="24"/>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533700" w:rsidRPr="008935DD">
        <w:rPr>
          <w:rFonts w:ascii="Times New Roman" w:hAnsi="Times New Roman" w:cs="Times New Roman"/>
          <w:sz w:val="24"/>
          <w:szCs w:val="24"/>
        </w:rPr>
        <w:instrText xml:space="preserve"> ADDIN EN.CITE.DATA </w:instrText>
      </w:r>
      <w:r w:rsidR="00533700" w:rsidRPr="008935DD">
        <w:rPr>
          <w:rFonts w:ascii="Times New Roman" w:hAnsi="Times New Roman" w:cs="Times New Roman"/>
          <w:sz w:val="24"/>
          <w:szCs w:val="24"/>
        </w:rPr>
      </w:r>
      <w:r w:rsidR="00533700" w:rsidRPr="008935DD">
        <w:rPr>
          <w:rFonts w:ascii="Times New Roman" w:hAnsi="Times New Roman" w:cs="Times New Roman"/>
          <w:sz w:val="24"/>
          <w:szCs w:val="24"/>
        </w:rPr>
        <w:fldChar w:fldCharType="end"/>
      </w:r>
      <w:r w:rsidR="00533700" w:rsidRPr="008935DD">
        <w:rPr>
          <w:rFonts w:ascii="Times New Roman" w:hAnsi="Times New Roman" w:cs="Times New Roman"/>
          <w:sz w:val="24"/>
          <w:szCs w:val="24"/>
        </w:rPr>
      </w:r>
      <w:r w:rsidR="00533700" w:rsidRPr="008935DD">
        <w:rPr>
          <w:rFonts w:ascii="Times New Roman" w:hAnsi="Times New Roman" w:cs="Times New Roman"/>
          <w:sz w:val="24"/>
          <w:szCs w:val="24"/>
        </w:rPr>
        <w:fldChar w:fldCharType="separate"/>
      </w:r>
      <w:r w:rsidR="00533700" w:rsidRPr="008935DD">
        <w:rPr>
          <w:rFonts w:ascii="Times New Roman" w:hAnsi="Times New Roman" w:cs="Times New Roman"/>
          <w:noProof/>
          <w:sz w:val="24"/>
          <w:szCs w:val="24"/>
        </w:rPr>
        <w:t>(Fitzpatrick et al., 2016)</w:t>
      </w:r>
      <w:r w:rsidR="00533700" w:rsidRPr="008935DD">
        <w:rPr>
          <w:rFonts w:ascii="Times New Roman" w:hAnsi="Times New Roman" w:cs="Times New Roman"/>
          <w:sz w:val="24"/>
          <w:szCs w:val="24"/>
        </w:rPr>
        <w:fldChar w:fldCharType="end"/>
      </w:r>
      <w:r w:rsidR="00D45290" w:rsidRPr="008935DD">
        <w:rPr>
          <w:rFonts w:ascii="Times New Roman" w:hAnsi="Times New Roman" w:cs="Times New Roman"/>
          <w:sz w:val="24"/>
          <w:szCs w:val="24"/>
        </w:rPr>
        <w:t xml:space="preserve">. The authors used global costing studies to conduct a meta-regression predicting the unit financial and economic costs. </w:t>
      </w:r>
      <w:r w:rsidR="00CA38A5">
        <w:rPr>
          <w:rFonts w:ascii="Times New Roman" w:hAnsi="Times New Roman" w:cs="Times New Roman"/>
          <w:sz w:val="24"/>
          <w:szCs w:val="24"/>
        </w:rPr>
        <w:t xml:space="preserve">These unit financial and economic costs notably do not include the cost of donated medicines that are provided for free from drug donation programs. </w:t>
      </w:r>
      <w:r w:rsidR="004218DB">
        <w:rPr>
          <w:rFonts w:ascii="Times New Roman" w:hAnsi="Times New Roman" w:cs="Times New Roman"/>
          <w:sz w:val="24"/>
          <w:szCs w:val="24"/>
        </w:rPr>
        <w:t xml:space="preserve">Looking at Nigeria again as a country-level example, Nigeria’s </w:t>
      </w:r>
      <w:r w:rsidR="00D45290" w:rsidRPr="008935DD">
        <w:rPr>
          <w:rFonts w:ascii="Times New Roman" w:hAnsi="Times New Roman" w:cs="Times New Roman"/>
          <w:sz w:val="24"/>
          <w:szCs w:val="24"/>
        </w:rPr>
        <w:t xml:space="preserve">estimated financial unit costs range between $0.09 and $0.93 for different population sizes (See Table </w:t>
      </w:r>
      <w:r w:rsidR="007065AF" w:rsidRPr="008935DD">
        <w:rPr>
          <w:rFonts w:ascii="Times New Roman" w:hAnsi="Times New Roman" w:cs="Times New Roman"/>
          <w:sz w:val="24"/>
          <w:szCs w:val="24"/>
        </w:rPr>
        <w:t>5</w:t>
      </w:r>
      <w:r w:rsidR="00D45290" w:rsidRPr="008935DD">
        <w:rPr>
          <w:rFonts w:ascii="Times New Roman" w:hAnsi="Times New Roman" w:cs="Times New Roman"/>
          <w:sz w:val="24"/>
          <w:szCs w:val="24"/>
        </w:rPr>
        <w:t>).</w:t>
      </w:r>
    </w:p>
    <w:p w14:paraId="2D570A38" w14:textId="22D1B26F" w:rsidR="00D45290" w:rsidRPr="008935DD" w:rsidRDefault="00D45290" w:rsidP="007065AF">
      <w:pPr>
        <w:spacing w:after="0" w:line="240" w:lineRule="auto"/>
        <w:jc w:val="center"/>
        <w:rPr>
          <w:rFonts w:ascii="Times New Roman" w:hAnsi="Times New Roman" w:cs="Times New Roman"/>
          <w:i/>
          <w:sz w:val="24"/>
          <w:szCs w:val="24"/>
        </w:rPr>
      </w:pPr>
      <w:bookmarkStart w:id="58" w:name="_Hlk6058928"/>
      <w:r w:rsidRPr="008935DD">
        <w:rPr>
          <w:rFonts w:ascii="Times New Roman" w:hAnsi="Times New Roman" w:cs="Times New Roman"/>
          <w:i/>
          <w:sz w:val="24"/>
          <w:szCs w:val="24"/>
        </w:rPr>
        <w:t xml:space="preserve">Table </w:t>
      </w:r>
      <w:r w:rsidR="007065AF" w:rsidRPr="008935DD">
        <w:rPr>
          <w:rFonts w:ascii="Times New Roman" w:hAnsi="Times New Roman" w:cs="Times New Roman"/>
          <w:i/>
          <w:sz w:val="24"/>
          <w:szCs w:val="24"/>
        </w:rPr>
        <w:t>5</w:t>
      </w:r>
      <w:r w:rsidRPr="008935DD">
        <w:rPr>
          <w:rFonts w:ascii="Times New Roman" w:hAnsi="Times New Roman" w:cs="Times New Roman"/>
          <w:i/>
          <w:sz w:val="24"/>
          <w:szCs w:val="24"/>
        </w:rPr>
        <w:t>: Nigeria’s Estimated Financial, Economic Unit Costs</w:t>
      </w:r>
      <w:bookmarkEnd w:id="58"/>
    </w:p>
    <w:p w14:paraId="3293550B" w14:textId="32B7F2A9" w:rsidR="00FC6DBD" w:rsidRDefault="00FC6DBD" w:rsidP="007065AF">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*Both the financial and economic unit costs exclude the direct cost of donated drugs and medicines since these items are donated. Instead, the financial, and therefore economic, costs only include other drug-related costs like drug delivery i.e. shipment. </w:t>
      </w:r>
    </w:p>
    <w:p w14:paraId="50E44887" w14:textId="77777777" w:rsidR="00FC6DBD" w:rsidRDefault="00FC6DBD" w:rsidP="007065AF">
      <w:pPr>
        <w:spacing w:after="0" w:line="240" w:lineRule="auto"/>
        <w:jc w:val="center"/>
        <w:rPr>
          <w:rFonts w:ascii="Times New Roman" w:hAnsi="Times New Roman" w:cs="Times New Roman"/>
          <w:i/>
          <w:sz w:val="20"/>
          <w:szCs w:val="20"/>
        </w:rPr>
      </w:pPr>
    </w:p>
    <w:p w14:paraId="078534AA" w14:textId="55E5185B" w:rsidR="007065AF" w:rsidRPr="00FC6DBD" w:rsidRDefault="007065AF" w:rsidP="007065AF">
      <w:pPr>
        <w:spacing w:after="0" w:line="240" w:lineRule="auto"/>
        <w:jc w:val="center"/>
        <w:rPr>
          <w:rFonts w:ascii="Times New Roman" w:hAnsi="Times New Roman" w:cs="Times New Roman"/>
          <w:i/>
          <w:sz w:val="20"/>
          <w:szCs w:val="20"/>
        </w:rPr>
      </w:pPr>
      <w:r w:rsidRPr="00FC6DBD">
        <w:rPr>
          <w:rFonts w:ascii="Times New Roman" w:hAnsi="Times New Roman" w:cs="Times New Roman"/>
          <w:i/>
          <w:sz w:val="20"/>
          <w:szCs w:val="20"/>
        </w:rPr>
        <w:t xml:space="preserve">Source: </w:t>
      </w:r>
      <w:r w:rsidRPr="00FC6DBD">
        <w:rPr>
          <w:rFonts w:ascii="Times New Roman" w:hAnsi="Times New Roman" w:cs="Times New Roman"/>
          <w:i/>
          <w:sz w:val="20"/>
          <w:szCs w:val="20"/>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Pr="00FC6DBD">
        <w:rPr>
          <w:rFonts w:ascii="Times New Roman" w:hAnsi="Times New Roman" w:cs="Times New Roman"/>
          <w:i/>
          <w:sz w:val="20"/>
          <w:szCs w:val="20"/>
        </w:rPr>
        <w:instrText xml:space="preserve"> ADDIN EN.CITE </w:instrText>
      </w:r>
      <w:r w:rsidRPr="00FC6DBD">
        <w:rPr>
          <w:rFonts w:ascii="Times New Roman" w:hAnsi="Times New Roman" w:cs="Times New Roman"/>
          <w:i/>
          <w:sz w:val="20"/>
          <w:szCs w:val="20"/>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Pr="00FC6DBD">
        <w:rPr>
          <w:rFonts w:ascii="Times New Roman" w:hAnsi="Times New Roman" w:cs="Times New Roman"/>
          <w:i/>
          <w:sz w:val="20"/>
          <w:szCs w:val="20"/>
        </w:rPr>
        <w:instrText xml:space="preserve"> ADDIN EN.CITE.DATA </w:instrText>
      </w:r>
      <w:r w:rsidRPr="00FC6DBD">
        <w:rPr>
          <w:rFonts w:ascii="Times New Roman" w:hAnsi="Times New Roman" w:cs="Times New Roman"/>
          <w:i/>
          <w:sz w:val="20"/>
          <w:szCs w:val="20"/>
        </w:rPr>
      </w:r>
      <w:r w:rsidRPr="00FC6DBD">
        <w:rPr>
          <w:rFonts w:ascii="Times New Roman" w:hAnsi="Times New Roman" w:cs="Times New Roman"/>
          <w:i/>
          <w:sz w:val="20"/>
          <w:szCs w:val="20"/>
        </w:rPr>
        <w:fldChar w:fldCharType="end"/>
      </w:r>
      <w:r w:rsidRPr="00FC6DBD">
        <w:rPr>
          <w:rFonts w:ascii="Times New Roman" w:hAnsi="Times New Roman" w:cs="Times New Roman"/>
          <w:i/>
          <w:sz w:val="20"/>
          <w:szCs w:val="20"/>
        </w:rPr>
      </w:r>
      <w:r w:rsidRPr="00FC6DBD">
        <w:rPr>
          <w:rFonts w:ascii="Times New Roman" w:hAnsi="Times New Roman" w:cs="Times New Roman"/>
          <w:i/>
          <w:sz w:val="20"/>
          <w:szCs w:val="20"/>
        </w:rPr>
        <w:fldChar w:fldCharType="separate"/>
      </w:r>
      <w:r w:rsidRPr="00FC6DBD">
        <w:rPr>
          <w:rFonts w:ascii="Times New Roman" w:hAnsi="Times New Roman" w:cs="Times New Roman"/>
          <w:i/>
          <w:noProof/>
          <w:sz w:val="20"/>
          <w:szCs w:val="20"/>
        </w:rPr>
        <w:t>(Fitzpatrick et al., 2016)</w:t>
      </w:r>
      <w:r w:rsidRPr="00FC6DBD">
        <w:rPr>
          <w:rFonts w:ascii="Times New Roman" w:hAnsi="Times New Roman" w:cs="Times New Roman"/>
          <w:i/>
          <w:sz w:val="20"/>
          <w:szCs w:val="20"/>
        </w:rPr>
        <w:fldChar w:fldCharType="end"/>
      </w:r>
    </w:p>
    <w:p w14:paraId="6CC56263" w14:textId="3E4ECB52" w:rsidR="007065AF" w:rsidRDefault="007065AF" w:rsidP="007065AF">
      <w:pPr>
        <w:spacing w:after="0" w:line="240" w:lineRule="auto"/>
        <w:jc w:val="center"/>
        <w:rPr>
          <w:rFonts w:ascii="Times New Roman" w:hAnsi="Times New Roman" w:cs="Times New Roman"/>
          <w:i/>
          <w:sz w:val="24"/>
          <w:szCs w:val="24"/>
        </w:rPr>
      </w:pPr>
    </w:p>
    <w:p w14:paraId="52A1E0D8" w14:textId="1F70D72E" w:rsidR="00D45290" w:rsidRPr="008935DD" w:rsidRDefault="00FC6DBD" w:rsidP="007065A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486B4" wp14:editId="090C7770">
            <wp:extent cx="4808855" cy="190262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6437" cy="1917498"/>
                    </a:xfrm>
                    <a:prstGeom prst="rect">
                      <a:avLst/>
                    </a:prstGeom>
                    <a:noFill/>
                  </pic:spPr>
                </pic:pic>
              </a:graphicData>
            </a:graphic>
          </wp:inline>
        </w:drawing>
      </w:r>
    </w:p>
    <w:p w14:paraId="1B8EBF7F" w14:textId="77777777" w:rsidR="007A2720" w:rsidRDefault="007A2720" w:rsidP="007A2720">
      <w:pPr>
        <w:spacing w:after="0" w:line="480" w:lineRule="auto"/>
        <w:jc w:val="left"/>
        <w:rPr>
          <w:rFonts w:ascii="Times New Roman" w:hAnsi="Times New Roman" w:cs="Times New Roman"/>
          <w:sz w:val="24"/>
          <w:szCs w:val="24"/>
        </w:rPr>
      </w:pPr>
    </w:p>
    <w:p w14:paraId="3CD06839" w14:textId="77777777" w:rsidR="00BB1B7D" w:rsidRDefault="008B4EE8" w:rsidP="00BB1B7D">
      <w:pPr>
        <w:spacing w:after="0" w:line="480" w:lineRule="auto"/>
        <w:ind w:firstLine="720"/>
        <w:jc w:val="left"/>
        <w:rPr>
          <w:rFonts w:ascii="Times New Roman" w:hAnsi="Times New Roman" w:cs="Times New Roman"/>
          <w:sz w:val="24"/>
          <w:szCs w:val="24"/>
        </w:rPr>
      </w:pPr>
      <w:r w:rsidRPr="00552252">
        <w:rPr>
          <w:rFonts w:ascii="Times New Roman" w:hAnsi="Times New Roman" w:cs="Times New Roman"/>
          <w:sz w:val="24"/>
          <w:szCs w:val="24"/>
        </w:rPr>
        <w:t>By multiplying these</w:t>
      </w:r>
      <w:r>
        <w:rPr>
          <w:rFonts w:ascii="Times New Roman" w:hAnsi="Times New Roman" w:cs="Times New Roman"/>
          <w:sz w:val="24"/>
          <w:szCs w:val="24"/>
        </w:rPr>
        <w:t xml:space="preserve"> unit costs to a hypothetical number of individuals covered in an MDA intervention, </w:t>
      </w:r>
      <w:r w:rsidR="007065AF" w:rsidRPr="008935DD">
        <w:rPr>
          <w:rFonts w:ascii="Times New Roman" w:hAnsi="Times New Roman" w:cs="Times New Roman"/>
          <w:sz w:val="24"/>
          <w:szCs w:val="24"/>
        </w:rPr>
        <w:t>Table 6</w:t>
      </w:r>
      <w:r w:rsidR="00D45290" w:rsidRPr="008935DD">
        <w:rPr>
          <w:rFonts w:ascii="Times New Roman" w:hAnsi="Times New Roman" w:cs="Times New Roman"/>
          <w:sz w:val="24"/>
          <w:szCs w:val="24"/>
        </w:rPr>
        <w:t xml:space="preserve"> shows the estimated program cost for a three-year intervention </w:t>
      </w:r>
      <w:r w:rsidR="00985EEB">
        <w:rPr>
          <w:rFonts w:ascii="Times New Roman" w:hAnsi="Times New Roman" w:cs="Times New Roman"/>
          <w:sz w:val="24"/>
          <w:szCs w:val="24"/>
        </w:rPr>
        <w:t>at different target population sizes. T</w:t>
      </w:r>
      <w:r w:rsidR="00D45290" w:rsidRPr="008935DD">
        <w:rPr>
          <w:rFonts w:ascii="Times New Roman" w:hAnsi="Times New Roman" w:cs="Times New Roman"/>
          <w:sz w:val="24"/>
          <w:szCs w:val="24"/>
        </w:rPr>
        <w:t>hese projections use the economic unit costs to more closely reflect the full program costs</w:t>
      </w:r>
      <w:r w:rsidR="00CA38A5">
        <w:rPr>
          <w:rFonts w:ascii="Times New Roman" w:hAnsi="Times New Roman" w:cs="Times New Roman"/>
          <w:sz w:val="24"/>
          <w:szCs w:val="24"/>
        </w:rPr>
        <w:t>, but still do not include the cost of donated drugs that countries will never have to pay</w:t>
      </w:r>
      <w:r w:rsidR="000A0385">
        <w:rPr>
          <w:rFonts w:ascii="Times New Roman" w:hAnsi="Times New Roman" w:cs="Times New Roman"/>
          <w:sz w:val="24"/>
          <w:szCs w:val="24"/>
        </w:rPr>
        <w:t xml:space="preserve"> thanks to drug donation programs</w:t>
      </w:r>
      <w:r w:rsidR="00D45290" w:rsidRPr="008935DD">
        <w:rPr>
          <w:rFonts w:ascii="Times New Roman" w:hAnsi="Times New Roman" w:cs="Times New Roman"/>
          <w:sz w:val="24"/>
          <w:szCs w:val="24"/>
        </w:rPr>
        <w:t>.</w:t>
      </w:r>
      <w:bookmarkStart w:id="59" w:name="_Hlk6058887"/>
    </w:p>
    <w:p w14:paraId="54C5A833" w14:textId="5DA5CDAE" w:rsidR="00D45290" w:rsidRPr="008935DD" w:rsidRDefault="007065AF" w:rsidP="00BB1B7D">
      <w:pPr>
        <w:spacing w:after="0" w:line="240" w:lineRule="auto"/>
        <w:jc w:val="center"/>
        <w:rPr>
          <w:rFonts w:ascii="Times New Roman" w:hAnsi="Times New Roman" w:cs="Times New Roman"/>
          <w:i/>
          <w:sz w:val="24"/>
          <w:szCs w:val="24"/>
        </w:rPr>
      </w:pPr>
      <w:r w:rsidRPr="008935DD">
        <w:rPr>
          <w:rFonts w:ascii="Times New Roman" w:hAnsi="Times New Roman" w:cs="Times New Roman"/>
          <w:i/>
          <w:sz w:val="24"/>
          <w:szCs w:val="24"/>
        </w:rPr>
        <w:t>Table 6</w:t>
      </w:r>
      <w:r w:rsidR="00D45290" w:rsidRPr="008935DD">
        <w:rPr>
          <w:rFonts w:ascii="Times New Roman" w:hAnsi="Times New Roman" w:cs="Times New Roman"/>
          <w:i/>
          <w:sz w:val="24"/>
          <w:szCs w:val="24"/>
        </w:rPr>
        <w:t>: Projected Program Costs for NTD-DIB by Target Population Size</w:t>
      </w:r>
      <w:bookmarkEnd w:id="59"/>
    </w:p>
    <w:p w14:paraId="4B57B438" w14:textId="29DD5789" w:rsidR="00D45290" w:rsidRPr="008935DD" w:rsidRDefault="00D45290" w:rsidP="00BB1B7D">
      <w:pPr>
        <w:spacing w:after="0" w:line="240" w:lineRule="auto"/>
        <w:jc w:val="center"/>
        <w:rPr>
          <w:rFonts w:ascii="Times New Roman" w:hAnsi="Times New Roman" w:cs="Times New Roman"/>
          <w:i/>
          <w:sz w:val="24"/>
          <w:szCs w:val="24"/>
        </w:rPr>
      </w:pPr>
      <w:r w:rsidRPr="008935DD">
        <w:rPr>
          <w:rFonts w:ascii="Times New Roman" w:hAnsi="Times New Roman" w:cs="Times New Roman"/>
          <w:i/>
          <w:sz w:val="24"/>
          <w:szCs w:val="24"/>
        </w:rPr>
        <w:t>(*Economic costs used for unit cost for 10K, 100K, and 1M thresholds)</w:t>
      </w:r>
    </w:p>
    <w:p w14:paraId="1BA05EFE" w14:textId="7297621E" w:rsidR="007065AF" w:rsidRPr="00BB1B7D" w:rsidRDefault="007065AF" w:rsidP="00A74968">
      <w:pPr>
        <w:spacing w:after="0" w:line="240" w:lineRule="auto"/>
        <w:jc w:val="center"/>
        <w:rPr>
          <w:rFonts w:ascii="Times New Roman" w:hAnsi="Times New Roman" w:cs="Times New Roman"/>
          <w:i/>
          <w:sz w:val="20"/>
          <w:szCs w:val="20"/>
        </w:rPr>
      </w:pPr>
      <w:r w:rsidRPr="00BB1B7D">
        <w:rPr>
          <w:rFonts w:ascii="Times New Roman" w:hAnsi="Times New Roman" w:cs="Times New Roman"/>
          <w:i/>
          <w:sz w:val="20"/>
          <w:szCs w:val="20"/>
        </w:rPr>
        <w:t xml:space="preserve">Source: </w:t>
      </w:r>
      <w:r w:rsidR="00A74968" w:rsidRPr="00BB1B7D">
        <w:rPr>
          <w:rFonts w:ascii="Times New Roman" w:hAnsi="Times New Roman" w:cs="Times New Roman"/>
          <w:i/>
          <w:sz w:val="20"/>
          <w:szCs w:val="20"/>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A74968" w:rsidRPr="00BB1B7D">
        <w:rPr>
          <w:rFonts w:ascii="Times New Roman" w:hAnsi="Times New Roman" w:cs="Times New Roman"/>
          <w:i/>
          <w:sz w:val="20"/>
          <w:szCs w:val="20"/>
        </w:rPr>
        <w:instrText xml:space="preserve"> ADDIN EN.CITE </w:instrText>
      </w:r>
      <w:r w:rsidR="00A74968" w:rsidRPr="00BB1B7D">
        <w:rPr>
          <w:rFonts w:ascii="Times New Roman" w:hAnsi="Times New Roman" w:cs="Times New Roman"/>
          <w:i/>
          <w:sz w:val="20"/>
          <w:szCs w:val="20"/>
        </w:rPr>
        <w:fldChar w:fldCharType="begin">
          <w:fldData xml:space="preserve">PEVuZE5vdGU+PENpdGU+PEF1dGhvcj5GaXR6cGF0cmljazwvQXV0aG9yPjxZZWFyPjIwMTY8L1ll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</w:fldData>
        </w:fldChar>
      </w:r>
      <w:r w:rsidR="00A74968" w:rsidRPr="00BB1B7D">
        <w:rPr>
          <w:rFonts w:ascii="Times New Roman" w:hAnsi="Times New Roman" w:cs="Times New Roman"/>
          <w:i/>
          <w:sz w:val="20"/>
          <w:szCs w:val="20"/>
        </w:rPr>
        <w:instrText xml:space="preserve"> ADDIN EN.CITE.DATA </w:instrText>
      </w:r>
      <w:r w:rsidR="00A74968" w:rsidRPr="00BB1B7D">
        <w:rPr>
          <w:rFonts w:ascii="Times New Roman" w:hAnsi="Times New Roman" w:cs="Times New Roman"/>
          <w:i/>
          <w:sz w:val="20"/>
          <w:szCs w:val="20"/>
        </w:rPr>
      </w:r>
      <w:r w:rsidR="00A74968" w:rsidRPr="00BB1B7D">
        <w:rPr>
          <w:rFonts w:ascii="Times New Roman" w:hAnsi="Times New Roman" w:cs="Times New Roman"/>
          <w:i/>
          <w:sz w:val="20"/>
          <w:szCs w:val="20"/>
        </w:rPr>
        <w:fldChar w:fldCharType="end"/>
      </w:r>
      <w:r w:rsidR="00A74968" w:rsidRPr="00BB1B7D">
        <w:rPr>
          <w:rFonts w:ascii="Times New Roman" w:hAnsi="Times New Roman" w:cs="Times New Roman"/>
          <w:i/>
          <w:sz w:val="20"/>
          <w:szCs w:val="20"/>
        </w:rPr>
      </w:r>
      <w:r w:rsidR="00A74968" w:rsidRPr="00BB1B7D">
        <w:rPr>
          <w:rFonts w:ascii="Times New Roman" w:hAnsi="Times New Roman" w:cs="Times New Roman"/>
          <w:i/>
          <w:sz w:val="20"/>
          <w:szCs w:val="20"/>
        </w:rPr>
        <w:fldChar w:fldCharType="separate"/>
      </w:r>
      <w:r w:rsidR="00A74968" w:rsidRPr="00BB1B7D">
        <w:rPr>
          <w:rFonts w:ascii="Times New Roman" w:hAnsi="Times New Roman" w:cs="Times New Roman"/>
          <w:i/>
          <w:noProof/>
          <w:sz w:val="20"/>
          <w:szCs w:val="20"/>
        </w:rPr>
        <w:t>(Fitzpatrick et al., 2016)</w:t>
      </w:r>
      <w:r w:rsidR="00A74968" w:rsidRPr="00BB1B7D">
        <w:rPr>
          <w:rFonts w:ascii="Times New Roman" w:hAnsi="Times New Roman" w:cs="Times New Roman"/>
          <w:i/>
          <w:sz w:val="20"/>
          <w:szCs w:val="20"/>
        </w:rPr>
        <w:fldChar w:fldCharType="end"/>
      </w:r>
    </w:p>
    <w:p w14:paraId="16B8FE63" w14:textId="77777777" w:rsidR="00A74968" w:rsidRPr="008935DD" w:rsidRDefault="00A74968" w:rsidP="00A74968">
      <w:pPr>
        <w:spacing w:after="0" w:line="240" w:lineRule="auto"/>
        <w:jc w:val="center"/>
        <w:rPr>
          <w:rFonts w:ascii="Times New Roman" w:hAnsi="Times New Roman" w:cs="Times New Roman"/>
          <w:i/>
          <w:sz w:val="24"/>
          <w:szCs w:val="24"/>
        </w:rPr>
      </w:pPr>
    </w:p>
    <w:p w14:paraId="4D3365CD" w14:textId="0B65D8AD" w:rsidR="00D45290" w:rsidRPr="008935DD" w:rsidRDefault="00D45290" w:rsidP="007065AF">
      <w:pPr>
        <w:spacing w:after="0" w:line="480" w:lineRule="auto"/>
        <w:jc w:val="center"/>
        <w:rPr>
          <w:rFonts w:ascii="Times New Roman" w:hAnsi="Times New Roman" w:cs="Times New Roman"/>
          <w:sz w:val="24"/>
          <w:szCs w:val="24"/>
        </w:rPr>
      </w:pPr>
      <w:r w:rsidRPr="008935DD">
        <w:rPr>
          <w:rFonts w:ascii="Times New Roman" w:hAnsi="Times New Roman" w:cs="Times New Roman"/>
          <w:noProof/>
          <w:sz w:val="24"/>
          <w:szCs w:val="24"/>
        </w:rPr>
        <w:drawing>
          <wp:inline distT="0" distB="0" distL="0" distR="0" wp14:anchorId="73C53124" wp14:editId="1CFB51B9">
            <wp:extent cx="6267450" cy="2139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0" cy="2139950"/>
                    </a:xfrm>
                    <a:prstGeom prst="rect">
                      <a:avLst/>
                    </a:prstGeom>
                    <a:noFill/>
                  </pic:spPr>
                </pic:pic>
              </a:graphicData>
            </a:graphic>
          </wp:inline>
        </w:drawing>
      </w:r>
    </w:p>
    <w:p w14:paraId="2B9F02EB" w14:textId="38CDA027" w:rsidR="00D45290" w:rsidRPr="008935DD" w:rsidRDefault="0031372A"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At different population sizes and program lengths, the projected program costs for MDA sometimes falls within the current range </w:t>
      </w:r>
      <w:r w:rsidR="00D45290" w:rsidRPr="008935DD">
        <w:rPr>
          <w:rFonts w:ascii="Times New Roman" w:hAnsi="Times New Roman" w:cs="Times New Roman"/>
          <w:sz w:val="24"/>
          <w:szCs w:val="24"/>
        </w:rPr>
        <w:t xml:space="preserve">of existing DIB capital mobilization. </w:t>
      </w:r>
      <w:r>
        <w:rPr>
          <w:rFonts w:ascii="Times New Roman" w:hAnsi="Times New Roman" w:cs="Times New Roman"/>
          <w:sz w:val="24"/>
          <w:szCs w:val="24"/>
        </w:rPr>
        <w:t xml:space="preserve">NTD stakeholders should therefore be very aware of the targeted population size since this will impact the feasibility of using a DIB. </w:t>
      </w:r>
      <w:r w:rsidR="00D45290" w:rsidRPr="008935DD">
        <w:rPr>
          <w:rFonts w:ascii="Times New Roman" w:hAnsi="Times New Roman" w:cs="Times New Roman"/>
          <w:sz w:val="24"/>
          <w:szCs w:val="24"/>
        </w:rPr>
        <w:t>For example, t</w:t>
      </w:r>
      <w:r>
        <w:rPr>
          <w:rFonts w:ascii="Times New Roman" w:hAnsi="Times New Roman" w:cs="Times New Roman"/>
          <w:sz w:val="24"/>
          <w:szCs w:val="24"/>
        </w:rPr>
        <w:t xml:space="preserve">he Sightsavers- and Crown Agents-operated UNITED project in Nigeria </w:t>
      </w:r>
      <w:r w:rsidR="00D45290" w:rsidRPr="008935DD">
        <w:rPr>
          <w:rFonts w:ascii="Times New Roman" w:hAnsi="Times New Roman" w:cs="Times New Roman"/>
          <w:sz w:val="24"/>
          <w:szCs w:val="24"/>
        </w:rPr>
        <w:t xml:space="preserve">reached 25.1M </w:t>
      </w:r>
      <w:r>
        <w:rPr>
          <w:rFonts w:ascii="Times New Roman" w:hAnsi="Times New Roman" w:cs="Times New Roman"/>
          <w:sz w:val="24"/>
          <w:szCs w:val="24"/>
        </w:rPr>
        <w:t xml:space="preserve">people via MDA in 2017 alone </w:t>
      </w:r>
      <w:r w:rsidR="00A74968" w:rsidRPr="008935DD">
        <w:rPr>
          <w:rFonts w:ascii="Times New Roman" w:hAnsi="Times New Roman" w:cs="Times New Roman"/>
          <w:sz w:val="24"/>
          <w:szCs w:val="24"/>
        </w:rPr>
        <w:fldChar w:fldCharType="begin"/>
      </w:r>
      <w:r w:rsidR="00A74968" w:rsidRPr="008935DD">
        <w:rPr>
          <w:rFonts w:ascii="Times New Roman" w:hAnsi="Times New Roman" w:cs="Times New Roman"/>
          <w:sz w:val="24"/>
          <w:szCs w:val="24"/>
        </w:rPr>
        <w:instrText xml:space="preserve"> ADDIN EN.CITE &lt;EndNote&gt;&lt;Cite&gt;&lt;Author&gt;DFID&lt;/Author&gt;&lt;Year&gt;2016&lt;/Year&gt;&lt;RecNum&gt;180&lt;/RecNum&gt;&lt;DisplayText&gt;(DFID, 2016a)&lt;/DisplayText&gt;&lt;record&gt;&lt;rec-number&gt;180&lt;/rec-number&gt;&lt;foreign-keys&gt;&lt;key app="EN" db-id="zvaft5edszpd5fep9pivwvfh2tzfr90ef2zs" timestamp="1554081649"&gt;180&lt;/key&gt;&lt;key app="ENWeb" db-id=""&gt;0&lt;/key&gt;&lt;/foreign-keys&gt;&lt;ref-type name="Report"&gt;27&lt;/ref-type&gt;&lt;contributors&gt;&lt;authors&gt;&lt;author&gt;DFID&lt;/author&gt;&lt;/authors&gt;&lt;secondary-authors&gt;&lt;author&gt;DFID&lt;/author&gt;&lt;/secondary-authors&gt;&lt;/contributors&gt;&lt;titles&gt;&lt;title&gt;Integrated Programme Approach to Control a Range of Neglected Tropical Diseases in Nigeria: Annual Review - Summary Sheet&lt;/title&gt;&lt;/titles&gt;&lt;dates&gt;&lt;year&gt;2016&lt;/year&gt;&lt;/dates&gt;&lt;pub-location&gt;UK&lt;/pub-location&gt;&lt;publisher&gt;DFID&lt;/publisher&gt;&lt;urls&gt;&lt;/urls&gt;&lt;/record&gt;&lt;/Cite&gt;&lt;/EndNote&gt;</w:instrText>
      </w:r>
      <w:r w:rsidR="00A74968" w:rsidRPr="008935DD">
        <w:rPr>
          <w:rFonts w:ascii="Times New Roman" w:hAnsi="Times New Roman" w:cs="Times New Roman"/>
          <w:sz w:val="24"/>
          <w:szCs w:val="24"/>
        </w:rPr>
        <w:fldChar w:fldCharType="separate"/>
      </w:r>
      <w:r w:rsidR="00A74968" w:rsidRPr="008935DD">
        <w:rPr>
          <w:rFonts w:ascii="Times New Roman" w:hAnsi="Times New Roman" w:cs="Times New Roman"/>
          <w:noProof/>
          <w:sz w:val="24"/>
          <w:szCs w:val="24"/>
        </w:rPr>
        <w:t>(DFID, 2016a)</w:t>
      </w:r>
      <w:r w:rsidR="00A74968" w:rsidRPr="008935DD">
        <w:rPr>
          <w:rFonts w:ascii="Times New Roman" w:hAnsi="Times New Roman" w:cs="Times New Roman"/>
          <w:sz w:val="24"/>
          <w:szCs w:val="24"/>
        </w:rPr>
        <w:fldChar w:fldCharType="end"/>
      </w:r>
      <w:r w:rsidR="00D45290" w:rsidRPr="008935DD">
        <w:rPr>
          <w:rFonts w:ascii="Times New Roman" w:hAnsi="Times New Roman" w:cs="Times New Roman"/>
          <w:sz w:val="24"/>
          <w:szCs w:val="24"/>
        </w:rPr>
        <w:t xml:space="preserve">. </w:t>
      </w:r>
      <w:r>
        <w:rPr>
          <w:rFonts w:ascii="Times New Roman" w:hAnsi="Times New Roman" w:cs="Times New Roman"/>
          <w:sz w:val="24"/>
          <w:szCs w:val="24"/>
        </w:rPr>
        <w:t xml:space="preserve">A DIB would be unable to cover this program’s costs. </w:t>
      </w:r>
      <w:r w:rsidR="00D45290" w:rsidRPr="008935DD">
        <w:rPr>
          <w:rFonts w:ascii="Times New Roman" w:hAnsi="Times New Roman" w:cs="Times New Roman"/>
          <w:sz w:val="24"/>
          <w:szCs w:val="24"/>
        </w:rPr>
        <w:t xml:space="preserve">Interestingly, DFID sponsored the five-year UNITED project for £12M, suggesting </w:t>
      </w:r>
      <w:r w:rsidR="00BA31F7">
        <w:rPr>
          <w:rFonts w:ascii="Times New Roman" w:hAnsi="Times New Roman" w:cs="Times New Roman"/>
          <w:sz w:val="24"/>
          <w:szCs w:val="24"/>
        </w:rPr>
        <w:t xml:space="preserve">Table 6’s cost projections may be higher than the true program cost. </w:t>
      </w:r>
    </w:p>
    <w:p w14:paraId="3E753E89" w14:textId="437C13EB" w:rsidR="00D45290" w:rsidRPr="008935DD" w:rsidRDefault="009E46E8"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To </w:t>
      </w:r>
      <w:r w:rsidR="007837CD">
        <w:rPr>
          <w:rFonts w:ascii="Times New Roman" w:hAnsi="Times New Roman" w:cs="Times New Roman"/>
          <w:sz w:val="24"/>
          <w:szCs w:val="24"/>
        </w:rPr>
        <w:t>make a DIB more feasible for MDA, an DIB could target a smaller population to keep programmatic costs in the current range of</w:t>
      </w:r>
      <w:r w:rsidR="00462032">
        <w:rPr>
          <w:rFonts w:ascii="Times New Roman" w:hAnsi="Times New Roman" w:cs="Times New Roman"/>
          <w:sz w:val="24"/>
          <w:szCs w:val="24"/>
        </w:rPr>
        <w:t xml:space="preserve"> DIB investment capital. </w:t>
      </w:r>
      <w:r w:rsidR="00D45290" w:rsidRPr="008935DD">
        <w:rPr>
          <w:rFonts w:ascii="Times New Roman" w:hAnsi="Times New Roman" w:cs="Times New Roman"/>
          <w:sz w:val="24"/>
          <w:szCs w:val="24"/>
        </w:rPr>
        <w:t>If the proposed program cost is too high for a single investor,</w:t>
      </w:r>
      <w:r w:rsidR="007837CD">
        <w:rPr>
          <w:rFonts w:ascii="Times New Roman" w:hAnsi="Times New Roman" w:cs="Times New Roman"/>
          <w:sz w:val="24"/>
          <w:szCs w:val="24"/>
        </w:rPr>
        <w:t xml:space="preserve"> the DIB could look for multiple investors, an approach that the Utkrisht and Village Enterprise DIBs are using. </w:t>
      </w:r>
    </w:p>
    <w:p w14:paraId="32ECD314" w14:textId="77777777" w:rsidR="00D45290" w:rsidRPr="00BC7B55" w:rsidRDefault="00D45290" w:rsidP="00661B90">
      <w:pPr>
        <w:spacing w:after="0" w:line="480" w:lineRule="auto"/>
        <w:jc w:val="left"/>
        <w:rPr>
          <w:rFonts w:ascii="Times New Roman" w:hAnsi="Times New Roman" w:cs="Times New Roman"/>
          <w:sz w:val="24"/>
          <w:szCs w:val="24"/>
        </w:rPr>
      </w:pPr>
    </w:p>
    <w:p w14:paraId="426A80C7" w14:textId="5BE10578" w:rsidR="00D45290" w:rsidRPr="00BC7B55" w:rsidRDefault="008B5441" w:rsidP="00661B90">
      <w:pPr>
        <w:spacing w:after="0" w:line="480" w:lineRule="auto"/>
        <w:jc w:val="left"/>
        <w:rPr>
          <w:rFonts w:ascii="Times New Roman" w:hAnsi="Times New Roman" w:cs="Times New Roman"/>
          <w:i/>
          <w:sz w:val="24"/>
          <w:szCs w:val="24"/>
        </w:rPr>
      </w:pPr>
      <w:r w:rsidRPr="00BC7B55">
        <w:rPr>
          <w:rFonts w:ascii="Times New Roman" w:hAnsi="Times New Roman" w:cs="Times New Roman"/>
          <w:i/>
          <w:sz w:val="24"/>
          <w:szCs w:val="24"/>
        </w:rPr>
        <w:t xml:space="preserve">B: </w:t>
      </w:r>
      <w:r w:rsidR="00D45290" w:rsidRPr="00BC7B55">
        <w:rPr>
          <w:rFonts w:ascii="Times New Roman" w:hAnsi="Times New Roman" w:cs="Times New Roman"/>
          <w:i/>
          <w:sz w:val="24"/>
          <w:szCs w:val="24"/>
        </w:rPr>
        <w:t>Transaction Costs</w:t>
      </w:r>
    </w:p>
    <w:p w14:paraId="0ADB3C52" w14:textId="731E1D3E" w:rsidR="00D45290" w:rsidRPr="00BC7B55" w:rsidRDefault="00AD3848" w:rsidP="00552CCC">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impact bond literature is very clear that transaction costs will naturally be incurred throughout the design, implementation, and post-implementation phases as part of setting up and operating an impact bond. </w:t>
      </w:r>
      <w:r w:rsidR="00E1457C">
        <w:rPr>
          <w:rFonts w:ascii="Times New Roman" w:hAnsi="Times New Roman" w:cs="Times New Roman"/>
          <w:sz w:val="24"/>
          <w:szCs w:val="24"/>
        </w:rPr>
        <w:t>These costs</w:t>
      </w:r>
      <w:r>
        <w:rPr>
          <w:rFonts w:ascii="Times New Roman" w:hAnsi="Times New Roman" w:cs="Times New Roman"/>
          <w:sz w:val="24"/>
          <w:szCs w:val="24"/>
        </w:rPr>
        <w:t xml:space="preserve"> can</w:t>
      </w:r>
      <w:r w:rsidR="00E1457C">
        <w:rPr>
          <w:rFonts w:ascii="Times New Roman" w:hAnsi="Times New Roman" w:cs="Times New Roman"/>
          <w:sz w:val="24"/>
          <w:szCs w:val="24"/>
        </w:rPr>
        <w:t xml:space="preserve"> come from </w:t>
      </w:r>
      <w:r w:rsidR="00D45290" w:rsidRPr="00BC7B55">
        <w:rPr>
          <w:rFonts w:ascii="Times New Roman" w:hAnsi="Times New Roman" w:cs="Times New Roman"/>
          <w:sz w:val="24"/>
          <w:szCs w:val="24"/>
        </w:rPr>
        <w:t>intermediary services, technical assistance support, evaluations, legal consultations</w:t>
      </w:r>
      <w:r w:rsidR="00E1457C">
        <w:rPr>
          <w:rFonts w:ascii="Times New Roman" w:hAnsi="Times New Roman" w:cs="Times New Roman"/>
          <w:sz w:val="24"/>
          <w:szCs w:val="24"/>
        </w:rPr>
        <w:t>, and other sources</w:t>
      </w:r>
      <w:r w:rsidR="00D45290" w:rsidRPr="00BC7B55">
        <w:rPr>
          <w:rFonts w:ascii="Times New Roman" w:hAnsi="Times New Roman" w:cs="Times New Roman"/>
          <w:sz w:val="24"/>
          <w:szCs w:val="24"/>
        </w:rPr>
        <w:t xml:space="preserve">. While </w:t>
      </w:r>
      <w:r w:rsidR="009977CD">
        <w:rPr>
          <w:rFonts w:ascii="Times New Roman" w:hAnsi="Times New Roman" w:cs="Times New Roman"/>
          <w:sz w:val="24"/>
          <w:szCs w:val="24"/>
        </w:rPr>
        <w:t xml:space="preserve">bond </w:t>
      </w:r>
      <w:r w:rsidR="00D45290" w:rsidRPr="00BC7B55">
        <w:rPr>
          <w:rFonts w:ascii="Times New Roman" w:hAnsi="Times New Roman" w:cs="Times New Roman"/>
          <w:sz w:val="24"/>
          <w:szCs w:val="24"/>
        </w:rPr>
        <w:t xml:space="preserve">experts expect transaction costs to stabilize and </w:t>
      </w:r>
      <w:r w:rsidR="009977CD">
        <w:rPr>
          <w:rFonts w:ascii="Times New Roman" w:hAnsi="Times New Roman" w:cs="Times New Roman"/>
          <w:sz w:val="24"/>
          <w:szCs w:val="24"/>
        </w:rPr>
        <w:t xml:space="preserve">eventually lower as standardized design and contracting processes are developed, a hypothetical NTD-DIB should account for these transaction costs in its financial outlook. </w:t>
      </w:r>
    </w:p>
    <w:p w14:paraId="216528B0" w14:textId="77777777" w:rsidR="00D55D8E" w:rsidRPr="00BC7B55" w:rsidRDefault="00D55D8E" w:rsidP="00D55D8E">
      <w:pPr>
        <w:spacing w:after="0" w:line="240" w:lineRule="auto"/>
        <w:jc w:val="center"/>
        <w:rPr>
          <w:rFonts w:ascii="Times New Roman" w:hAnsi="Times New Roman" w:cs="Times New Roman"/>
          <w:i/>
          <w:sz w:val="24"/>
          <w:szCs w:val="24"/>
        </w:rPr>
      </w:pPr>
      <w:bookmarkStart w:id="60" w:name="_Hlk6058897"/>
      <w:r w:rsidRPr="00BC7B55">
        <w:rPr>
          <w:rFonts w:ascii="Times New Roman" w:hAnsi="Times New Roman" w:cs="Times New Roman"/>
          <w:i/>
          <w:sz w:val="24"/>
          <w:szCs w:val="24"/>
        </w:rPr>
        <w:t>Table 7: Transaction Cost Overview from Current DIBs</w:t>
      </w:r>
      <w:bookmarkEnd w:id="60"/>
    </w:p>
    <w:p w14:paraId="40D6B138" w14:textId="77777777" w:rsidR="00D55D8E" w:rsidRPr="00BC7B55" w:rsidRDefault="00D55D8E" w:rsidP="00D55D8E">
      <w:pPr>
        <w:spacing w:after="0" w:line="240" w:lineRule="auto"/>
        <w:jc w:val="center"/>
        <w:rPr>
          <w:rFonts w:ascii="Times New Roman" w:hAnsi="Times New Roman" w:cs="Times New Roman"/>
          <w:i/>
          <w:sz w:val="24"/>
          <w:szCs w:val="24"/>
        </w:rPr>
      </w:pPr>
    </w:p>
    <w:p w14:paraId="07597D8D" w14:textId="76B7D228" w:rsidR="00D55D8E" w:rsidRPr="00BC7B55" w:rsidRDefault="00D55D8E" w:rsidP="00D55D8E">
      <w:pPr>
        <w:spacing w:after="0" w:line="240" w:lineRule="auto"/>
        <w:jc w:val="center"/>
        <w:rPr>
          <w:rFonts w:ascii="Times New Roman" w:hAnsi="Times New Roman" w:cs="Times New Roman"/>
          <w:i/>
          <w:sz w:val="20"/>
          <w:szCs w:val="20"/>
        </w:rPr>
      </w:pPr>
      <w:r w:rsidRPr="00BC7B55">
        <w:rPr>
          <w:rFonts w:ascii="Times New Roman" w:hAnsi="Times New Roman" w:cs="Times New Roman"/>
          <w:i/>
          <w:sz w:val="20"/>
          <w:szCs w:val="20"/>
        </w:rPr>
        <w:t xml:space="preserve">Sources: (Alderson, 2018; Belt, Kuleshov, &amp; Minneboo, 2017; Clarke et al., 2018; Foundation, 2018; E Gustafsson-Wright &amp; Boggild-Jones, 2017; Emiliy Gustafsson-Wright et al., 2017; KIT &amp; Belt, 2015; Kitzmuller et al., 2018; Oroxom et al., 2018; USAID, 2017, 2018, 2019b; </w:t>
      </w:r>
      <w:r w:rsidR="00B75F07">
        <w:rPr>
          <w:rFonts w:ascii="Times New Roman" w:hAnsi="Times New Roman" w:cs="Times New Roman"/>
          <w:i/>
          <w:sz w:val="20"/>
          <w:szCs w:val="20"/>
        </w:rPr>
        <w:t>“</w:t>
      </w:r>
      <w:r w:rsidRPr="00BC7B55">
        <w:rPr>
          <w:rFonts w:ascii="Times New Roman" w:hAnsi="Times New Roman" w:cs="Times New Roman"/>
          <w:i/>
          <w:sz w:val="20"/>
          <w:szCs w:val="20"/>
        </w:rPr>
        <w:t>Village Enterprise Closes Investment for First Development Impact Bond for Poverty Alleviation in Sub-Saharan Africa,</w:t>
      </w:r>
      <w:r w:rsidR="00B75F07">
        <w:rPr>
          <w:rFonts w:ascii="Times New Roman" w:hAnsi="Times New Roman" w:cs="Times New Roman"/>
          <w:i/>
          <w:sz w:val="20"/>
          <w:szCs w:val="20"/>
        </w:rPr>
        <w:t>”</w:t>
      </w:r>
      <w:r w:rsidRPr="00BC7B55">
        <w:rPr>
          <w:rFonts w:ascii="Times New Roman" w:hAnsi="Times New Roman" w:cs="Times New Roman"/>
          <w:i/>
          <w:sz w:val="20"/>
          <w:szCs w:val="20"/>
        </w:rPr>
        <w:t xml:space="preserve"> 2018)</w:t>
      </w:r>
    </w:p>
    <w:p w14:paraId="0F323349" w14:textId="77777777" w:rsidR="00D55D8E" w:rsidRPr="00BC7B55" w:rsidRDefault="00D55D8E" w:rsidP="00D55D8E">
      <w:pPr>
        <w:spacing w:after="0" w:line="240" w:lineRule="auto"/>
        <w:jc w:val="center"/>
        <w:rPr>
          <w:rFonts w:ascii="Times New Roman" w:hAnsi="Times New Roman" w:cs="Times New Roman"/>
          <w:sz w:val="20"/>
          <w:szCs w:val="20"/>
        </w:rPr>
      </w:pPr>
    </w:p>
    <w:p w14:paraId="13E63FAE" w14:textId="77777777" w:rsidR="00D55D8E" w:rsidRPr="00BC7B55" w:rsidRDefault="00D55D8E" w:rsidP="00D55D8E">
      <w:pPr>
        <w:spacing w:after="0" w:line="480" w:lineRule="auto"/>
        <w:jc w:val="left"/>
        <w:rPr>
          <w:rFonts w:ascii="Times New Roman" w:hAnsi="Times New Roman" w:cs="Times New Roman"/>
          <w:sz w:val="24"/>
          <w:szCs w:val="24"/>
        </w:rPr>
      </w:pPr>
      <w:r w:rsidRPr="00BC7B55">
        <w:rPr>
          <w:rFonts w:ascii="Times New Roman" w:hAnsi="Times New Roman" w:cs="Times New Roman"/>
          <w:noProof/>
          <w:sz w:val="24"/>
          <w:szCs w:val="24"/>
        </w:rPr>
        <w:drawing>
          <wp:inline distT="0" distB="0" distL="0" distR="0" wp14:anchorId="0325A69E" wp14:editId="5675BBE9">
            <wp:extent cx="5943600" cy="348509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485097"/>
                    </a:xfrm>
                    <a:prstGeom prst="rect">
                      <a:avLst/>
                    </a:prstGeom>
                    <a:noFill/>
                  </pic:spPr>
                </pic:pic>
              </a:graphicData>
            </a:graphic>
          </wp:inline>
        </w:drawing>
      </w:r>
    </w:p>
    <w:p w14:paraId="4EDEB85E" w14:textId="738C2F6E" w:rsidR="00D45290" w:rsidRPr="00BC7B55" w:rsidRDefault="00AD3848"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Like the upfront investment capital data, many details about the amount of transaction costs and the payment source were not publicly available, making it difficult </w:t>
      </w:r>
      <w:r w:rsidRPr="00BC7B55">
        <w:rPr>
          <w:rFonts w:ascii="Times New Roman" w:hAnsi="Times New Roman" w:cs="Times New Roman"/>
          <w:sz w:val="24"/>
          <w:szCs w:val="24"/>
        </w:rPr>
        <w:t>to assess future transaction costs for an NTD bond.</w:t>
      </w:r>
      <w:r>
        <w:rPr>
          <w:rFonts w:ascii="Times New Roman" w:hAnsi="Times New Roman" w:cs="Times New Roman"/>
          <w:sz w:val="24"/>
          <w:szCs w:val="24"/>
        </w:rPr>
        <w:t xml:space="preserve"> However, </w:t>
      </w:r>
      <w:r w:rsidR="006B6FCC" w:rsidRPr="00BC7B55">
        <w:rPr>
          <w:rFonts w:ascii="Times New Roman" w:hAnsi="Times New Roman" w:cs="Times New Roman"/>
          <w:sz w:val="24"/>
          <w:szCs w:val="24"/>
        </w:rPr>
        <w:t xml:space="preserve">Table 7 </w:t>
      </w:r>
      <w:r>
        <w:rPr>
          <w:rFonts w:ascii="Times New Roman" w:hAnsi="Times New Roman" w:cs="Times New Roman"/>
          <w:sz w:val="24"/>
          <w:szCs w:val="24"/>
        </w:rPr>
        <w:t xml:space="preserve">captures what is known about transaction costs for </w:t>
      </w:r>
      <w:r w:rsidR="006B6FCC" w:rsidRPr="00BC7B55">
        <w:rPr>
          <w:rFonts w:ascii="Times New Roman" w:hAnsi="Times New Roman" w:cs="Times New Roman"/>
          <w:sz w:val="24"/>
          <w:szCs w:val="24"/>
        </w:rPr>
        <w:t>the</w:t>
      </w:r>
      <w:r w:rsidR="006B6FCC">
        <w:rPr>
          <w:rFonts w:ascii="Times New Roman" w:hAnsi="Times New Roman" w:cs="Times New Roman"/>
          <w:sz w:val="24"/>
          <w:szCs w:val="24"/>
        </w:rPr>
        <w:t xml:space="preserve"> </w:t>
      </w:r>
      <w:r w:rsidR="00301526">
        <w:rPr>
          <w:rFonts w:ascii="Times New Roman" w:hAnsi="Times New Roman" w:cs="Times New Roman"/>
          <w:sz w:val="24"/>
          <w:szCs w:val="24"/>
        </w:rPr>
        <w:t>existing DIB</w:t>
      </w:r>
      <w:r w:rsidR="006B6FCC">
        <w:rPr>
          <w:rFonts w:ascii="Times New Roman" w:hAnsi="Times New Roman" w:cs="Times New Roman"/>
          <w:sz w:val="24"/>
          <w:szCs w:val="24"/>
        </w:rPr>
        <w:t xml:space="preserve">s and the Colombia SIB </w:t>
      </w:r>
      <w:r w:rsidR="00C96C04" w:rsidRPr="00BC7B55">
        <w:rPr>
          <w:rFonts w:ascii="Times New Roman" w:hAnsi="Times New Roman" w:cs="Times New Roman"/>
          <w:sz w:val="24"/>
          <w:szCs w:val="24"/>
        </w:rPr>
        <w:fldChar w:fldCharType="begin"/>
      </w:r>
      <w:r w:rsidR="00C96C04" w:rsidRPr="00BC7B55">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C96C04" w:rsidRPr="00BC7B55">
        <w:rPr>
          <w:rFonts w:ascii="Times New Roman" w:hAnsi="Times New Roman" w:cs="Times New Roman"/>
          <w:sz w:val="24"/>
          <w:szCs w:val="24"/>
        </w:rPr>
        <w:fldChar w:fldCharType="separate"/>
      </w:r>
      <w:r w:rsidR="00C96C04" w:rsidRPr="00BC7B55">
        <w:rPr>
          <w:rFonts w:ascii="Times New Roman" w:hAnsi="Times New Roman" w:cs="Times New Roman"/>
          <w:noProof/>
          <w:sz w:val="24"/>
          <w:szCs w:val="24"/>
        </w:rPr>
        <w:t>(Gustafsson-Wright et al., 2017)</w:t>
      </w:r>
      <w:r w:rsidR="00C96C04" w:rsidRPr="00BC7B55">
        <w:rPr>
          <w:rFonts w:ascii="Times New Roman" w:hAnsi="Times New Roman" w:cs="Times New Roman"/>
          <w:sz w:val="24"/>
          <w:szCs w:val="24"/>
        </w:rPr>
        <w:fldChar w:fldCharType="end"/>
      </w:r>
      <w:r w:rsidR="00D45290" w:rsidRPr="00BC7B55">
        <w:rPr>
          <w:rFonts w:ascii="Times New Roman" w:hAnsi="Times New Roman" w:cs="Times New Roman"/>
          <w:sz w:val="24"/>
          <w:szCs w:val="24"/>
        </w:rPr>
        <w:t xml:space="preserve">. </w:t>
      </w:r>
      <w:r>
        <w:rPr>
          <w:rFonts w:ascii="Times New Roman" w:hAnsi="Times New Roman" w:cs="Times New Roman"/>
          <w:sz w:val="24"/>
          <w:szCs w:val="24"/>
        </w:rPr>
        <w:t xml:space="preserve">Table 7 shows that different stakeholders including upfront investors, outcome funders, or an external third party have covered past transaction costs. Additionally, these transaction costs can be high relative to the other capital sums </w:t>
      </w:r>
      <w:r w:rsidRPr="00BC7B55">
        <w:rPr>
          <w:rFonts w:ascii="Times New Roman" w:hAnsi="Times New Roman" w:cs="Times New Roman"/>
          <w:sz w:val="24"/>
          <w:szCs w:val="24"/>
        </w:rPr>
        <w:t>($3.5M upfront capital for Utkrisht, $4.3M outcome funding for Village Enterprise).</w:t>
      </w:r>
      <w:r>
        <w:rPr>
          <w:rFonts w:ascii="Times New Roman" w:hAnsi="Times New Roman" w:cs="Times New Roman"/>
          <w:sz w:val="24"/>
          <w:szCs w:val="24"/>
        </w:rPr>
        <w:t xml:space="preserve"> If transaction costs are mismanaged or exorbitant, this could quickly prevent a DIB from forming. That said, without </w:t>
      </w:r>
      <w:r w:rsidR="00D45290" w:rsidRPr="00BC7B55">
        <w:rPr>
          <w:rFonts w:ascii="Times New Roman" w:hAnsi="Times New Roman" w:cs="Times New Roman"/>
          <w:sz w:val="24"/>
          <w:szCs w:val="24"/>
        </w:rPr>
        <w:t xml:space="preserve">understanding exactly what drives the transaction cost amount, it is difficult to </w:t>
      </w:r>
      <w:r>
        <w:rPr>
          <w:rFonts w:ascii="Times New Roman" w:hAnsi="Times New Roman" w:cs="Times New Roman"/>
          <w:sz w:val="24"/>
          <w:szCs w:val="24"/>
        </w:rPr>
        <w:t xml:space="preserve">strongly conclude how transaction costs will affect the feasibility and effectiveness of an NTD-focused DIB. </w:t>
      </w:r>
    </w:p>
    <w:p w14:paraId="34A11DBA" w14:textId="77777777" w:rsidR="008C4623" w:rsidRPr="00BC7B55" w:rsidRDefault="008C4623" w:rsidP="00661B90">
      <w:pPr>
        <w:spacing w:after="0" w:line="480" w:lineRule="auto"/>
        <w:jc w:val="left"/>
        <w:rPr>
          <w:rFonts w:ascii="Times New Roman" w:hAnsi="Times New Roman" w:cs="Times New Roman"/>
          <w:i/>
          <w:sz w:val="24"/>
          <w:szCs w:val="24"/>
        </w:rPr>
      </w:pPr>
    </w:p>
    <w:p w14:paraId="21D9E4DB" w14:textId="18A26F6B" w:rsidR="00D45290" w:rsidRPr="006F274E" w:rsidRDefault="008B5441" w:rsidP="00661B90">
      <w:pPr>
        <w:spacing w:after="0" w:line="480" w:lineRule="auto"/>
        <w:jc w:val="left"/>
        <w:rPr>
          <w:rFonts w:ascii="Times New Roman" w:hAnsi="Times New Roman" w:cs="Times New Roman"/>
          <w:i/>
          <w:sz w:val="24"/>
          <w:szCs w:val="24"/>
        </w:rPr>
      </w:pPr>
      <w:r w:rsidRPr="006F274E">
        <w:rPr>
          <w:rFonts w:ascii="Times New Roman" w:hAnsi="Times New Roman" w:cs="Times New Roman"/>
          <w:i/>
          <w:sz w:val="24"/>
          <w:szCs w:val="24"/>
        </w:rPr>
        <w:t xml:space="preserve">C: </w:t>
      </w:r>
      <w:r w:rsidR="00D45290" w:rsidRPr="006F274E">
        <w:rPr>
          <w:rFonts w:ascii="Times New Roman" w:hAnsi="Times New Roman" w:cs="Times New Roman"/>
          <w:i/>
          <w:sz w:val="24"/>
          <w:szCs w:val="24"/>
        </w:rPr>
        <w:t>Return on Investment</w:t>
      </w:r>
    </w:p>
    <w:p w14:paraId="3F2D6566" w14:textId="21F7AE94" w:rsidR="00D45290" w:rsidRPr="006F274E" w:rsidRDefault="00001AA0"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An </w:t>
      </w:r>
      <w:r w:rsidR="005128AC">
        <w:rPr>
          <w:rFonts w:ascii="Times New Roman" w:hAnsi="Times New Roman" w:cs="Times New Roman"/>
          <w:sz w:val="24"/>
          <w:szCs w:val="24"/>
        </w:rPr>
        <w:t xml:space="preserve">aspirational goal of a DIB is to help </w:t>
      </w:r>
      <w:r w:rsidR="00D45290" w:rsidRPr="006F274E">
        <w:rPr>
          <w:rFonts w:ascii="Times New Roman" w:hAnsi="Times New Roman" w:cs="Times New Roman"/>
          <w:sz w:val="24"/>
          <w:szCs w:val="24"/>
        </w:rPr>
        <w:t xml:space="preserve">“transform neglected social problems into investible opportunities,” as stated </w:t>
      </w:r>
      <w:r w:rsidR="00883AB4">
        <w:rPr>
          <w:rFonts w:ascii="Times New Roman" w:hAnsi="Times New Roman" w:cs="Times New Roman"/>
          <w:sz w:val="24"/>
          <w:szCs w:val="24"/>
        </w:rPr>
        <w:t>in the seminal 2013 CGD and Social Finance report</w:t>
      </w:r>
      <w:r w:rsidR="00C96C04" w:rsidRPr="006F274E">
        <w:rPr>
          <w:rFonts w:ascii="Times New Roman" w:hAnsi="Times New Roman" w:cs="Times New Roman"/>
          <w:sz w:val="24"/>
          <w:szCs w:val="24"/>
        </w:rPr>
        <w:t xml:space="preserve"> </w:t>
      </w:r>
      <w:r w:rsidR="00C96C04" w:rsidRPr="006F274E">
        <w:rPr>
          <w:rFonts w:ascii="Times New Roman" w:hAnsi="Times New Roman" w:cs="Times New Roman"/>
          <w:sz w:val="24"/>
          <w:szCs w:val="24"/>
        </w:rPr>
        <w:fldChar w:fldCharType="begin"/>
      </w:r>
      <w:r w:rsidR="00C96C04" w:rsidRPr="006F274E">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00C96C04" w:rsidRPr="006F274E">
        <w:rPr>
          <w:rFonts w:ascii="Times New Roman" w:hAnsi="Times New Roman" w:cs="Times New Roman"/>
          <w:sz w:val="24"/>
          <w:szCs w:val="24"/>
        </w:rPr>
        <w:fldChar w:fldCharType="separate"/>
      </w:r>
      <w:r w:rsidR="00C96C04" w:rsidRPr="006F274E">
        <w:rPr>
          <w:rFonts w:ascii="Times New Roman" w:hAnsi="Times New Roman" w:cs="Times New Roman"/>
          <w:noProof/>
          <w:sz w:val="24"/>
          <w:szCs w:val="24"/>
        </w:rPr>
        <w:t>(CGD &amp; Social Finance, 2013)</w:t>
      </w:r>
      <w:r w:rsidR="00C96C04"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This means </w:t>
      </w:r>
      <w:r w:rsidR="00483C7D">
        <w:rPr>
          <w:rFonts w:ascii="Times New Roman" w:hAnsi="Times New Roman" w:cs="Times New Roman"/>
          <w:sz w:val="24"/>
          <w:szCs w:val="24"/>
        </w:rPr>
        <w:t xml:space="preserve">that </w:t>
      </w:r>
      <w:r w:rsidR="00D45290" w:rsidRPr="006F274E">
        <w:rPr>
          <w:rFonts w:ascii="Times New Roman" w:hAnsi="Times New Roman" w:cs="Times New Roman"/>
          <w:sz w:val="24"/>
          <w:szCs w:val="24"/>
        </w:rPr>
        <w:t xml:space="preserve">offering a clear </w:t>
      </w:r>
      <w:r w:rsidR="002B248C">
        <w:rPr>
          <w:rFonts w:ascii="Times New Roman" w:hAnsi="Times New Roman" w:cs="Times New Roman"/>
          <w:sz w:val="24"/>
          <w:szCs w:val="24"/>
        </w:rPr>
        <w:t xml:space="preserve">financial and social </w:t>
      </w:r>
      <w:r w:rsidR="00D45290" w:rsidRPr="006F274E">
        <w:rPr>
          <w:rFonts w:ascii="Times New Roman" w:hAnsi="Times New Roman" w:cs="Times New Roman"/>
          <w:sz w:val="24"/>
          <w:szCs w:val="24"/>
        </w:rPr>
        <w:t>return on investment</w:t>
      </w:r>
      <w:r w:rsidR="008C021B">
        <w:rPr>
          <w:rFonts w:ascii="Times New Roman" w:hAnsi="Times New Roman" w:cs="Times New Roman"/>
          <w:sz w:val="24"/>
          <w:szCs w:val="24"/>
        </w:rPr>
        <w:t xml:space="preserve"> (ROI)</w:t>
      </w:r>
      <w:r w:rsidR="002B248C">
        <w:rPr>
          <w:rFonts w:ascii="Times New Roman" w:hAnsi="Times New Roman" w:cs="Times New Roman"/>
          <w:sz w:val="24"/>
          <w:szCs w:val="24"/>
        </w:rPr>
        <w:t xml:space="preserve"> t</w:t>
      </w:r>
      <w:r w:rsidR="00D45290" w:rsidRPr="006F274E">
        <w:rPr>
          <w:rFonts w:ascii="Times New Roman" w:hAnsi="Times New Roman" w:cs="Times New Roman"/>
          <w:sz w:val="24"/>
          <w:szCs w:val="24"/>
        </w:rPr>
        <w:t>o private investors and outcome funders is critical. This section will consider two specific ROIs in the context of a DIB: the financial ROI</w:t>
      </w:r>
      <w:r w:rsidR="000F24D4">
        <w:rPr>
          <w:rFonts w:ascii="Times New Roman" w:hAnsi="Times New Roman" w:cs="Times New Roman"/>
          <w:sz w:val="24"/>
          <w:szCs w:val="24"/>
        </w:rPr>
        <w:t xml:space="preserve"> for</w:t>
      </w:r>
      <w:r w:rsidR="00D45290" w:rsidRPr="006F274E">
        <w:rPr>
          <w:rFonts w:ascii="Times New Roman" w:hAnsi="Times New Roman" w:cs="Times New Roman"/>
          <w:sz w:val="24"/>
          <w:szCs w:val="24"/>
        </w:rPr>
        <w:t xml:space="preserve"> the </w:t>
      </w:r>
      <w:r w:rsidR="00930B4E">
        <w:rPr>
          <w:rFonts w:ascii="Times New Roman" w:hAnsi="Times New Roman" w:cs="Times New Roman"/>
          <w:sz w:val="24"/>
          <w:szCs w:val="24"/>
        </w:rPr>
        <w:t>upfront</w:t>
      </w:r>
      <w:r w:rsidR="00D45290" w:rsidRPr="006F274E">
        <w:rPr>
          <w:rFonts w:ascii="Times New Roman" w:hAnsi="Times New Roman" w:cs="Times New Roman"/>
          <w:sz w:val="24"/>
          <w:szCs w:val="24"/>
        </w:rPr>
        <w:t xml:space="preserve"> investor’s investment and the social or economic ROI that the outcome funder expects by securing and paying for the agreed-upon outcomes. </w:t>
      </w:r>
    </w:p>
    <w:p w14:paraId="02A7F881" w14:textId="5EFA4F1D" w:rsidR="00B94CB9" w:rsidRPr="006F274E" w:rsidRDefault="00D45290" w:rsidP="00AC283C">
      <w:pPr>
        <w:spacing w:after="0" w:line="480" w:lineRule="auto"/>
        <w:ind w:firstLine="720"/>
        <w:jc w:val="left"/>
        <w:rPr>
          <w:rFonts w:ascii="Times New Roman" w:hAnsi="Times New Roman" w:cs="Times New Roman"/>
          <w:sz w:val="24"/>
          <w:szCs w:val="24"/>
        </w:rPr>
      </w:pPr>
      <w:r w:rsidRPr="000C2209">
        <w:rPr>
          <w:rFonts w:ascii="Times New Roman" w:hAnsi="Times New Roman" w:cs="Times New Roman"/>
          <w:sz w:val="24"/>
          <w:szCs w:val="24"/>
        </w:rPr>
        <w:t>For the</w:t>
      </w:r>
      <w:r w:rsidRPr="006F274E">
        <w:rPr>
          <w:rFonts w:ascii="Times New Roman" w:hAnsi="Times New Roman" w:cs="Times New Roman"/>
          <w:sz w:val="24"/>
          <w:szCs w:val="24"/>
        </w:rPr>
        <w:t xml:space="preserve"> upfront investor, the internal rate of return (IRR) </w:t>
      </w:r>
      <w:r w:rsidR="00F24A5C">
        <w:rPr>
          <w:rFonts w:ascii="Times New Roman" w:hAnsi="Times New Roman" w:cs="Times New Roman"/>
          <w:sz w:val="24"/>
          <w:szCs w:val="24"/>
        </w:rPr>
        <w:t>repre</w:t>
      </w:r>
      <w:r w:rsidRPr="006F274E">
        <w:rPr>
          <w:rFonts w:ascii="Times New Roman" w:hAnsi="Times New Roman" w:cs="Times New Roman"/>
          <w:sz w:val="24"/>
          <w:szCs w:val="24"/>
        </w:rPr>
        <w:t>sents the investor’s return while accounting for all cash flows over the investment period</w:t>
      </w:r>
      <w:r w:rsidR="00C96C04" w:rsidRPr="006F274E">
        <w:rPr>
          <w:rFonts w:ascii="Times New Roman" w:hAnsi="Times New Roman" w:cs="Times New Roman"/>
          <w:sz w:val="24"/>
          <w:szCs w:val="24"/>
        </w:rPr>
        <w:t xml:space="preserve"> </w:t>
      </w:r>
      <w:r w:rsidR="00C96C04" w:rsidRPr="006F274E">
        <w:rPr>
          <w:rFonts w:ascii="Times New Roman" w:hAnsi="Times New Roman" w:cs="Times New Roman"/>
          <w:sz w:val="24"/>
          <w:szCs w:val="24"/>
        </w:rPr>
        <w:fldChar w:fldCharType="begin"/>
      </w:r>
      <w:r w:rsidR="00C96C04" w:rsidRPr="006F274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C96C04" w:rsidRPr="006F274E">
        <w:rPr>
          <w:rFonts w:ascii="Times New Roman" w:hAnsi="Times New Roman" w:cs="Times New Roman"/>
          <w:sz w:val="24"/>
          <w:szCs w:val="24"/>
        </w:rPr>
        <w:fldChar w:fldCharType="separate"/>
      </w:r>
      <w:r w:rsidR="00C96C04" w:rsidRPr="006F274E">
        <w:rPr>
          <w:rFonts w:ascii="Times New Roman" w:hAnsi="Times New Roman" w:cs="Times New Roman"/>
          <w:noProof/>
          <w:sz w:val="24"/>
          <w:szCs w:val="24"/>
        </w:rPr>
        <w:t>(Gustafsson-Wright et al., 2015)</w:t>
      </w:r>
      <w:r w:rsidR="00C96C04" w:rsidRPr="006F274E">
        <w:rPr>
          <w:rFonts w:ascii="Times New Roman" w:hAnsi="Times New Roman" w:cs="Times New Roman"/>
          <w:sz w:val="24"/>
          <w:szCs w:val="24"/>
        </w:rPr>
        <w:fldChar w:fldCharType="end"/>
      </w:r>
      <w:r w:rsidRPr="006F274E">
        <w:rPr>
          <w:rFonts w:ascii="Times New Roman" w:hAnsi="Times New Roman" w:cs="Times New Roman"/>
          <w:sz w:val="24"/>
          <w:szCs w:val="24"/>
        </w:rPr>
        <w:t>. Among existing DIBs, the IRR varies between a maximum 8% (Colombia</w:t>
      </w:r>
      <w:r w:rsidR="00107777">
        <w:rPr>
          <w:rFonts w:ascii="Times New Roman" w:hAnsi="Times New Roman" w:cs="Times New Roman"/>
          <w:sz w:val="24"/>
          <w:szCs w:val="24"/>
        </w:rPr>
        <w:t xml:space="preserve"> SIB, </w:t>
      </w:r>
      <w:r w:rsidRPr="006F274E">
        <w:rPr>
          <w:rFonts w:ascii="Times New Roman" w:hAnsi="Times New Roman" w:cs="Times New Roman"/>
          <w:sz w:val="24"/>
          <w:szCs w:val="24"/>
        </w:rPr>
        <w:t>Cameroon Cataract) and 15% (India Educate Girls)</w:t>
      </w:r>
      <w:r w:rsidR="003F30C5">
        <w:rPr>
          <w:rFonts w:ascii="Times New Roman" w:hAnsi="Times New Roman" w:cs="Times New Roman"/>
          <w:sz w:val="24"/>
          <w:szCs w:val="24"/>
        </w:rPr>
        <w:t xml:space="preserve"> although the Peru Cocoa &amp; Coffee DIB offered no additional return and the Humanitarian and Village Enterprise bonds did not disclose their IRRs. </w:t>
      </w:r>
      <w:r w:rsidR="00047689">
        <w:rPr>
          <w:rFonts w:ascii="Times New Roman" w:hAnsi="Times New Roman" w:cs="Times New Roman"/>
          <w:sz w:val="24"/>
          <w:szCs w:val="24"/>
        </w:rPr>
        <w:t>Th</w:t>
      </w:r>
      <w:r w:rsidR="00047689" w:rsidRPr="006F274E">
        <w:rPr>
          <w:rFonts w:ascii="Times New Roman" w:hAnsi="Times New Roman" w:cs="Times New Roman"/>
          <w:sz w:val="24"/>
          <w:szCs w:val="24"/>
        </w:rPr>
        <w:t xml:space="preserve">ese IRRs appear to fall below an average market return; in some DIBs, </w:t>
      </w:r>
      <w:r w:rsidR="00047689">
        <w:rPr>
          <w:rFonts w:ascii="Times New Roman" w:hAnsi="Times New Roman" w:cs="Times New Roman"/>
          <w:sz w:val="24"/>
          <w:szCs w:val="24"/>
        </w:rPr>
        <w:t xml:space="preserve">the IRR also increases with incremental gains in outcomes. </w:t>
      </w:r>
      <w:r w:rsidR="00F92003">
        <w:rPr>
          <w:rFonts w:ascii="Times New Roman" w:hAnsi="Times New Roman" w:cs="Times New Roman"/>
          <w:sz w:val="24"/>
          <w:szCs w:val="24"/>
        </w:rPr>
        <w:t xml:space="preserve">An NTD-DIB will therefore likely benchmark to a similar IRR range between 8-15% maximum, although </w:t>
      </w:r>
      <w:r w:rsidRPr="006F274E">
        <w:rPr>
          <w:rFonts w:ascii="Times New Roman" w:hAnsi="Times New Roman" w:cs="Times New Roman"/>
          <w:sz w:val="24"/>
          <w:szCs w:val="24"/>
        </w:rPr>
        <w:t>the upfront investor’s r</w:t>
      </w:r>
      <w:r w:rsidR="00E25067">
        <w:rPr>
          <w:rFonts w:ascii="Times New Roman" w:hAnsi="Times New Roman" w:cs="Times New Roman"/>
          <w:sz w:val="24"/>
          <w:szCs w:val="24"/>
        </w:rPr>
        <w:t xml:space="preserve">isk tolerance, social motivation, and capital requirements could alter the </w:t>
      </w:r>
      <w:r w:rsidR="0062759D">
        <w:rPr>
          <w:rFonts w:ascii="Times New Roman" w:hAnsi="Times New Roman" w:cs="Times New Roman"/>
          <w:sz w:val="24"/>
          <w:szCs w:val="24"/>
        </w:rPr>
        <w:t xml:space="preserve">IRR. </w:t>
      </w:r>
      <w:r w:rsidRPr="006F274E">
        <w:rPr>
          <w:rFonts w:ascii="Times New Roman" w:hAnsi="Times New Roman" w:cs="Times New Roman"/>
          <w:sz w:val="24"/>
          <w:szCs w:val="24"/>
        </w:rPr>
        <w:t xml:space="preserve">While </w:t>
      </w:r>
      <w:r w:rsidR="00CC6A98">
        <w:rPr>
          <w:rFonts w:ascii="Times New Roman" w:hAnsi="Times New Roman" w:cs="Times New Roman"/>
          <w:sz w:val="24"/>
          <w:szCs w:val="24"/>
        </w:rPr>
        <w:t xml:space="preserve">knowing about current IRRs is helpful, it is difficult to conclude if an IRR between 8-15% would make an NTD-DIB more, or less, feasible </w:t>
      </w:r>
      <w:r w:rsidRPr="006F274E">
        <w:rPr>
          <w:rFonts w:ascii="Times New Roman" w:hAnsi="Times New Roman" w:cs="Times New Roman"/>
          <w:sz w:val="24"/>
          <w:szCs w:val="24"/>
        </w:rPr>
        <w:t xml:space="preserve">for the outcome funder </w:t>
      </w:r>
      <w:r w:rsidR="00CC6A98">
        <w:rPr>
          <w:rFonts w:ascii="Times New Roman" w:hAnsi="Times New Roman" w:cs="Times New Roman"/>
          <w:sz w:val="24"/>
          <w:szCs w:val="24"/>
        </w:rPr>
        <w:t xml:space="preserve">pays for this return. </w:t>
      </w:r>
    </w:p>
    <w:p w14:paraId="1E36D24A" w14:textId="5043EA81" w:rsidR="00AC283C" w:rsidRDefault="00B94CB9"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Conversely, </w:t>
      </w:r>
      <w:r w:rsidR="00AC283C">
        <w:rPr>
          <w:rFonts w:ascii="Times New Roman" w:hAnsi="Times New Roman" w:cs="Times New Roman"/>
          <w:sz w:val="24"/>
          <w:szCs w:val="24"/>
        </w:rPr>
        <w:t>an NTD-DIB</w:t>
      </w:r>
      <w:r>
        <w:rPr>
          <w:rFonts w:ascii="Times New Roman" w:hAnsi="Times New Roman" w:cs="Times New Roman"/>
          <w:sz w:val="24"/>
          <w:szCs w:val="24"/>
        </w:rPr>
        <w:t xml:space="preserve"> would likely offer a strong social or economic ROI to the </w:t>
      </w:r>
      <w:r w:rsidR="00AC283C">
        <w:rPr>
          <w:rFonts w:ascii="Times New Roman" w:hAnsi="Times New Roman" w:cs="Times New Roman"/>
          <w:sz w:val="24"/>
          <w:szCs w:val="24"/>
        </w:rPr>
        <w:t xml:space="preserve">outcome funder since NTDs are generally considered one of global health’s best buys. The impact bond theory focuses on selecting an intervention that offers societal, health, and even economic gains by achieving the agreed upon outcomes; if these gains do not exist, then the results are not worth pursuing. This return is particularly important for the outcome funder, who whose role is defined by a willingness to only pay for outcomes, results, and therefore value. Therefore, an intervention in a DIB should have an explicit social return, like the Utkrisht bond’s promise to “[save] up to 10,000 lives over a five-year period” which is frequently repeated in the bond’s documents and press releases </w:t>
      </w:r>
      <w:r w:rsidR="00AC283C" w:rsidRPr="006F274E">
        <w:rPr>
          <w:rFonts w:ascii="Times New Roman" w:hAnsi="Times New Roman" w:cs="Times New Roman"/>
          <w:sz w:val="24"/>
          <w:szCs w:val="24"/>
        </w:rPr>
        <w:fldChar w:fldCharType="begin">
          <w:fldData xml:space="preserve">PEVuZE5vdGU+PENpdGU+PEF1dGhvcj5HdXN0YWZzc29uLVdyaWdodDwvQXV0aG9yPjxZZWFyPjIw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</w:fldData>
        </w:fldChar>
      </w:r>
      <w:r w:rsidR="00AC283C" w:rsidRPr="006F274E">
        <w:rPr>
          <w:rFonts w:ascii="Times New Roman" w:hAnsi="Times New Roman" w:cs="Times New Roman"/>
          <w:sz w:val="24"/>
          <w:szCs w:val="24"/>
        </w:rPr>
        <w:instrText xml:space="preserve"> ADDIN EN.CITE </w:instrText>
      </w:r>
      <w:r w:rsidR="00AC283C" w:rsidRPr="006F274E">
        <w:rPr>
          <w:rFonts w:ascii="Times New Roman" w:hAnsi="Times New Roman" w:cs="Times New Roman"/>
          <w:sz w:val="24"/>
          <w:szCs w:val="24"/>
        </w:rPr>
        <w:fldChar w:fldCharType="begin">
          <w:fldData xml:space="preserve">PEVuZE5vdGU+PENpdGU+PEF1dGhvcj5HdXN0YWZzc29uLVdyaWdodDwvQXV0aG9yPjxZZWFyPjIw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</w:fldData>
        </w:fldChar>
      </w:r>
      <w:r w:rsidR="00AC283C" w:rsidRPr="006F274E">
        <w:rPr>
          <w:rFonts w:ascii="Times New Roman" w:hAnsi="Times New Roman" w:cs="Times New Roman"/>
          <w:sz w:val="24"/>
          <w:szCs w:val="24"/>
        </w:rPr>
        <w:instrText xml:space="preserve"> ADDIN EN.CITE.DATA </w:instrText>
      </w:r>
      <w:r w:rsidR="00AC283C" w:rsidRPr="006F274E">
        <w:rPr>
          <w:rFonts w:ascii="Times New Roman" w:hAnsi="Times New Roman" w:cs="Times New Roman"/>
          <w:sz w:val="24"/>
          <w:szCs w:val="24"/>
        </w:rPr>
      </w:r>
      <w:r w:rsidR="00AC283C" w:rsidRPr="006F274E">
        <w:rPr>
          <w:rFonts w:ascii="Times New Roman" w:hAnsi="Times New Roman" w:cs="Times New Roman"/>
          <w:sz w:val="24"/>
          <w:szCs w:val="24"/>
        </w:rPr>
        <w:fldChar w:fldCharType="end"/>
      </w:r>
      <w:r w:rsidR="00AC283C" w:rsidRPr="006F274E">
        <w:rPr>
          <w:rFonts w:ascii="Times New Roman" w:hAnsi="Times New Roman" w:cs="Times New Roman"/>
          <w:sz w:val="24"/>
          <w:szCs w:val="24"/>
        </w:rPr>
      </w:r>
      <w:r w:rsidR="00AC283C" w:rsidRPr="006F274E">
        <w:rPr>
          <w:rFonts w:ascii="Times New Roman" w:hAnsi="Times New Roman" w:cs="Times New Roman"/>
          <w:sz w:val="24"/>
          <w:szCs w:val="24"/>
        </w:rPr>
        <w:fldChar w:fldCharType="separate"/>
      </w:r>
      <w:r w:rsidR="00AC283C" w:rsidRPr="006F274E">
        <w:rPr>
          <w:rFonts w:ascii="Times New Roman" w:hAnsi="Times New Roman" w:cs="Times New Roman"/>
          <w:noProof/>
          <w:sz w:val="24"/>
          <w:szCs w:val="24"/>
        </w:rPr>
        <w:t>(Foundation, 2017; Gustafsson-Wright &amp; Boggild-Jones, 2017; USAID, 2017)</w:t>
      </w:r>
      <w:r w:rsidR="00AC283C" w:rsidRPr="006F274E">
        <w:rPr>
          <w:rFonts w:ascii="Times New Roman" w:hAnsi="Times New Roman" w:cs="Times New Roman"/>
          <w:sz w:val="24"/>
          <w:szCs w:val="24"/>
        </w:rPr>
        <w:fldChar w:fldCharType="end"/>
      </w:r>
      <w:r w:rsidR="00AC283C" w:rsidRPr="006F274E">
        <w:rPr>
          <w:rFonts w:ascii="Times New Roman" w:hAnsi="Times New Roman" w:cs="Times New Roman"/>
          <w:sz w:val="24"/>
          <w:szCs w:val="24"/>
        </w:rPr>
        <w:t>.</w:t>
      </w:r>
    </w:p>
    <w:p w14:paraId="71A4E39B" w14:textId="6AEE6AB1" w:rsidR="00D45290" w:rsidRPr="006F274E" w:rsidRDefault="00AC283C" w:rsidP="00D36CC1">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This focus on an outcome funder-driven social</w:t>
      </w:r>
      <w:r w:rsidR="00D36CC1">
        <w:rPr>
          <w:rFonts w:ascii="Times New Roman" w:hAnsi="Times New Roman" w:cs="Times New Roman"/>
          <w:sz w:val="24"/>
          <w:szCs w:val="24"/>
        </w:rPr>
        <w:t xml:space="preserve"> and economic</w:t>
      </w:r>
      <w:r>
        <w:rPr>
          <w:rFonts w:ascii="Times New Roman" w:hAnsi="Times New Roman" w:cs="Times New Roman"/>
          <w:sz w:val="24"/>
          <w:szCs w:val="24"/>
        </w:rPr>
        <w:t xml:space="preserve"> return ultimately plays to the strength of NTDs. </w:t>
      </w:r>
      <w:r w:rsidR="00D36CC1">
        <w:rPr>
          <w:rFonts w:ascii="Times New Roman" w:hAnsi="Times New Roman" w:cs="Times New Roman"/>
          <w:sz w:val="24"/>
          <w:szCs w:val="24"/>
        </w:rPr>
        <w:t xml:space="preserve">As stated in the </w:t>
      </w:r>
      <w:r>
        <w:rPr>
          <w:rFonts w:ascii="Times New Roman" w:hAnsi="Times New Roman" w:cs="Times New Roman"/>
          <w:sz w:val="24"/>
          <w:szCs w:val="24"/>
        </w:rPr>
        <w:t>Uniting to Combat NTD’s 2017 Annual Report</w:t>
      </w:r>
      <w:r w:rsidR="00D36CC1">
        <w:rPr>
          <w:rFonts w:ascii="Times New Roman" w:hAnsi="Times New Roman" w:cs="Times New Roman"/>
          <w:sz w:val="24"/>
          <w:szCs w:val="24"/>
        </w:rPr>
        <w:t>, “</w:t>
      </w:r>
      <w:r w:rsidR="00D36CC1" w:rsidRPr="006F274E">
        <w:rPr>
          <w:rFonts w:ascii="Times New Roman" w:hAnsi="Times New Roman" w:cs="Times New Roman"/>
          <w:sz w:val="24"/>
          <w:szCs w:val="24"/>
        </w:rPr>
        <w:t xml:space="preserve">“every dollar invested in NTD control and elimination has an economic return of $27 and $42,” respectively </w:t>
      </w:r>
      <w:r w:rsidR="00D36CC1" w:rsidRPr="006F274E">
        <w:rPr>
          <w:rFonts w:ascii="Times New Roman" w:hAnsi="Times New Roman" w:cs="Times New Roman"/>
          <w:sz w:val="24"/>
          <w:szCs w:val="24"/>
        </w:rPr>
        <w:fldChar w:fldCharType="begin"/>
      </w:r>
      <w:r w:rsidR="00D36CC1" w:rsidRPr="006F274E">
        <w:rPr>
          <w:rFonts w:ascii="Times New Roman" w:hAnsi="Times New Roman" w:cs="Times New Roman"/>
          <w:sz w:val="24"/>
          <w:szCs w:val="24"/>
        </w:rPr>
        <w:instrText xml:space="preserve"> ADDIN EN.CITE &lt;EndNote&gt;&lt;Cite&gt;&lt;Author&gt;Diseases&lt;/Author&gt;&lt;Year&gt;2017&lt;/Year&gt;&lt;RecNum&gt;182&lt;/RecNum&gt;&lt;DisplayText&gt;(Diseases, 2017)&lt;/DisplayText&gt;&lt;record&gt;&lt;rec-number&gt;182&lt;/rec-number&gt;&lt;foreign-keys&gt;&lt;key app="EN" db-id="zvaft5edszpd5fep9pivwvfh2tzfr90ef2zs" timestamp="1554081649"&gt;182&lt;/key&gt;&lt;key app="ENWeb" db-id=""&gt;0&lt;/key&gt;&lt;/foreign-keys&gt;&lt;ref-type name="Report"&gt;27&lt;/ref-type&gt;&lt;contributors&gt;&lt;authors&gt;&lt;author&gt;Uniting to Combat Neglected Tropical Diseases&lt;/author&gt;&lt;/authors&gt;&lt;/contributors&gt;&lt;titles&gt;&lt;title&gt;Reaching a billion. Ending neglected tropical diseases: a gateway to universal health coverage&lt;/title&gt;&lt;secondary-title&gt;Fifth progress report on the London Declaration on NTDs&lt;/secondary-title&gt;&lt;/titles&gt;&lt;dates&gt;&lt;year&gt;2017&lt;/year&gt;&lt;/dates&gt;&lt;publisher&gt;Uniting to Combat Neglected Tropical Diseases&lt;/publisher&gt;&lt;urls&gt;&lt;/urls&gt;&lt;/record&gt;&lt;/Cite&gt;&lt;/EndNote&gt;</w:instrText>
      </w:r>
      <w:r w:rsidR="00D36CC1" w:rsidRPr="006F274E">
        <w:rPr>
          <w:rFonts w:ascii="Times New Roman" w:hAnsi="Times New Roman" w:cs="Times New Roman"/>
          <w:sz w:val="24"/>
          <w:szCs w:val="24"/>
        </w:rPr>
        <w:fldChar w:fldCharType="separate"/>
      </w:r>
      <w:r w:rsidR="00D36CC1" w:rsidRPr="006F274E">
        <w:rPr>
          <w:rFonts w:ascii="Times New Roman" w:hAnsi="Times New Roman" w:cs="Times New Roman"/>
          <w:noProof/>
          <w:sz w:val="24"/>
          <w:szCs w:val="24"/>
        </w:rPr>
        <w:t>(Diseases, 2017)</w:t>
      </w:r>
      <w:r w:rsidR="00D36CC1" w:rsidRPr="006F274E">
        <w:rPr>
          <w:rFonts w:ascii="Times New Roman" w:hAnsi="Times New Roman" w:cs="Times New Roman"/>
          <w:sz w:val="24"/>
          <w:szCs w:val="24"/>
        </w:rPr>
        <w:fldChar w:fldCharType="end"/>
      </w:r>
      <w:r w:rsidR="00D36CC1" w:rsidRPr="006F274E">
        <w:rPr>
          <w:rFonts w:ascii="Times New Roman" w:hAnsi="Times New Roman" w:cs="Times New Roman"/>
          <w:sz w:val="24"/>
          <w:szCs w:val="24"/>
        </w:rPr>
        <w:t>.</w:t>
      </w:r>
      <w:r>
        <w:rPr>
          <w:rFonts w:ascii="Times New Roman" w:hAnsi="Times New Roman" w:cs="Times New Roman"/>
          <w:sz w:val="24"/>
          <w:szCs w:val="24"/>
        </w:rPr>
        <w:t xml:space="preserve"> </w:t>
      </w:r>
      <w:r w:rsidR="00D36CC1">
        <w:rPr>
          <w:rFonts w:ascii="Times New Roman" w:hAnsi="Times New Roman" w:cs="Times New Roman"/>
          <w:sz w:val="24"/>
          <w:szCs w:val="24"/>
        </w:rPr>
        <w:t xml:space="preserve">This high return makes for a particularly compelling NTD investment case, which is even more attractive given Merck and GSK’s large-scale drug donation programs that provide critical PC medicines and further reduce MDA intervention costs. Altogether, </w:t>
      </w:r>
      <w:r w:rsidR="00D45290" w:rsidRPr="006F274E">
        <w:rPr>
          <w:rFonts w:ascii="Times New Roman" w:hAnsi="Times New Roman" w:cs="Times New Roman"/>
          <w:sz w:val="24"/>
          <w:szCs w:val="24"/>
        </w:rPr>
        <w:t xml:space="preserve">the </w:t>
      </w:r>
      <w:r w:rsidR="00D36CC1">
        <w:rPr>
          <w:rFonts w:ascii="Times New Roman" w:hAnsi="Times New Roman" w:cs="Times New Roman"/>
          <w:sz w:val="24"/>
          <w:szCs w:val="24"/>
        </w:rPr>
        <w:t xml:space="preserve">sales pitch for any potential NTD-DIB outcome funder is strong and clear: </w:t>
      </w:r>
      <w:r w:rsidR="00D45290" w:rsidRPr="006F274E">
        <w:rPr>
          <w:rFonts w:ascii="Times New Roman" w:hAnsi="Times New Roman" w:cs="Times New Roman"/>
          <w:sz w:val="24"/>
          <w:szCs w:val="24"/>
        </w:rPr>
        <w:t xml:space="preserve">investing in PC-NTDs </w:t>
      </w:r>
      <w:r w:rsidR="00EE6581">
        <w:rPr>
          <w:rFonts w:ascii="Times New Roman" w:hAnsi="Times New Roman" w:cs="Times New Roman"/>
          <w:sz w:val="24"/>
          <w:szCs w:val="24"/>
        </w:rPr>
        <w:t>by funding</w:t>
      </w:r>
      <w:r w:rsidR="00D45290" w:rsidRPr="006F274E">
        <w:rPr>
          <w:rFonts w:ascii="Times New Roman" w:hAnsi="Times New Roman" w:cs="Times New Roman"/>
          <w:sz w:val="24"/>
          <w:szCs w:val="24"/>
        </w:rPr>
        <w:t xml:space="preserve"> MDA offers health returns from reduced NTD incidence and averted disability and morbidity as well as high economic returns to </w:t>
      </w:r>
      <w:r w:rsidR="00A72B56">
        <w:rPr>
          <w:rFonts w:ascii="Times New Roman" w:hAnsi="Times New Roman" w:cs="Times New Roman"/>
          <w:sz w:val="24"/>
          <w:szCs w:val="24"/>
        </w:rPr>
        <w:t>a</w:t>
      </w:r>
      <w:r w:rsidR="00D45290" w:rsidRPr="006F274E">
        <w:rPr>
          <w:rFonts w:ascii="Times New Roman" w:hAnsi="Times New Roman" w:cs="Times New Roman"/>
          <w:sz w:val="24"/>
          <w:szCs w:val="24"/>
        </w:rPr>
        <w:t xml:space="preserve">ffected individuals who can rejoin society and the economy. </w:t>
      </w:r>
    </w:p>
    <w:p w14:paraId="474A9CB3" w14:textId="2FC2F750" w:rsidR="00D45290" w:rsidRPr="006F274E" w:rsidRDefault="00A72B56" w:rsidP="00A72B56">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That said</w:t>
      </w:r>
      <w:r w:rsidR="00D45290" w:rsidRPr="006F274E">
        <w:rPr>
          <w:rFonts w:ascii="Times New Roman" w:hAnsi="Times New Roman" w:cs="Times New Roman"/>
          <w:sz w:val="24"/>
          <w:szCs w:val="24"/>
        </w:rPr>
        <w:t>,</w:t>
      </w:r>
      <w:r>
        <w:rPr>
          <w:rFonts w:ascii="Times New Roman" w:hAnsi="Times New Roman" w:cs="Times New Roman"/>
          <w:sz w:val="24"/>
          <w:szCs w:val="24"/>
        </w:rPr>
        <w:t xml:space="preserve"> a DIB contract needs to balance the ROI to the investor and outcome funder. As described in by CGD and Social Finance, “a</w:t>
      </w:r>
      <w:r w:rsidRPr="006F274E">
        <w:rPr>
          <w:rFonts w:ascii="Times New Roman" w:hAnsi="Times New Roman" w:cs="Times New Roman"/>
          <w:sz w:val="24"/>
          <w:szCs w:val="24"/>
        </w:rPr>
        <w:t xml:space="preserve"> minimum pre-condition for DIB suitability is that the value society places on the potential outcomes that the DIB can achieve is higher than the cost of delivering the DIB” </w:t>
      </w:r>
      <w:r w:rsidRPr="006F274E">
        <w:rPr>
          <w:rFonts w:ascii="Times New Roman" w:hAnsi="Times New Roman" w:cs="Times New Roman"/>
          <w:sz w:val="24"/>
          <w:szCs w:val="24"/>
        </w:rPr>
        <w:fldChar w:fldCharType="begin"/>
      </w:r>
      <w:r w:rsidRPr="006F274E">
        <w:rPr>
          <w:rFonts w:ascii="Times New Roman" w:hAnsi="Times New Roman" w:cs="Times New Roman"/>
          <w:sz w:val="24"/>
          <w:szCs w:val="24"/>
        </w:rPr>
        <w:instrText xml:space="preserve"> ADDIN EN.CITE &lt;EndNote&gt;&lt;Cite&gt;&lt;Author&gt;CGD&lt;/Author&gt;&lt;Year&gt;2013&lt;/Year&gt;&lt;RecNum&gt;76&lt;/RecNum&gt;&lt;DisplayText&gt;(CGD &amp;amp; Social Finance, 2013)&lt;/DisplayText&gt;&lt;record&gt;&lt;rec-number&gt;76&lt;/rec-number&gt;&lt;foreign-keys&gt;&lt;key app="EN" db-id="zvaft5edszpd5fep9pivwvfh2tzfr90ef2zs" timestamp="1554081649"&gt;76&lt;/key&gt;&lt;key app="ENWeb" db-id=""&gt;0&lt;/key&gt;&lt;/foreign-keys&gt;&lt;ref-type name="Report"&gt;27&lt;/ref-type&gt;&lt;contributors&gt;&lt;authors&gt;&lt;author&gt;CGD,&lt;/author&gt;&lt;author&gt;Social Finance,&lt;/author&gt;&lt;/authors&gt;&lt;/contributors&gt;&lt;titles&gt;&lt;title&gt;Investing in social outcomes: development impact bonds - the report of the development impact bond working group&lt;/title&gt;&lt;/titles&gt;&lt;dates&gt;&lt;year&gt;2013&lt;/year&gt;&lt;/dates&gt;&lt;urls&gt;&lt;/urls&gt;&lt;/record&gt;&lt;/Cite&gt;&lt;/EndNote&gt;</w:instrText>
      </w:r>
      <w:r w:rsidRPr="006F274E">
        <w:rPr>
          <w:rFonts w:ascii="Times New Roman" w:hAnsi="Times New Roman" w:cs="Times New Roman"/>
          <w:sz w:val="24"/>
          <w:szCs w:val="24"/>
        </w:rPr>
        <w:fldChar w:fldCharType="separate"/>
      </w:r>
      <w:r w:rsidRPr="006F274E">
        <w:rPr>
          <w:rFonts w:ascii="Times New Roman" w:hAnsi="Times New Roman" w:cs="Times New Roman"/>
          <w:noProof/>
          <w:sz w:val="24"/>
          <w:szCs w:val="24"/>
        </w:rPr>
        <w:t>(CGD &amp; Social Finance, 2013)</w:t>
      </w:r>
      <w:r w:rsidRPr="006F274E">
        <w:rPr>
          <w:rFonts w:ascii="Times New Roman" w:hAnsi="Times New Roman" w:cs="Times New Roman"/>
          <w:sz w:val="24"/>
          <w:szCs w:val="24"/>
        </w:rPr>
        <w:fldChar w:fldCharType="end"/>
      </w:r>
      <w:r w:rsidRPr="006F274E">
        <w:rPr>
          <w:rFonts w:ascii="Times New Roman" w:hAnsi="Times New Roman" w:cs="Times New Roman"/>
          <w:sz w:val="24"/>
          <w:szCs w:val="24"/>
        </w:rPr>
        <w:t>.</w:t>
      </w:r>
      <w:r>
        <w:rPr>
          <w:rFonts w:ascii="Times New Roman" w:hAnsi="Times New Roman" w:cs="Times New Roman"/>
          <w:sz w:val="24"/>
          <w:szCs w:val="24"/>
        </w:rPr>
        <w:t xml:space="preserve"> </w:t>
      </w:r>
      <w:r w:rsidRPr="006F274E">
        <w:rPr>
          <w:rFonts w:ascii="Times New Roman" w:hAnsi="Times New Roman" w:cs="Times New Roman"/>
          <w:sz w:val="24"/>
          <w:szCs w:val="24"/>
        </w:rPr>
        <w:t xml:space="preserve">Without this balance, the DIB becomes </w:t>
      </w:r>
      <w:r w:rsidR="009713DB">
        <w:rPr>
          <w:rFonts w:ascii="Times New Roman" w:hAnsi="Times New Roman" w:cs="Times New Roman"/>
          <w:sz w:val="24"/>
          <w:szCs w:val="24"/>
        </w:rPr>
        <w:t>in</w:t>
      </w:r>
      <w:r w:rsidRPr="006F274E">
        <w:rPr>
          <w:rFonts w:ascii="Times New Roman" w:hAnsi="Times New Roman" w:cs="Times New Roman"/>
          <w:sz w:val="24"/>
          <w:szCs w:val="24"/>
        </w:rPr>
        <w:t>feasible.</w:t>
      </w:r>
      <w:r>
        <w:rPr>
          <w:rFonts w:ascii="Times New Roman" w:hAnsi="Times New Roman" w:cs="Times New Roman"/>
          <w:sz w:val="24"/>
          <w:szCs w:val="24"/>
        </w:rPr>
        <w:t xml:space="preserve"> </w:t>
      </w:r>
      <w:r w:rsidR="00D45290" w:rsidRPr="006F274E">
        <w:rPr>
          <w:rFonts w:ascii="Times New Roman" w:hAnsi="Times New Roman" w:cs="Times New Roman"/>
          <w:sz w:val="24"/>
          <w:szCs w:val="24"/>
        </w:rPr>
        <w:t xml:space="preserve">To the NTD community’s benefit, NTD interventions have a high ROI </w:t>
      </w:r>
      <w:r>
        <w:rPr>
          <w:rFonts w:ascii="Times New Roman" w:hAnsi="Times New Roman" w:cs="Times New Roman"/>
          <w:sz w:val="24"/>
          <w:szCs w:val="24"/>
        </w:rPr>
        <w:t xml:space="preserve">so </w:t>
      </w:r>
      <w:r w:rsidR="00D45290" w:rsidRPr="006F274E">
        <w:rPr>
          <w:rFonts w:ascii="Times New Roman" w:hAnsi="Times New Roman" w:cs="Times New Roman"/>
          <w:sz w:val="24"/>
          <w:szCs w:val="24"/>
        </w:rPr>
        <w:t xml:space="preserve">striking this balance between the </w:t>
      </w:r>
      <w:r>
        <w:rPr>
          <w:rFonts w:ascii="Times New Roman" w:hAnsi="Times New Roman" w:cs="Times New Roman"/>
          <w:sz w:val="24"/>
          <w:szCs w:val="24"/>
        </w:rPr>
        <w:t xml:space="preserve">requisite IRR and </w:t>
      </w:r>
      <w:r w:rsidR="00D45290" w:rsidRPr="006F274E">
        <w:rPr>
          <w:rFonts w:ascii="Times New Roman" w:hAnsi="Times New Roman" w:cs="Times New Roman"/>
          <w:sz w:val="24"/>
          <w:szCs w:val="24"/>
        </w:rPr>
        <w:t>estimated value of the health, societal, and economic gains may be easier to achieve.</w:t>
      </w:r>
    </w:p>
    <w:p w14:paraId="56D17F3B" w14:textId="3E0ADB64" w:rsidR="00D45290" w:rsidRPr="006F274E" w:rsidRDefault="00D45290" w:rsidP="00661B90">
      <w:pPr>
        <w:spacing w:after="0" w:line="480" w:lineRule="auto"/>
        <w:jc w:val="left"/>
        <w:rPr>
          <w:rFonts w:ascii="Times New Roman" w:hAnsi="Times New Roman" w:cs="Times New Roman"/>
          <w:sz w:val="24"/>
          <w:szCs w:val="24"/>
        </w:rPr>
      </w:pPr>
    </w:p>
    <w:p w14:paraId="510AA6AB" w14:textId="7B87AA4D" w:rsidR="00D45290" w:rsidRPr="006F274E" w:rsidRDefault="008B5441" w:rsidP="00661B90">
      <w:pPr>
        <w:pStyle w:val="Heading4"/>
        <w:spacing w:before="0" w:line="480" w:lineRule="auto"/>
        <w:jc w:val="left"/>
        <w:rPr>
          <w:rFonts w:ascii="Times New Roman" w:hAnsi="Times New Roman" w:cs="Times New Roman"/>
        </w:rPr>
      </w:pPr>
      <w:bookmarkStart w:id="61" w:name="_Toc7023737"/>
      <w:r w:rsidRPr="006F274E">
        <w:rPr>
          <w:rFonts w:ascii="Times New Roman" w:hAnsi="Times New Roman" w:cs="Times New Roman"/>
        </w:rPr>
        <w:t xml:space="preserve">4.2.2.3 </w:t>
      </w:r>
      <w:r w:rsidR="00D45290" w:rsidRPr="006F274E">
        <w:rPr>
          <w:rFonts w:ascii="Times New Roman" w:hAnsi="Times New Roman" w:cs="Times New Roman"/>
        </w:rPr>
        <w:t>Operational Fit</w:t>
      </w:r>
      <w:bookmarkEnd w:id="61"/>
    </w:p>
    <w:p w14:paraId="24C4933E" w14:textId="4BF635F1"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Operational fit is the third pil</w:t>
      </w:r>
      <w:r w:rsidR="00FC263E">
        <w:rPr>
          <w:rFonts w:ascii="Times New Roman" w:hAnsi="Times New Roman" w:cs="Times New Roman"/>
          <w:sz w:val="24"/>
          <w:szCs w:val="24"/>
        </w:rPr>
        <w:t>lar</w:t>
      </w:r>
      <w:r w:rsidRPr="006F274E">
        <w:rPr>
          <w:rFonts w:ascii="Times New Roman" w:hAnsi="Times New Roman" w:cs="Times New Roman"/>
          <w:sz w:val="24"/>
          <w:szCs w:val="24"/>
        </w:rPr>
        <w:t xml:space="preserve"> of </w:t>
      </w:r>
      <w:r w:rsidR="00FC263E">
        <w:rPr>
          <w:rFonts w:ascii="Times New Roman" w:hAnsi="Times New Roman" w:cs="Times New Roman"/>
          <w:sz w:val="24"/>
          <w:szCs w:val="24"/>
        </w:rPr>
        <w:t>the investment case.</w:t>
      </w:r>
      <w:r w:rsidR="00025DC3">
        <w:rPr>
          <w:rFonts w:ascii="Times New Roman" w:hAnsi="Times New Roman" w:cs="Times New Roman"/>
          <w:sz w:val="24"/>
          <w:szCs w:val="24"/>
        </w:rPr>
        <w:t xml:space="preserve"> To define operational fit, </w:t>
      </w:r>
      <w:r w:rsidRPr="006F274E">
        <w:rPr>
          <w:rFonts w:ascii="Times New Roman" w:hAnsi="Times New Roman" w:cs="Times New Roman"/>
          <w:sz w:val="24"/>
          <w:szCs w:val="24"/>
        </w:rPr>
        <w:t xml:space="preserve">the impact bond literature was reviewed for specific frameworks or lessons learned about operationalizing a DIB. Many white papers </w:t>
      </w:r>
      <w:r w:rsidR="00DF0087">
        <w:rPr>
          <w:rFonts w:ascii="Times New Roman" w:hAnsi="Times New Roman" w:cs="Times New Roman"/>
          <w:sz w:val="24"/>
          <w:szCs w:val="24"/>
        </w:rPr>
        <w:t>discuss the key factors to create and launch a deal. A</w:t>
      </w:r>
      <w:r w:rsidRPr="006F274E">
        <w:rPr>
          <w:rFonts w:ascii="Times New Roman" w:hAnsi="Times New Roman" w:cs="Times New Roman"/>
          <w:sz w:val="24"/>
          <w:szCs w:val="24"/>
        </w:rPr>
        <w:t xml:space="preserve"> 2015 Brookings report identified four factors as having measurable and meaningful outcomes, evidence of intervention impact, </w:t>
      </w:r>
      <w:r w:rsidR="00126191">
        <w:rPr>
          <w:rFonts w:ascii="Times New Roman" w:hAnsi="Times New Roman" w:cs="Times New Roman"/>
          <w:sz w:val="24"/>
          <w:szCs w:val="24"/>
        </w:rPr>
        <w:t xml:space="preserve">dedicated and collaborative stakeholders, and </w:t>
      </w:r>
      <w:r w:rsidRPr="006F274E">
        <w:rPr>
          <w:rFonts w:ascii="Times New Roman" w:hAnsi="Times New Roman" w:cs="Times New Roman"/>
          <w:sz w:val="24"/>
          <w:szCs w:val="24"/>
        </w:rPr>
        <w:t>achieving government support</w:t>
      </w:r>
      <w:r w:rsidR="00297837" w:rsidRPr="006F274E">
        <w:rPr>
          <w:rFonts w:ascii="Times New Roman" w:hAnsi="Times New Roman" w:cs="Times New Roman"/>
          <w:sz w:val="24"/>
          <w:szCs w:val="24"/>
        </w:rPr>
        <w:t xml:space="preserve"> </w:t>
      </w:r>
      <w:r w:rsidR="00297837" w:rsidRPr="006F274E">
        <w:rPr>
          <w:rFonts w:ascii="Times New Roman" w:hAnsi="Times New Roman" w:cs="Times New Roman"/>
          <w:sz w:val="24"/>
          <w:szCs w:val="24"/>
        </w:rPr>
        <w:fldChar w:fldCharType="begin"/>
      </w:r>
      <w:r w:rsidR="00376370" w:rsidRPr="006F274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297837" w:rsidRPr="006F274E">
        <w:rPr>
          <w:rFonts w:ascii="Times New Roman" w:hAnsi="Times New Roman" w:cs="Times New Roman"/>
          <w:sz w:val="24"/>
          <w:szCs w:val="24"/>
        </w:rPr>
        <w:fldChar w:fldCharType="separate"/>
      </w:r>
      <w:r w:rsidR="00376370" w:rsidRPr="006F274E">
        <w:rPr>
          <w:rFonts w:ascii="Times New Roman" w:hAnsi="Times New Roman" w:cs="Times New Roman"/>
          <w:noProof/>
          <w:sz w:val="24"/>
          <w:szCs w:val="24"/>
        </w:rPr>
        <w:t>(Gustafsson-Wright et al., 2015)</w:t>
      </w:r>
      <w:r w:rsidR="00297837" w:rsidRPr="006F274E">
        <w:rPr>
          <w:rFonts w:ascii="Times New Roman" w:hAnsi="Times New Roman" w:cs="Times New Roman"/>
          <w:sz w:val="24"/>
          <w:szCs w:val="24"/>
        </w:rPr>
        <w:fldChar w:fldCharType="end"/>
      </w:r>
      <w:r w:rsidRPr="006F274E">
        <w:rPr>
          <w:rFonts w:ascii="Times New Roman" w:hAnsi="Times New Roman" w:cs="Times New Roman"/>
          <w:sz w:val="24"/>
          <w:szCs w:val="24"/>
        </w:rPr>
        <w:t>. A 2017 Brookings-Convergence report structured its report into the different operational steps to launch an impact bond, outlining what needs to be considered</w:t>
      </w:r>
      <w:r w:rsidR="00CC166B">
        <w:rPr>
          <w:rFonts w:ascii="Times New Roman" w:hAnsi="Times New Roman" w:cs="Times New Roman"/>
          <w:sz w:val="24"/>
          <w:szCs w:val="24"/>
        </w:rPr>
        <w:t xml:space="preserve"> </w:t>
      </w:r>
      <w:r w:rsidR="00297837" w:rsidRPr="006F274E">
        <w:rPr>
          <w:rFonts w:ascii="Times New Roman" w:hAnsi="Times New Roman" w:cs="Times New Roman"/>
          <w:sz w:val="24"/>
          <w:szCs w:val="24"/>
        </w:rPr>
        <w:fldChar w:fldCharType="begin"/>
      </w:r>
      <w:r w:rsidR="00376370" w:rsidRPr="006F274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297837" w:rsidRPr="006F274E">
        <w:rPr>
          <w:rFonts w:ascii="Times New Roman" w:hAnsi="Times New Roman" w:cs="Times New Roman"/>
          <w:sz w:val="24"/>
          <w:szCs w:val="24"/>
        </w:rPr>
        <w:fldChar w:fldCharType="separate"/>
      </w:r>
      <w:r w:rsidR="00376370" w:rsidRPr="006F274E">
        <w:rPr>
          <w:rFonts w:ascii="Times New Roman" w:hAnsi="Times New Roman" w:cs="Times New Roman"/>
          <w:noProof/>
          <w:sz w:val="24"/>
          <w:szCs w:val="24"/>
        </w:rPr>
        <w:t>(Gustafsson-Wright et al., 2017)</w:t>
      </w:r>
      <w:r w:rsidR="00297837" w:rsidRPr="006F274E">
        <w:rPr>
          <w:rFonts w:ascii="Times New Roman" w:hAnsi="Times New Roman" w:cs="Times New Roman"/>
          <w:sz w:val="24"/>
          <w:szCs w:val="24"/>
        </w:rPr>
        <w:fldChar w:fldCharType="end"/>
      </w:r>
      <w:r w:rsidR="008A3F6B">
        <w:rPr>
          <w:rFonts w:ascii="Times New Roman" w:hAnsi="Times New Roman" w:cs="Times New Roman"/>
          <w:sz w:val="24"/>
          <w:szCs w:val="24"/>
        </w:rPr>
        <w:t xml:space="preserve">: </w:t>
      </w:r>
    </w:p>
    <w:p w14:paraId="51157AA3" w14:textId="70D6A6EC" w:rsidR="00D45290" w:rsidRPr="006F274E" w:rsidRDefault="00D45290" w:rsidP="00661B90">
      <w:pPr>
        <w:pStyle w:val="ListParagraph"/>
        <w:numPr>
          <w:ilvl w:val="0"/>
          <w:numId w:val="12"/>
        </w:numPr>
        <w:tabs>
          <w:tab w:val="left" w:pos="630"/>
        </w:tabs>
        <w:spacing w:after="0" w:line="480" w:lineRule="auto"/>
        <w:ind w:left="1080"/>
        <w:jc w:val="left"/>
        <w:rPr>
          <w:rFonts w:ascii="Times New Roman" w:hAnsi="Times New Roman" w:cs="Times New Roman"/>
          <w:sz w:val="24"/>
          <w:szCs w:val="24"/>
        </w:rPr>
      </w:pPr>
      <w:r w:rsidRPr="006F274E">
        <w:rPr>
          <w:rFonts w:ascii="Times New Roman" w:hAnsi="Times New Roman" w:cs="Times New Roman"/>
          <w:sz w:val="24"/>
          <w:szCs w:val="24"/>
        </w:rPr>
        <w:t xml:space="preserve">Identifying </w:t>
      </w:r>
      <w:r w:rsidR="002027D6">
        <w:rPr>
          <w:rFonts w:ascii="Times New Roman" w:hAnsi="Times New Roman" w:cs="Times New Roman"/>
          <w:sz w:val="24"/>
          <w:szCs w:val="24"/>
        </w:rPr>
        <w:t xml:space="preserve">the </w:t>
      </w:r>
      <w:r w:rsidRPr="006F274E">
        <w:rPr>
          <w:rFonts w:ascii="Times New Roman" w:hAnsi="Times New Roman" w:cs="Times New Roman"/>
          <w:sz w:val="24"/>
          <w:szCs w:val="24"/>
        </w:rPr>
        <w:t>appropriate intervention and service provider</w:t>
      </w:r>
      <w:r w:rsidR="002027D6">
        <w:rPr>
          <w:rFonts w:ascii="Times New Roman" w:hAnsi="Times New Roman" w:cs="Times New Roman"/>
          <w:sz w:val="24"/>
          <w:szCs w:val="24"/>
        </w:rPr>
        <w:t>(s)</w:t>
      </w:r>
    </w:p>
    <w:p w14:paraId="6FF341D1" w14:textId="77777777" w:rsidR="00D45290" w:rsidRPr="006F274E" w:rsidRDefault="00D45290" w:rsidP="00661B90">
      <w:pPr>
        <w:pStyle w:val="ListParagraph"/>
        <w:numPr>
          <w:ilvl w:val="0"/>
          <w:numId w:val="12"/>
        </w:numPr>
        <w:tabs>
          <w:tab w:val="left" w:pos="630"/>
        </w:tabs>
        <w:spacing w:after="0" w:line="480" w:lineRule="auto"/>
        <w:ind w:left="1080"/>
        <w:jc w:val="left"/>
        <w:rPr>
          <w:rFonts w:ascii="Times New Roman" w:hAnsi="Times New Roman" w:cs="Times New Roman"/>
          <w:sz w:val="24"/>
          <w:szCs w:val="24"/>
        </w:rPr>
      </w:pPr>
      <w:r w:rsidRPr="006F274E">
        <w:rPr>
          <w:rFonts w:ascii="Times New Roman" w:hAnsi="Times New Roman" w:cs="Times New Roman"/>
          <w:sz w:val="24"/>
          <w:szCs w:val="24"/>
        </w:rPr>
        <w:t>Managing relationships with government and donor outcome funder</w:t>
      </w:r>
    </w:p>
    <w:p w14:paraId="01234AFC" w14:textId="77777777" w:rsidR="00D45290" w:rsidRPr="006F274E" w:rsidRDefault="00D45290" w:rsidP="00661B90">
      <w:pPr>
        <w:pStyle w:val="ListParagraph"/>
        <w:numPr>
          <w:ilvl w:val="0"/>
          <w:numId w:val="12"/>
        </w:numPr>
        <w:tabs>
          <w:tab w:val="left" w:pos="630"/>
        </w:tabs>
        <w:spacing w:after="0" w:line="480" w:lineRule="auto"/>
        <w:ind w:left="1080"/>
        <w:jc w:val="left"/>
        <w:rPr>
          <w:rFonts w:ascii="Times New Roman" w:hAnsi="Times New Roman" w:cs="Times New Roman"/>
          <w:sz w:val="24"/>
          <w:szCs w:val="24"/>
        </w:rPr>
      </w:pPr>
      <w:r w:rsidRPr="006F274E">
        <w:rPr>
          <w:rFonts w:ascii="Times New Roman" w:hAnsi="Times New Roman" w:cs="Times New Roman"/>
          <w:sz w:val="24"/>
          <w:szCs w:val="24"/>
        </w:rPr>
        <w:t>Identifying metrics and structuring payments</w:t>
      </w:r>
    </w:p>
    <w:p w14:paraId="4D7D01BB" w14:textId="77777777" w:rsidR="00D45290" w:rsidRPr="006F274E" w:rsidRDefault="00D45290" w:rsidP="00661B90">
      <w:pPr>
        <w:pStyle w:val="ListParagraph"/>
        <w:numPr>
          <w:ilvl w:val="0"/>
          <w:numId w:val="12"/>
        </w:numPr>
        <w:tabs>
          <w:tab w:val="left" w:pos="630"/>
        </w:tabs>
        <w:spacing w:after="0" w:line="480" w:lineRule="auto"/>
        <w:ind w:left="1080"/>
        <w:jc w:val="left"/>
        <w:rPr>
          <w:rFonts w:ascii="Times New Roman" w:hAnsi="Times New Roman" w:cs="Times New Roman"/>
          <w:sz w:val="24"/>
          <w:szCs w:val="24"/>
        </w:rPr>
      </w:pPr>
      <w:r w:rsidRPr="006F274E">
        <w:rPr>
          <w:rFonts w:ascii="Times New Roman" w:hAnsi="Times New Roman" w:cs="Times New Roman"/>
          <w:sz w:val="24"/>
          <w:szCs w:val="24"/>
        </w:rPr>
        <w:t>Developing the operating model, structuring the financial vehicle, and raising capital</w:t>
      </w:r>
    </w:p>
    <w:p w14:paraId="6BB92DAB" w14:textId="77777777" w:rsidR="0060214F" w:rsidRDefault="00D45290" w:rsidP="0060214F">
      <w:pPr>
        <w:pStyle w:val="ListParagraph"/>
        <w:numPr>
          <w:ilvl w:val="0"/>
          <w:numId w:val="12"/>
        </w:numPr>
        <w:tabs>
          <w:tab w:val="left" w:pos="630"/>
        </w:tabs>
        <w:spacing w:after="0" w:line="480" w:lineRule="auto"/>
        <w:ind w:left="1080"/>
        <w:jc w:val="left"/>
        <w:rPr>
          <w:rFonts w:ascii="Times New Roman" w:hAnsi="Times New Roman" w:cs="Times New Roman"/>
          <w:sz w:val="24"/>
          <w:szCs w:val="24"/>
        </w:rPr>
      </w:pPr>
      <w:r w:rsidRPr="006F274E">
        <w:rPr>
          <w:rFonts w:ascii="Times New Roman" w:hAnsi="Times New Roman" w:cs="Times New Roman"/>
          <w:sz w:val="24"/>
          <w:szCs w:val="24"/>
        </w:rPr>
        <w:t>Implementing the impact bond and measuring impact</w:t>
      </w:r>
    </w:p>
    <w:p w14:paraId="19855868" w14:textId="26E8EF43" w:rsidR="00D45290" w:rsidRPr="006F274E" w:rsidRDefault="00531C23" w:rsidP="00531C23">
      <w:pPr>
        <w:tabs>
          <w:tab w:val="left" w:pos="630"/>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ab/>
      </w:r>
      <w:r w:rsidR="00D45290" w:rsidRPr="0060214F">
        <w:rPr>
          <w:rFonts w:ascii="Times New Roman" w:hAnsi="Times New Roman" w:cs="Times New Roman"/>
          <w:sz w:val="24"/>
          <w:szCs w:val="24"/>
        </w:rPr>
        <w:t xml:space="preserve">While these frameworks are all helpful, there </w:t>
      </w:r>
      <w:r w:rsidR="0094117D">
        <w:rPr>
          <w:rFonts w:ascii="Times New Roman" w:hAnsi="Times New Roman" w:cs="Times New Roman"/>
          <w:sz w:val="24"/>
          <w:szCs w:val="24"/>
        </w:rPr>
        <w:t xml:space="preserve">is </w:t>
      </w:r>
      <w:r w:rsidR="00D45290" w:rsidRPr="0060214F">
        <w:rPr>
          <w:rFonts w:ascii="Times New Roman" w:hAnsi="Times New Roman" w:cs="Times New Roman"/>
          <w:sz w:val="24"/>
          <w:szCs w:val="24"/>
        </w:rPr>
        <w:t>no</w:t>
      </w:r>
      <w:r w:rsidR="00CB18CF" w:rsidRPr="0060214F">
        <w:rPr>
          <w:rFonts w:ascii="Times New Roman" w:hAnsi="Times New Roman" w:cs="Times New Roman"/>
          <w:sz w:val="24"/>
          <w:szCs w:val="24"/>
        </w:rPr>
        <w:t xml:space="preserve">t </w:t>
      </w:r>
      <w:r w:rsidR="00933AF7">
        <w:rPr>
          <w:rFonts w:ascii="Times New Roman" w:hAnsi="Times New Roman" w:cs="Times New Roman"/>
          <w:sz w:val="24"/>
          <w:szCs w:val="24"/>
        </w:rPr>
        <w:t xml:space="preserve">one </w:t>
      </w:r>
      <w:r w:rsidR="0094117D">
        <w:rPr>
          <w:rFonts w:ascii="Times New Roman" w:hAnsi="Times New Roman" w:cs="Times New Roman"/>
          <w:sz w:val="24"/>
          <w:szCs w:val="24"/>
        </w:rPr>
        <w:t xml:space="preserve">singular </w:t>
      </w:r>
      <w:r w:rsidR="00D45290" w:rsidRPr="0060214F">
        <w:rPr>
          <w:rFonts w:ascii="Times New Roman" w:hAnsi="Times New Roman" w:cs="Times New Roman"/>
          <w:sz w:val="24"/>
          <w:szCs w:val="24"/>
        </w:rPr>
        <w:t>framework to address operational fit.</w:t>
      </w:r>
      <w:r>
        <w:rPr>
          <w:rFonts w:ascii="Times New Roman" w:hAnsi="Times New Roman" w:cs="Times New Roman"/>
          <w:sz w:val="24"/>
          <w:szCs w:val="24"/>
        </w:rPr>
        <w:t xml:space="preserve"> Instead, these reports share a </w:t>
      </w:r>
      <w:r w:rsidR="00D45290" w:rsidRPr="006F274E">
        <w:rPr>
          <w:rFonts w:ascii="Times New Roman" w:hAnsi="Times New Roman" w:cs="Times New Roman"/>
          <w:sz w:val="24"/>
          <w:szCs w:val="24"/>
        </w:rPr>
        <w:t xml:space="preserve">common set of operational building blocks that provide the necessary infrastructure and environment to enable a successfully operated DIB. These building blocks include: </w:t>
      </w:r>
      <w:r w:rsidR="008B5441" w:rsidRPr="006F274E">
        <w:rPr>
          <w:rFonts w:ascii="Times New Roman" w:hAnsi="Times New Roman" w:cs="Times New Roman"/>
          <w:sz w:val="24"/>
          <w:szCs w:val="24"/>
        </w:rPr>
        <w:t xml:space="preserve">(A) </w:t>
      </w:r>
      <w:r w:rsidR="00D45290" w:rsidRPr="006F274E">
        <w:rPr>
          <w:rFonts w:ascii="Times New Roman" w:hAnsi="Times New Roman" w:cs="Times New Roman"/>
          <w:sz w:val="24"/>
          <w:szCs w:val="24"/>
        </w:rPr>
        <w:t xml:space="preserve">service provider(s) with the ability to execute on the intervention, </w:t>
      </w:r>
      <w:r w:rsidR="008B5441" w:rsidRPr="006F274E">
        <w:rPr>
          <w:rFonts w:ascii="Times New Roman" w:hAnsi="Times New Roman" w:cs="Times New Roman"/>
          <w:sz w:val="24"/>
          <w:szCs w:val="24"/>
        </w:rPr>
        <w:t xml:space="preserve">(B) </w:t>
      </w:r>
      <w:r w:rsidR="00D45290" w:rsidRPr="006F274E">
        <w:rPr>
          <w:rFonts w:ascii="Times New Roman" w:hAnsi="Times New Roman" w:cs="Times New Roman"/>
          <w:sz w:val="24"/>
          <w:szCs w:val="24"/>
        </w:rPr>
        <w:t xml:space="preserve">infrastructure and providers with the ability to measure impact and outcomes, and </w:t>
      </w:r>
      <w:r w:rsidR="008B5441" w:rsidRPr="006F274E">
        <w:rPr>
          <w:rFonts w:ascii="Times New Roman" w:hAnsi="Times New Roman" w:cs="Times New Roman"/>
          <w:sz w:val="24"/>
          <w:szCs w:val="24"/>
        </w:rPr>
        <w:t xml:space="preserve">(C) </w:t>
      </w:r>
      <w:r w:rsidR="00D45290" w:rsidRPr="006F274E">
        <w:rPr>
          <w:rFonts w:ascii="Times New Roman" w:hAnsi="Times New Roman" w:cs="Times New Roman"/>
          <w:sz w:val="24"/>
          <w:szCs w:val="24"/>
        </w:rPr>
        <w:t>appropriate political and legal conditions to enable strong government and outcome funder relationships. This analysis</w:t>
      </w:r>
      <w:r w:rsidR="009E3C5C">
        <w:rPr>
          <w:rFonts w:ascii="Times New Roman" w:hAnsi="Times New Roman" w:cs="Times New Roman"/>
          <w:sz w:val="24"/>
          <w:szCs w:val="24"/>
        </w:rPr>
        <w:t>, therefore,</w:t>
      </w:r>
      <w:r w:rsidR="00D45290" w:rsidRPr="006F274E">
        <w:rPr>
          <w:rFonts w:ascii="Times New Roman" w:hAnsi="Times New Roman" w:cs="Times New Roman"/>
          <w:sz w:val="24"/>
          <w:szCs w:val="24"/>
        </w:rPr>
        <w:t xml:space="preserve"> </w:t>
      </w:r>
      <w:r w:rsidR="00566283">
        <w:rPr>
          <w:rFonts w:ascii="Times New Roman" w:hAnsi="Times New Roman" w:cs="Times New Roman"/>
          <w:sz w:val="24"/>
          <w:szCs w:val="24"/>
        </w:rPr>
        <w:t xml:space="preserve">assess operational fit and feasibility of a PC-NTD DIB, focusing mostly on the condition of the first two building blocks in current NTD programming. </w:t>
      </w:r>
      <w:r w:rsidR="00D45290" w:rsidRPr="006F274E">
        <w:rPr>
          <w:rFonts w:ascii="Times New Roman" w:hAnsi="Times New Roman" w:cs="Times New Roman"/>
          <w:sz w:val="24"/>
          <w:szCs w:val="24"/>
        </w:rPr>
        <w:t xml:space="preserve">The third building block (appropriate political, financial, and legal conditions) is more difficult to assess for a hypothetical DIB; instead, </w:t>
      </w:r>
      <w:r w:rsidR="00E71683">
        <w:rPr>
          <w:rFonts w:ascii="Times New Roman" w:hAnsi="Times New Roman" w:cs="Times New Roman"/>
          <w:sz w:val="24"/>
          <w:szCs w:val="24"/>
        </w:rPr>
        <w:t xml:space="preserve">we broadly comment on how these conditions can impact DIB development and </w:t>
      </w:r>
      <w:r w:rsidR="00D45290" w:rsidRPr="006F274E">
        <w:rPr>
          <w:rFonts w:ascii="Times New Roman" w:hAnsi="Times New Roman" w:cs="Times New Roman"/>
          <w:sz w:val="24"/>
          <w:szCs w:val="24"/>
        </w:rPr>
        <w:t xml:space="preserve">implementation. </w:t>
      </w:r>
    </w:p>
    <w:p w14:paraId="327867BB" w14:textId="77777777" w:rsidR="00D45290" w:rsidRPr="006F274E" w:rsidRDefault="00D45290" w:rsidP="00661B90">
      <w:pPr>
        <w:spacing w:after="0" w:line="480" w:lineRule="auto"/>
        <w:jc w:val="left"/>
        <w:rPr>
          <w:rFonts w:ascii="Times New Roman" w:hAnsi="Times New Roman" w:cs="Times New Roman"/>
          <w:sz w:val="24"/>
          <w:szCs w:val="24"/>
        </w:rPr>
      </w:pPr>
    </w:p>
    <w:p w14:paraId="4B338EC5" w14:textId="7FEF95E4" w:rsidR="00D45290" w:rsidRPr="006F274E" w:rsidRDefault="00665BD0" w:rsidP="00661B90">
      <w:pPr>
        <w:spacing w:after="0" w:line="480" w:lineRule="auto"/>
        <w:jc w:val="left"/>
        <w:rPr>
          <w:rFonts w:ascii="Times New Roman" w:hAnsi="Times New Roman" w:cs="Times New Roman"/>
          <w:i/>
          <w:sz w:val="24"/>
          <w:szCs w:val="24"/>
        </w:rPr>
      </w:pPr>
      <w:r w:rsidRPr="006F274E">
        <w:rPr>
          <w:rFonts w:ascii="Times New Roman" w:hAnsi="Times New Roman" w:cs="Times New Roman"/>
          <w:i/>
          <w:sz w:val="24"/>
          <w:szCs w:val="24"/>
        </w:rPr>
        <w:t xml:space="preserve">A: </w:t>
      </w:r>
      <w:r w:rsidR="00D45290" w:rsidRPr="006F274E">
        <w:rPr>
          <w:rFonts w:ascii="Times New Roman" w:hAnsi="Times New Roman" w:cs="Times New Roman"/>
          <w:i/>
          <w:sz w:val="24"/>
          <w:szCs w:val="24"/>
        </w:rPr>
        <w:t>Service Provider Execution</w:t>
      </w:r>
    </w:p>
    <w:p w14:paraId="13F8EC6B" w14:textId="07CBE97E"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Without an effective service provider, a DIB would be </w:t>
      </w:r>
      <w:r w:rsidR="009713DB">
        <w:rPr>
          <w:rFonts w:ascii="Times New Roman" w:hAnsi="Times New Roman" w:cs="Times New Roman"/>
          <w:sz w:val="24"/>
          <w:szCs w:val="24"/>
        </w:rPr>
        <w:t xml:space="preserve">infeasible </w:t>
      </w:r>
      <w:r w:rsidR="00964DA8">
        <w:rPr>
          <w:rFonts w:ascii="Times New Roman" w:hAnsi="Times New Roman" w:cs="Times New Roman"/>
          <w:sz w:val="24"/>
          <w:szCs w:val="24"/>
        </w:rPr>
        <w:t xml:space="preserve">and likely not deliver the promised outcomes and impact. </w:t>
      </w:r>
      <w:r w:rsidRPr="006F274E">
        <w:rPr>
          <w:rFonts w:ascii="Times New Roman" w:hAnsi="Times New Roman" w:cs="Times New Roman"/>
          <w:sz w:val="24"/>
          <w:szCs w:val="24"/>
        </w:rPr>
        <w:t xml:space="preserve">Service providers ideally should </w:t>
      </w:r>
      <w:r w:rsidR="00964DA8">
        <w:rPr>
          <w:rFonts w:ascii="Times New Roman" w:hAnsi="Times New Roman" w:cs="Times New Roman"/>
          <w:sz w:val="24"/>
          <w:szCs w:val="24"/>
        </w:rPr>
        <w:t xml:space="preserve">have </w:t>
      </w:r>
      <w:r w:rsidRPr="006F274E">
        <w:rPr>
          <w:rFonts w:ascii="Times New Roman" w:hAnsi="Times New Roman" w:cs="Times New Roman"/>
          <w:sz w:val="24"/>
          <w:szCs w:val="24"/>
        </w:rPr>
        <w:t xml:space="preserve">adequate systems and infrastructure </w:t>
      </w:r>
      <w:r w:rsidR="00964DA8">
        <w:rPr>
          <w:rFonts w:ascii="Times New Roman" w:hAnsi="Times New Roman" w:cs="Times New Roman"/>
          <w:sz w:val="24"/>
          <w:szCs w:val="24"/>
        </w:rPr>
        <w:t>to</w:t>
      </w:r>
      <w:r w:rsidRPr="006F274E">
        <w:rPr>
          <w:rFonts w:ascii="Times New Roman" w:hAnsi="Times New Roman" w:cs="Times New Roman"/>
          <w:sz w:val="24"/>
          <w:szCs w:val="24"/>
        </w:rPr>
        <w:t xml:space="preserve"> run the intervention, </w:t>
      </w:r>
      <w:r w:rsidR="00964DA8">
        <w:rPr>
          <w:rFonts w:ascii="Times New Roman" w:hAnsi="Times New Roman" w:cs="Times New Roman"/>
          <w:sz w:val="24"/>
          <w:szCs w:val="24"/>
        </w:rPr>
        <w:t xml:space="preserve">a track record of success, </w:t>
      </w:r>
      <w:r w:rsidRPr="006F274E">
        <w:rPr>
          <w:rFonts w:ascii="Times New Roman" w:hAnsi="Times New Roman" w:cs="Times New Roman"/>
          <w:sz w:val="24"/>
          <w:szCs w:val="24"/>
        </w:rPr>
        <w:t xml:space="preserve">and ideally a culture of measurement and improvement. </w:t>
      </w:r>
    </w:p>
    <w:p w14:paraId="411160A7" w14:textId="6BFBCD69" w:rsidR="00D45290" w:rsidRPr="006F274E" w:rsidRDefault="00D76DF9"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Current NTD service providers are a mix of national MOH providers and health workers</w:t>
      </w:r>
      <w:r w:rsidR="00DA5C54">
        <w:rPr>
          <w:rFonts w:ascii="Times New Roman" w:hAnsi="Times New Roman" w:cs="Times New Roman"/>
          <w:sz w:val="24"/>
          <w:szCs w:val="24"/>
        </w:rPr>
        <w:t xml:space="preserve"> and both international and local NGOs like The Carter Center, </w:t>
      </w:r>
      <w:r>
        <w:rPr>
          <w:rFonts w:ascii="Times New Roman" w:hAnsi="Times New Roman" w:cs="Times New Roman"/>
          <w:sz w:val="24"/>
          <w:szCs w:val="24"/>
        </w:rPr>
        <w:t>Sightsavers, RTI, MITOSATH, Helen Keller International, and others</w:t>
      </w:r>
      <w:r w:rsidR="00DA5C54">
        <w:rPr>
          <w:rFonts w:ascii="Times New Roman" w:hAnsi="Times New Roman" w:cs="Times New Roman"/>
          <w:sz w:val="24"/>
          <w:szCs w:val="24"/>
        </w:rPr>
        <w:t xml:space="preserve">, all supported </w:t>
      </w:r>
      <w:r>
        <w:rPr>
          <w:rFonts w:ascii="Times New Roman" w:hAnsi="Times New Roman" w:cs="Times New Roman"/>
          <w:sz w:val="24"/>
          <w:szCs w:val="24"/>
        </w:rPr>
        <w:t xml:space="preserve">by </w:t>
      </w:r>
      <w:r w:rsidR="00DA5C54">
        <w:rPr>
          <w:rFonts w:ascii="Times New Roman" w:hAnsi="Times New Roman" w:cs="Times New Roman"/>
          <w:sz w:val="24"/>
          <w:szCs w:val="24"/>
        </w:rPr>
        <w:t xml:space="preserve">the </w:t>
      </w:r>
      <w:r>
        <w:rPr>
          <w:rFonts w:ascii="Times New Roman" w:hAnsi="Times New Roman" w:cs="Times New Roman"/>
          <w:sz w:val="24"/>
          <w:szCs w:val="24"/>
        </w:rPr>
        <w:t xml:space="preserve">technical assistance </w:t>
      </w:r>
      <w:r w:rsidR="00D45290" w:rsidRPr="006F274E">
        <w:rPr>
          <w:rFonts w:ascii="Times New Roman" w:hAnsi="Times New Roman" w:cs="Times New Roman"/>
          <w:sz w:val="24"/>
          <w:szCs w:val="24"/>
        </w:rPr>
        <w:t xml:space="preserve">from WHO, ESPEN, </w:t>
      </w:r>
      <w:r w:rsidR="007531B4">
        <w:rPr>
          <w:rFonts w:ascii="Times New Roman" w:hAnsi="Times New Roman" w:cs="Times New Roman"/>
          <w:sz w:val="24"/>
          <w:szCs w:val="24"/>
        </w:rPr>
        <w:t xml:space="preserve">the TFGH, </w:t>
      </w:r>
      <w:r>
        <w:rPr>
          <w:rFonts w:ascii="Times New Roman" w:hAnsi="Times New Roman" w:cs="Times New Roman"/>
          <w:sz w:val="24"/>
          <w:szCs w:val="24"/>
        </w:rPr>
        <w:t>and other coordinating entities.</w:t>
      </w:r>
      <w:r w:rsidR="00D45290" w:rsidRPr="006F274E">
        <w:rPr>
          <w:rFonts w:ascii="Times New Roman" w:hAnsi="Times New Roman" w:cs="Times New Roman"/>
          <w:sz w:val="24"/>
          <w:szCs w:val="24"/>
        </w:rPr>
        <w:t xml:space="preserve"> </w:t>
      </w:r>
      <w:r w:rsidR="000B5C7D">
        <w:rPr>
          <w:rFonts w:ascii="Times New Roman" w:hAnsi="Times New Roman" w:cs="Times New Roman"/>
          <w:sz w:val="24"/>
          <w:szCs w:val="24"/>
        </w:rPr>
        <w:t xml:space="preserve">NTD efforts used to be very uncoordinated with a focus on one-NTD vertical programming. </w:t>
      </w:r>
      <w:r w:rsidR="00D45290" w:rsidRPr="006F274E">
        <w:rPr>
          <w:rFonts w:ascii="Times New Roman" w:hAnsi="Times New Roman" w:cs="Times New Roman"/>
          <w:sz w:val="24"/>
          <w:szCs w:val="24"/>
        </w:rPr>
        <w:t xml:space="preserve">For example, </w:t>
      </w:r>
      <w:r w:rsidR="006E6FF6">
        <w:rPr>
          <w:rFonts w:ascii="Times New Roman" w:hAnsi="Times New Roman" w:cs="Times New Roman"/>
          <w:sz w:val="24"/>
          <w:szCs w:val="24"/>
        </w:rPr>
        <w:t>onchocerciasis and LF campaigns and their corresponding health goals were established and operated separately</w:t>
      </w:r>
      <w:r w:rsidR="00376370" w:rsidRPr="006F274E">
        <w:rPr>
          <w:rFonts w:ascii="Times New Roman" w:hAnsi="Times New Roman" w:cs="Times New Roman"/>
          <w:sz w:val="24"/>
          <w:szCs w:val="24"/>
        </w:rPr>
        <w:t xml:space="preserve"> </w:t>
      </w:r>
      <w:r w:rsidR="00376370" w:rsidRPr="006F274E">
        <w:rPr>
          <w:rFonts w:ascii="Times New Roman" w:hAnsi="Times New Roman" w:cs="Times New Roman"/>
          <w:sz w:val="24"/>
          <w:szCs w:val="24"/>
        </w:rPr>
        <w:fldChar w:fldCharType="begin"/>
      </w:r>
      <w:r w:rsidR="00376370" w:rsidRPr="006F274E">
        <w:rPr>
          <w:rFonts w:ascii="Times New Roman" w:hAnsi="Times New Roman" w:cs="Times New Roman"/>
          <w:sz w:val="24"/>
          <w:szCs w:val="24"/>
        </w:rPr>
        <w:instrText xml:space="preserve"> ADDIN EN.CITE &lt;EndNote&gt;&lt;Cite&gt;&lt;Author&gt;Hopkins&lt;/Author&gt;&lt;Year&gt;2016&lt;/Year&gt;&lt;RecNum&gt;122&lt;/RecNum&gt;&lt;DisplayText&gt;(Hopkins, 2016)&lt;/DisplayText&gt;&lt;record&gt;&lt;rec-number&gt;122&lt;/rec-number&gt;&lt;foreign-keys&gt;&lt;key app="EN" db-id="zvaft5edszpd5fep9pivwvfh2tzfr90ef2zs" timestamp="1554081649"&gt;122&lt;/key&gt;&lt;key app="ENWeb" db-id=""&gt;0&lt;/key&gt;&lt;/foreign-keys&gt;&lt;ref-type name="Journal Article"&gt;17&lt;/ref-type&gt;&lt;contributors&gt;&lt;authors&gt;&lt;author&gt;Hopkins, Adrian D.&lt;/author&gt;&lt;/authors&gt;&lt;/contributors&gt;&lt;titles&gt;&lt;title&gt;Neglected tropical diseases in Africa: a new paradigm&lt;/title&gt;&lt;secondary-title&gt;International Health&lt;/secondary-title&gt;&lt;/titles&gt;&lt;periodical&gt;&lt;full-title&gt;International Health&lt;/full-title&gt;&lt;/periodical&gt;&lt;pages&gt;i28-i33&lt;/pages&gt;&lt;volume&gt;8&lt;/volume&gt;&lt;number&gt;suppl_1&lt;/number&gt;&lt;dates&gt;&lt;year&gt;2016&lt;/year&gt;&lt;/dates&gt;&lt;isbn&gt;1876-3413&lt;/isbn&gt;&lt;urls&gt;&lt;related-urls&gt;&lt;url&gt;https://dx.doi.org/10.1093/inthealth/ihv077&lt;/url&gt;&lt;/related-urls&gt;&lt;/urls&gt;&lt;electronic-resource-num&gt;10.1093/inthealth/ihv077 %J International Health&lt;/electronic-resource-num&gt;&lt;access-date&gt;2/13/2019&lt;/access-date&gt;&lt;/record&gt;&lt;/Cite&gt;&lt;/EndNote&gt;</w:instrText>
      </w:r>
      <w:r w:rsidR="00376370" w:rsidRPr="006F274E">
        <w:rPr>
          <w:rFonts w:ascii="Times New Roman" w:hAnsi="Times New Roman" w:cs="Times New Roman"/>
          <w:sz w:val="24"/>
          <w:szCs w:val="24"/>
        </w:rPr>
        <w:fldChar w:fldCharType="separate"/>
      </w:r>
      <w:r w:rsidR="00376370" w:rsidRPr="006F274E">
        <w:rPr>
          <w:rFonts w:ascii="Times New Roman" w:hAnsi="Times New Roman" w:cs="Times New Roman"/>
          <w:noProof/>
          <w:sz w:val="24"/>
          <w:szCs w:val="24"/>
        </w:rPr>
        <w:t>(Hopkins, 2016)</w:t>
      </w:r>
      <w:r w:rsidR="00376370"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However, the 2012 Roadmap, ESPEN’s formation, and organizations like the NTD NGO Network (NNN) have helped emphasize the need for greater cross-stakeholder collaboration</w:t>
      </w:r>
      <w:r w:rsidR="000C4C9C">
        <w:rPr>
          <w:rFonts w:ascii="Times New Roman" w:hAnsi="Times New Roman" w:cs="Times New Roman"/>
          <w:sz w:val="24"/>
          <w:szCs w:val="24"/>
        </w:rPr>
        <w:t xml:space="preserve"> across the five PC-NTDs rather than siloed programming. </w:t>
      </w:r>
      <w:r w:rsidR="00853D21">
        <w:rPr>
          <w:rFonts w:ascii="Times New Roman" w:hAnsi="Times New Roman" w:cs="Times New Roman"/>
          <w:sz w:val="24"/>
          <w:szCs w:val="24"/>
        </w:rPr>
        <w:t>O</w:t>
      </w:r>
      <w:r w:rsidR="00D45290" w:rsidRPr="006F274E">
        <w:rPr>
          <w:rFonts w:ascii="Times New Roman" w:hAnsi="Times New Roman" w:cs="Times New Roman"/>
          <w:sz w:val="24"/>
          <w:szCs w:val="24"/>
        </w:rPr>
        <w:t>ne of ESPEN’s objectives is to foster “effective partnerships and coordination with countries and key stakeholders</w:t>
      </w:r>
      <w:r w:rsidR="00853D21">
        <w:rPr>
          <w:rFonts w:ascii="Times New Roman" w:hAnsi="Times New Roman" w:cs="Times New Roman"/>
          <w:sz w:val="24"/>
          <w:szCs w:val="24"/>
        </w:rPr>
        <w:t>,</w:t>
      </w:r>
      <w:r w:rsidR="00D45290" w:rsidRPr="006F274E">
        <w:rPr>
          <w:rFonts w:ascii="Times New Roman" w:hAnsi="Times New Roman" w:cs="Times New Roman"/>
          <w:sz w:val="24"/>
          <w:szCs w:val="24"/>
        </w:rPr>
        <w:t>” and they track the number of activities jointly conducted or with joint participation</w:t>
      </w:r>
      <w:r w:rsidR="00376370" w:rsidRPr="006F274E">
        <w:rPr>
          <w:rFonts w:ascii="Times New Roman" w:hAnsi="Times New Roman" w:cs="Times New Roman"/>
          <w:sz w:val="24"/>
          <w:szCs w:val="24"/>
        </w:rPr>
        <w:t xml:space="preserve"> </w:t>
      </w:r>
      <w:r w:rsidR="00376370"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376370"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(ESPEN &amp; WHO-AFRO, 2017)</w:t>
      </w:r>
      <w:r w:rsidR="00376370"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r w:rsidR="00E500D3">
        <w:rPr>
          <w:rFonts w:ascii="Times New Roman" w:hAnsi="Times New Roman" w:cs="Times New Roman"/>
          <w:sz w:val="24"/>
          <w:szCs w:val="24"/>
        </w:rPr>
        <w:t xml:space="preserve">ESPEN also creates country-level implementing partner maps to track who is involved where. </w:t>
      </w:r>
      <w:r w:rsidR="00D45290" w:rsidRPr="006F274E">
        <w:rPr>
          <w:rFonts w:ascii="Times New Roman" w:hAnsi="Times New Roman" w:cs="Times New Roman"/>
          <w:sz w:val="24"/>
          <w:szCs w:val="24"/>
        </w:rPr>
        <w:t>Nigeria’s 2018 implementing map, for example,</w:t>
      </w:r>
      <w:r w:rsidR="00504EF4">
        <w:rPr>
          <w:rFonts w:ascii="Times New Roman" w:hAnsi="Times New Roman" w:cs="Times New Roman"/>
          <w:sz w:val="24"/>
          <w:szCs w:val="24"/>
        </w:rPr>
        <w:t xml:space="preserve"> maps </w:t>
      </w:r>
      <w:r w:rsidR="00D45290" w:rsidRPr="006F274E">
        <w:rPr>
          <w:rFonts w:ascii="Times New Roman" w:hAnsi="Times New Roman" w:cs="Times New Roman"/>
          <w:sz w:val="24"/>
          <w:szCs w:val="24"/>
        </w:rPr>
        <w:t>12 unique partners who collaborate via 23 different partnership structures and combinations, showing the patterns and level of coordination across stakeholders</w:t>
      </w:r>
      <w:r w:rsidR="00376370" w:rsidRPr="006F274E">
        <w:rPr>
          <w:rFonts w:ascii="Times New Roman" w:hAnsi="Times New Roman" w:cs="Times New Roman"/>
          <w:sz w:val="24"/>
          <w:szCs w:val="24"/>
        </w:rPr>
        <w:t xml:space="preserve"> </w:t>
      </w:r>
      <w:r w:rsidR="00376370" w:rsidRPr="006F274E">
        <w:rPr>
          <w:rFonts w:ascii="Times New Roman" w:hAnsi="Times New Roman" w:cs="Times New Roman"/>
          <w:sz w:val="24"/>
          <w:szCs w:val="24"/>
        </w:rPr>
        <w:fldChar w:fldCharType="begin"/>
      </w:r>
      <w:r w:rsidR="00376370" w:rsidRPr="006F274E">
        <w:rPr>
          <w:rFonts w:ascii="Times New Roman" w:hAnsi="Times New Roman" w:cs="Times New Roman"/>
          <w:sz w:val="24"/>
          <w:szCs w:val="24"/>
        </w:rPr>
        <w:instrText xml:space="preserve"> ADDIN EN.CITE &lt;EndNote&gt;&lt;Cite&gt;&lt;Author&gt;ESPEN&lt;/Author&gt;&lt;Year&gt;2018&lt;/Year&gt;&lt;RecNum&gt;183&lt;/RecNum&gt;&lt;DisplayText&gt;(ESPEN, 2018)&lt;/DisplayText&gt;&lt;record&gt;&lt;rec-number&gt;183&lt;/rec-number&gt;&lt;foreign-keys&gt;&lt;key app="EN" db-id="zvaft5edszpd5fep9pivwvfh2tzfr90ef2zs" timestamp="1554081649"&gt;183&lt;/key&gt;&lt;key app="ENWeb" db-id=""&gt;0&lt;/key&gt;&lt;/foreign-keys&gt;&lt;ref-type name="Map"&gt;20&lt;/ref-type&gt;&lt;contributors&gt;&lt;authors&gt;&lt;author&gt;ESPEN&lt;/author&gt;&lt;/authors&gt;&lt;secondary-authors&gt;&lt;author&gt;ESPEN&lt;/author&gt;&lt;/secondary-authors&gt;&lt;/contributors&gt;&lt;titles&gt;&lt;title&gt;Nigeria: Preventive Chemotherapy NTD Implementing Partners&lt;/title&gt;&lt;secondary-title&gt;ESPEN Partners Matrix&lt;/secondary-title&gt;&lt;/titles&gt;&lt;dates&gt;&lt;year&gt;2018&lt;/year&gt;&lt;/dates&gt;&lt;urls&gt;&lt;/urls&gt;&lt;/record&gt;&lt;/Cite&gt;&lt;/EndNote&gt;</w:instrText>
      </w:r>
      <w:r w:rsidR="00376370" w:rsidRPr="006F274E">
        <w:rPr>
          <w:rFonts w:ascii="Times New Roman" w:hAnsi="Times New Roman" w:cs="Times New Roman"/>
          <w:sz w:val="24"/>
          <w:szCs w:val="24"/>
        </w:rPr>
        <w:fldChar w:fldCharType="separate"/>
      </w:r>
      <w:r w:rsidR="00376370" w:rsidRPr="006F274E">
        <w:rPr>
          <w:rFonts w:ascii="Times New Roman" w:hAnsi="Times New Roman" w:cs="Times New Roman"/>
          <w:noProof/>
          <w:sz w:val="24"/>
          <w:szCs w:val="24"/>
        </w:rPr>
        <w:t>(ESPEN, 2018)</w:t>
      </w:r>
      <w:r w:rsidR="00376370"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p>
    <w:p w14:paraId="1EEC8C54" w14:textId="66EB4CA8" w:rsidR="00D45290" w:rsidRPr="006F274E" w:rsidRDefault="00D873C5" w:rsidP="00D873C5">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This growing emphasis on provider coordination is likely a key driver of MDA campaigns’ progress and effectiveness in recent years. Globally</w:t>
      </w:r>
      <w:r w:rsidR="00D45290" w:rsidRPr="006F274E">
        <w:rPr>
          <w:rFonts w:ascii="Times New Roman" w:hAnsi="Times New Roman" w:cs="Times New Roman"/>
          <w:sz w:val="24"/>
          <w:szCs w:val="24"/>
        </w:rPr>
        <w:t xml:space="preserve">, NTD providers have </w:t>
      </w:r>
      <w:r>
        <w:rPr>
          <w:rFonts w:ascii="Times New Roman" w:hAnsi="Times New Roman" w:cs="Times New Roman"/>
          <w:sz w:val="24"/>
          <w:szCs w:val="24"/>
        </w:rPr>
        <w:t xml:space="preserve">treated one billion individuals for at least one NTD and continue to move towards 2020 targets, </w:t>
      </w:r>
      <w:r w:rsidR="00D45290" w:rsidRPr="006F274E">
        <w:rPr>
          <w:rFonts w:ascii="Times New Roman" w:hAnsi="Times New Roman" w:cs="Times New Roman"/>
          <w:sz w:val="24"/>
          <w:szCs w:val="24"/>
        </w:rPr>
        <w:t>although different countries are progressing at different paces</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&lt;EndNote&gt;&lt;Cite&gt;&lt;Author&gt;Fund&lt;/Author&gt;&lt;Year&gt;2018&lt;/Year&gt;&lt;RecNum&gt;178&lt;/RecNum&gt;&lt;DisplayText&gt;(Fund, 2018; WHO, 2017a)&lt;/DisplayText&gt;&lt;record&gt;&lt;rec-number&gt;178&lt;/rec-number&gt;&lt;foreign-keys&gt;&lt;key app="EN" db-id="zvaft5edszpd5fep9pivwvfh2tzfr90ef2zs" timestamp="1554081649"&gt;178&lt;/key&gt;&lt;key app="ENWeb" db-id=""&gt;0&lt;/key&gt;&lt;/foreign-keys&gt;&lt;ref-type name="Report"&gt;27&lt;/ref-type&gt;&lt;contributors&gt;&lt;authors&gt;&lt;author&gt;The END Fund&lt;/author&gt;&lt;/authors&gt;&lt;/contributors&gt;&lt;titles&gt;&lt;title&gt;The END Fund: Annual Report 2017&lt;/title&gt;&lt;/titles&gt;&lt;dates&gt;&lt;year&gt;2018&lt;/year&gt;&lt;/dates&gt;&lt;publisher&gt;The END Fund&lt;/publisher&gt;&lt;urls&gt;&lt;/urls&gt;&lt;/record&gt;&lt;/Cite&gt;&lt;Cite&gt;&lt;Author&gt;WHO&lt;/Author&gt;&lt;Year&gt;2017&lt;/Year&gt;&lt;RecNum&gt;174&lt;/RecNum&gt;&lt;record&gt;&lt;rec-number&gt;174&lt;/rec-number&gt;&lt;foreign-keys&gt;&lt;key app="EN" db-id="zvaft5edszpd5fep9pivwvfh2tzfr90ef2zs" timestamp="1554081649"&gt;174&lt;/key&gt;&lt;key app="ENWeb" db-id=""&gt;0&lt;/key&gt;&lt;/foreign-keys&gt;&lt;ref-type name="Report"&gt;27&lt;/ref-type&gt;&lt;contributors&gt;&lt;authors&gt;&lt;author&gt;WHO,&lt;/author&gt;&lt;/authors&gt;&lt;/contributors&gt;&lt;titles&gt;&lt;title&gt;Crossing the billion. Lymphatic filariasis, onchocerciasis, schistosomiasis, soil-transmitted helminthiases and trachoma: preventive chemotherapy for neglected tropical diseases&lt;/title&gt;&lt;/titles&gt;&lt;dates&gt;&lt;year&gt;2017&lt;/year&gt;&lt;/dates&gt;&lt;pub-location&gt;Geneva&lt;/pub-location&gt;&lt;publisher&gt;World Health Organization&lt;/publisher&gt;&lt;urls&gt;&lt;/urls&gt;&lt;/record&gt;&lt;/Cite&gt;&lt;/EndNote&gt;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(Fund, 2018; WHO, 2017a)</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r>
        <w:rPr>
          <w:rFonts w:ascii="Times New Roman" w:hAnsi="Times New Roman" w:cs="Times New Roman"/>
          <w:sz w:val="24"/>
          <w:szCs w:val="24"/>
        </w:rPr>
        <w:t xml:space="preserve">Returning to the UNITED project in Nigeria, this project </w:t>
      </w:r>
      <w:r w:rsidR="00D45290" w:rsidRPr="006F274E">
        <w:rPr>
          <w:rFonts w:ascii="Times New Roman" w:hAnsi="Times New Roman" w:cs="Times New Roman"/>
          <w:sz w:val="24"/>
          <w:szCs w:val="24"/>
        </w:rPr>
        <w:t>exceeded both the projected number of treatments administered and people reached annually with MDA by 10% and 16%, respectively. While</w:t>
      </w:r>
      <w:r w:rsidR="00FF6315">
        <w:rPr>
          <w:rFonts w:ascii="Times New Roman" w:hAnsi="Times New Roman" w:cs="Times New Roman"/>
          <w:sz w:val="24"/>
          <w:szCs w:val="24"/>
        </w:rPr>
        <w:t xml:space="preserve"> this analysis did not </w:t>
      </w:r>
      <w:r w:rsidR="00BD68AE">
        <w:rPr>
          <w:rFonts w:ascii="Times New Roman" w:hAnsi="Times New Roman" w:cs="Times New Roman"/>
          <w:sz w:val="24"/>
          <w:szCs w:val="24"/>
        </w:rPr>
        <w:t xml:space="preserve">review </w:t>
      </w:r>
      <w:r w:rsidR="00FF6315">
        <w:rPr>
          <w:rFonts w:ascii="Times New Roman" w:hAnsi="Times New Roman" w:cs="Times New Roman"/>
          <w:sz w:val="24"/>
          <w:szCs w:val="24"/>
        </w:rPr>
        <w:t>other project reports and outputs</w:t>
      </w:r>
      <w:r w:rsidR="00BD68AE">
        <w:rPr>
          <w:rFonts w:ascii="Times New Roman" w:hAnsi="Times New Roman" w:cs="Times New Roman"/>
          <w:sz w:val="24"/>
          <w:szCs w:val="24"/>
        </w:rPr>
        <w:t xml:space="preserve"> in great detail</w:t>
      </w:r>
      <w:r w:rsidR="00FF6315">
        <w:rPr>
          <w:rFonts w:ascii="Times New Roman" w:hAnsi="Times New Roman" w:cs="Times New Roman"/>
          <w:sz w:val="24"/>
          <w:szCs w:val="24"/>
        </w:rPr>
        <w:t xml:space="preserve">, </w:t>
      </w:r>
      <w:r w:rsidR="00D45290" w:rsidRPr="006F274E">
        <w:rPr>
          <w:rFonts w:ascii="Times New Roman" w:hAnsi="Times New Roman" w:cs="Times New Roman"/>
          <w:sz w:val="24"/>
          <w:szCs w:val="24"/>
        </w:rPr>
        <w:t xml:space="preserve">global numbers support the </w:t>
      </w:r>
      <w:r w:rsidR="008843ED">
        <w:rPr>
          <w:rFonts w:ascii="Times New Roman" w:hAnsi="Times New Roman" w:cs="Times New Roman"/>
          <w:sz w:val="24"/>
          <w:szCs w:val="24"/>
        </w:rPr>
        <w:t xml:space="preserve">conclusion that NTD project have </w:t>
      </w:r>
      <w:r w:rsidR="00D45290" w:rsidRPr="006F274E">
        <w:rPr>
          <w:rFonts w:ascii="Times New Roman" w:hAnsi="Times New Roman" w:cs="Times New Roman"/>
          <w:sz w:val="24"/>
          <w:szCs w:val="24"/>
        </w:rPr>
        <w:t xml:space="preserve">generally been </w:t>
      </w:r>
      <w:r w:rsidR="008843ED">
        <w:rPr>
          <w:rFonts w:ascii="Times New Roman" w:hAnsi="Times New Roman" w:cs="Times New Roman"/>
          <w:sz w:val="24"/>
          <w:szCs w:val="24"/>
        </w:rPr>
        <w:t xml:space="preserve">successful </w:t>
      </w:r>
      <w:r w:rsidR="00D45290" w:rsidRPr="006F274E">
        <w:rPr>
          <w:rFonts w:ascii="Times New Roman" w:hAnsi="Times New Roman" w:cs="Times New Roman"/>
          <w:sz w:val="24"/>
          <w:szCs w:val="24"/>
        </w:rPr>
        <w:t xml:space="preserve">in reaching more individuals each year and increasing the scale of </w:t>
      </w:r>
      <w:r w:rsidR="00420C56">
        <w:rPr>
          <w:rFonts w:ascii="Times New Roman" w:hAnsi="Times New Roman" w:cs="Times New Roman"/>
          <w:sz w:val="24"/>
          <w:szCs w:val="24"/>
        </w:rPr>
        <w:t>MDA</w:t>
      </w:r>
      <w:r w:rsidR="00D45290" w:rsidRPr="006F274E">
        <w:rPr>
          <w:rFonts w:ascii="Times New Roman" w:hAnsi="Times New Roman" w:cs="Times New Roman"/>
          <w:sz w:val="24"/>
          <w:szCs w:val="24"/>
        </w:rPr>
        <w:t xml:space="preserve"> campaigns. This </w:t>
      </w:r>
      <w:r w:rsidR="00420C56">
        <w:rPr>
          <w:rFonts w:ascii="Times New Roman" w:hAnsi="Times New Roman" w:cs="Times New Roman"/>
          <w:sz w:val="24"/>
          <w:szCs w:val="24"/>
        </w:rPr>
        <w:t xml:space="preserve">seems to support the </w:t>
      </w:r>
      <w:r w:rsidR="0053747B">
        <w:rPr>
          <w:rFonts w:ascii="Times New Roman" w:hAnsi="Times New Roman" w:cs="Times New Roman"/>
          <w:sz w:val="24"/>
          <w:szCs w:val="24"/>
        </w:rPr>
        <w:t xml:space="preserve">conclusion that many NTD providers are delivering effective interventions. </w:t>
      </w:r>
    </w:p>
    <w:p w14:paraId="13D56CDF" w14:textId="25BE27F5" w:rsidR="00D45290" w:rsidRPr="006F274E" w:rsidRDefault="0053747B"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Yet, </w:t>
      </w:r>
      <w:r w:rsidR="00D45290" w:rsidRPr="006F274E">
        <w:rPr>
          <w:rFonts w:ascii="Times New Roman" w:hAnsi="Times New Roman" w:cs="Times New Roman"/>
          <w:sz w:val="24"/>
          <w:szCs w:val="24"/>
        </w:rPr>
        <w:t xml:space="preserve">the NTD literature </w:t>
      </w:r>
      <w:r>
        <w:rPr>
          <w:rFonts w:ascii="Times New Roman" w:hAnsi="Times New Roman" w:cs="Times New Roman"/>
          <w:sz w:val="24"/>
          <w:szCs w:val="24"/>
        </w:rPr>
        <w:t xml:space="preserve">has also identified </w:t>
      </w:r>
      <w:r w:rsidR="00D77EBC">
        <w:rPr>
          <w:rFonts w:ascii="Times New Roman" w:hAnsi="Times New Roman" w:cs="Times New Roman"/>
          <w:sz w:val="24"/>
          <w:szCs w:val="24"/>
        </w:rPr>
        <w:t>i</w:t>
      </w:r>
      <w:r w:rsidR="00D45290" w:rsidRPr="006F274E">
        <w:rPr>
          <w:rFonts w:ascii="Times New Roman" w:hAnsi="Times New Roman" w:cs="Times New Roman"/>
          <w:sz w:val="24"/>
          <w:szCs w:val="24"/>
        </w:rPr>
        <w:t xml:space="preserve">mplementation and delivery challenges that </w:t>
      </w:r>
      <w:r w:rsidR="00D77EBC">
        <w:rPr>
          <w:rFonts w:ascii="Times New Roman" w:hAnsi="Times New Roman" w:cs="Times New Roman"/>
          <w:sz w:val="24"/>
          <w:szCs w:val="24"/>
        </w:rPr>
        <w:t xml:space="preserve">may </w:t>
      </w:r>
      <w:r w:rsidR="00D45290" w:rsidRPr="006F274E">
        <w:rPr>
          <w:rFonts w:ascii="Times New Roman" w:hAnsi="Times New Roman" w:cs="Times New Roman"/>
          <w:sz w:val="24"/>
          <w:szCs w:val="24"/>
        </w:rPr>
        <w:t xml:space="preserve">affect service provider performance and management in a DIB. First, the country and regional context </w:t>
      </w:r>
      <w:r w:rsidR="00D77EBC">
        <w:rPr>
          <w:rFonts w:ascii="Times New Roman" w:hAnsi="Times New Roman" w:cs="Times New Roman"/>
          <w:sz w:val="24"/>
          <w:szCs w:val="24"/>
        </w:rPr>
        <w:t>impacts intervention effectiveness. Different country-specific factors like civil unrest, instability, or even the Ebola outbreak in Sierra Leone, Liberia, and Guinea, have led</w:t>
      </w:r>
      <w:r w:rsidR="00D45290" w:rsidRPr="006F274E">
        <w:rPr>
          <w:rFonts w:ascii="Times New Roman" w:hAnsi="Times New Roman" w:cs="Times New Roman"/>
          <w:sz w:val="24"/>
          <w:szCs w:val="24"/>
        </w:rPr>
        <w:t xml:space="preserve"> to continued heterogeneity in NTD progress across the African continent</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&lt;EndNote&gt;&lt;Cite&gt;&lt;Author&gt;Ndeffo-Mbah&lt;/Author&gt;&lt;Year&gt;2017&lt;/Year&gt;&lt;RecNum&gt;24&lt;/RecNum&gt;&lt;DisplayText&gt;(Ndeffo-Mbah &amp;amp; Galvani, 2017)&lt;/DisplayText&gt;&lt;record&gt;&lt;rec-number&gt;24&lt;/rec-number&gt;&lt;foreign-keys&gt;&lt;key app="EN" db-id="zvaft5edszpd5fep9pivwvfh2tzfr90ef2zs" timestamp="1554081649"&gt;24&lt;/key&gt;&lt;key app="ENWeb" db-id=""&gt;0&lt;/key&gt;&lt;/foreign-keys&gt;&lt;ref-type name="Journal Article"&gt;17&lt;/ref-type&gt;&lt;contributors&gt;&lt;authors&gt;&lt;author&gt;Ndeffo-Mbah, Martial L.&lt;/author&gt;&lt;author&gt;Galvani, Alison P.&lt;/author&gt;&lt;/authors&gt;&lt;/contributors&gt;&lt;titles&gt;&lt;title&gt;Global elimination of lymphatic filariasis&lt;/title&gt;&lt;secondary-title&gt;The Lancet Infectious Diseases&lt;/secondary-title&gt;&lt;/titles&gt;&lt;periodical&gt;&lt;full-title&gt;The Lancet Infectious Diseases&lt;/full-title&gt;&lt;/periodical&gt;&lt;pages&gt;358-359&lt;/pages&gt;&lt;volume&gt;17&lt;/volume&gt;&lt;number&gt;4&lt;/number&gt;&lt;dates&gt;&lt;year&gt;2017&lt;/year&gt;&lt;/dates&gt;&lt;publisher&gt;Elsevier&lt;/publisher&gt;&lt;isbn&gt;1473-3099&lt;/isbn&gt;&lt;urls&gt;&lt;related-urls&gt;&lt;url&gt;https://doi.org/10.1016/S1473-3099(16)30544-8&lt;/url&gt;&lt;/related-urls&gt;&lt;/urls&gt;&lt;electronic-resource-num&gt;10.1016/S1473-3099(16)30544-8&lt;/electronic-resource-num&gt;&lt;access-date&gt;2018/11/07&lt;/access-date&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(Ndeffo-Mbah &amp; Galvani, 2017)</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For MDA, difficulties reaching populations in post-conflict settings remains a strong barrier to expanding MDA to all who need it</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 ExcludeYear="1"&gt;&lt;Author&gt;Bockarie&lt;/Author&gt;&lt;RecNum&gt;90&lt;/RecNum&gt;&lt;DisplayText&gt;(Bockarie, Kelly-Hope, Rebollo, &amp;amp; Molyneux)&lt;/DisplayText&gt;&lt;record&gt;&lt;rec-number&gt;90&lt;/rec-number&gt;&lt;foreign-keys&gt;&lt;key app="EN" db-id="zvaft5edszpd5fep9pivwvfh2tzfr90ef2zs" timestamp="1554081649"&gt;90&lt;/key&gt;&lt;key app="ENWeb" db-id=""&gt;0&lt;/key&gt;&lt;/foreign-keys&gt;&lt;ref-type name="Journal Article"&gt;17&lt;/ref-type&gt;&lt;contributors&gt;&lt;authors&gt;&lt;author&gt;Bockarie, Moses J.&lt;/author&gt;&lt;author&gt;Kelly-Hope, Louise A.&lt;/author&gt;&lt;author&gt;Rebollo, Maria&lt;/author&gt;&lt;author&gt;Molyneux, David H.&lt;/author&gt;&lt;/authors&gt;&lt;/contributors&gt;&lt;titles&gt;&lt;title&gt;Preventive chemotherapy as a strategy for elimination of neglected tropical parasitic diseases: endgame challenges&lt;/title&gt;&lt;secondary-title&gt;Philosophical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sciences&lt;/full-title&gt;&lt;/periodical&gt;&lt;pages&gt;20120144-20120144&lt;/pages&gt;&lt;volume&gt;368&lt;/volume&gt;&lt;number&gt;1623&lt;/number&gt;&lt;dates&gt;&lt;/dates&gt;&lt;publisher&gt;The Royal Society&lt;/publisher&gt;&lt;isbn&gt;1471-2970&amp;#xD;0962-8436&lt;/isbn&gt;&lt;accession-num&gt;23798692&lt;/accession-num&gt;&lt;urls&gt;&lt;related-urls&gt;&lt;url&gt;https://www.ncbi.nlm.nih.gov/pubmed/23798692&lt;/url&gt;&lt;url&gt;https://www.ncbi.nlm.nih.gov/pmc/PMC3720042/&lt;/url&gt;&lt;/related-urls&gt;&lt;/urls&gt;&lt;electronic-resource-num&gt;10.1098/rstb.2012.0144&lt;/electronic-resource-num&gt;&lt;remote-database-name&gt;PubMed&lt;/remote-database-name&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(Bockarie, Kelly-Hope, Rebollo, &amp; Molyneux)</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w:t>
      </w:r>
    </w:p>
    <w:p w14:paraId="0A4C02F7" w14:textId="51B04FC3"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A second factor affecting service provider</w:t>
      </w:r>
      <w:r w:rsidR="00441B29">
        <w:rPr>
          <w:rFonts w:ascii="Times New Roman" w:hAnsi="Times New Roman" w:cs="Times New Roman"/>
          <w:sz w:val="24"/>
          <w:szCs w:val="24"/>
        </w:rPr>
        <w:t xml:space="preserve"> </w:t>
      </w:r>
      <w:r w:rsidRPr="006F274E">
        <w:rPr>
          <w:rFonts w:ascii="Times New Roman" w:hAnsi="Times New Roman" w:cs="Times New Roman"/>
          <w:sz w:val="24"/>
          <w:szCs w:val="24"/>
        </w:rPr>
        <w:t>effectiveness is disruptions</w:t>
      </w:r>
      <w:r w:rsidR="00D77EBC">
        <w:rPr>
          <w:rFonts w:ascii="Times New Roman" w:hAnsi="Times New Roman" w:cs="Times New Roman"/>
          <w:sz w:val="24"/>
          <w:szCs w:val="24"/>
        </w:rPr>
        <w:t xml:space="preserve"> and delays</w:t>
      </w:r>
      <w:r w:rsidRPr="006F274E">
        <w:rPr>
          <w:rFonts w:ascii="Times New Roman" w:hAnsi="Times New Roman" w:cs="Times New Roman"/>
          <w:sz w:val="24"/>
          <w:szCs w:val="24"/>
        </w:rPr>
        <w:t xml:space="preserve"> in the critical PC drug supply chain</w:t>
      </w:r>
      <w:r w:rsidR="00D77EBC">
        <w:rPr>
          <w:rFonts w:ascii="Times New Roman" w:hAnsi="Times New Roman" w:cs="Times New Roman"/>
          <w:sz w:val="24"/>
          <w:szCs w:val="24"/>
        </w:rPr>
        <w:t>.</w:t>
      </w:r>
      <w:r w:rsidRPr="006F274E">
        <w:rPr>
          <w:rFonts w:ascii="Times New Roman" w:hAnsi="Times New Roman" w:cs="Times New Roman"/>
          <w:sz w:val="24"/>
          <w:szCs w:val="24"/>
        </w:rPr>
        <w:t xml:space="preserve"> With</w:t>
      </w:r>
      <w:r w:rsidR="00417DD9">
        <w:rPr>
          <w:rFonts w:ascii="Times New Roman" w:hAnsi="Times New Roman" w:cs="Times New Roman"/>
          <w:sz w:val="24"/>
          <w:szCs w:val="24"/>
        </w:rPr>
        <w:t xml:space="preserve"> late drug deliveries, MDA</w:t>
      </w:r>
      <w:r w:rsidRPr="006F274E">
        <w:rPr>
          <w:rFonts w:ascii="Times New Roman" w:hAnsi="Times New Roman" w:cs="Times New Roman"/>
          <w:sz w:val="24"/>
          <w:szCs w:val="24"/>
        </w:rPr>
        <w:t xml:space="preserve"> campaigns </w:t>
      </w:r>
      <w:r w:rsidR="00417DD9">
        <w:rPr>
          <w:rFonts w:ascii="Times New Roman" w:hAnsi="Times New Roman" w:cs="Times New Roman"/>
          <w:sz w:val="24"/>
          <w:szCs w:val="24"/>
        </w:rPr>
        <w:t xml:space="preserve">may fall behind their expected coverage rates. </w:t>
      </w:r>
      <w:r w:rsidRPr="006F274E">
        <w:rPr>
          <w:rFonts w:ascii="Times New Roman" w:hAnsi="Times New Roman" w:cs="Times New Roman"/>
          <w:sz w:val="24"/>
          <w:szCs w:val="24"/>
        </w:rPr>
        <w:t>Another ESPEN objective therefore focuses on improving supply chain management to increase effectiveness of the highly valuable donated medicines and recover lost drugs</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(ESPEN &amp; WHO-AFRO, 2017)</w:t>
      </w:r>
      <w:r w:rsidR="006F274E" w:rsidRPr="006F274E">
        <w:rPr>
          <w:rFonts w:ascii="Times New Roman" w:hAnsi="Times New Roman" w:cs="Times New Roman"/>
          <w:sz w:val="24"/>
          <w:szCs w:val="24"/>
        </w:rPr>
        <w:fldChar w:fldCharType="end"/>
      </w:r>
      <w:r w:rsidRPr="006F274E">
        <w:rPr>
          <w:rFonts w:ascii="Times New Roman" w:hAnsi="Times New Roman" w:cs="Times New Roman"/>
          <w:sz w:val="24"/>
          <w:szCs w:val="24"/>
        </w:rPr>
        <w:t>.</w:t>
      </w:r>
    </w:p>
    <w:p w14:paraId="0FAC41F6" w14:textId="4AFEB529" w:rsidR="00D45290" w:rsidRPr="006F274E" w:rsidRDefault="00A122D8"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Finally, t</w:t>
      </w:r>
      <w:r w:rsidR="00F146DF">
        <w:rPr>
          <w:rFonts w:ascii="Times New Roman" w:hAnsi="Times New Roman" w:cs="Times New Roman"/>
          <w:sz w:val="24"/>
          <w:szCs w:val="24"/>
        </w:rPr>
        <w:t xml:space="preserve">he third potential challenge is </w:t>
      </w:r>
      <w:r w:rsidR="00441B29">
        <w:rPr>
          <w:rFonts w:ascii="Times New Roman" w:hAnsi="Times New Roman" w:cs="Times New Roman"/>
          <w:sz w:val="24"/>
          <w:szCs w:val="24"/>
        </w:rPr>
        <w:t xml:space="preserve">ensuring </w:t>
      </w:r>
      <w:r w:rsidR="00D45290" w:rsidRPr="006F274E">
        <w:rPr>
          <w:rFonts w:ascii="Times New Roman" w:hAnsi="Times New Roman" w:cs="Times New Roman"/>
          <w:sz w:val="24"/>
          <w:szCs w:val="24"/>
        </w:rPr>
        <w:t xml:space="preserve">high-quality training and motivation for the community drug distributors, </w:t>
      </w:r>
      <w:r w:rsidR="00441B29">
        <w:rPr>
          <w:rFonts w:ascii="Times New Roman" w:hAnsi="Times New Roman" w:cs="Times New Roman"/>
          <w:sz w:val="24"/>
          <w:szCs w:val="24"/>
        </w:rPr>
        <w:t xml:space="preserve">who play perhaps the most important role in MDAs. </w:t>
      </w:r>
      <w:r w:rsidR="00D45290" w:rsidRPr="006F274E">
        <w:rPr>
          <w:rFonts w:ascii="Times New Roman" w:hAnsi="Times New Roman" w:cs="Times New Roman"/>
          <w:sz w:val="24"/>
          <w:szCs w:val="24"/>
        </w:rPr>
        <w:t xml:space="preserve">Community drug distributors are local health workers or volunteers who directly interact with the target populations. One 2013 systematic review </w:t>
      </w:r>
      <w:r w:rsidR="00441B29">
        <w:rPr>
          <w:rFonts w:ascii="Times New Roman" w:hAnsi="Times New Roman" w:cs="Times New Roman"/>
          <w:sz w:val="24"/>
          <w:szCs w:val="24"/>
        </w:rPr>
        <w:t xml:space="preserve">linked </w:t>
      </w:r>
      <w:r w:rsidR="00D45290" w:rsidRPr="006F274E">
        <w:rPr>
          <w:rFonts w:ascii="Times New Roman" w:hAnsi="Times New Roman" w:cs="Times New Roman"/>
          <w:sz w:val="24"/>
          <w:szCs w:val="24"/>
        </w:rPr>
        <w:t xml:space="preserve">poorly trained or unmotivated drug distributors </w:t>
      </w:r>
      <w:r w:rsidR="00441B29">
        <w:rPr>
          <w:rFonts w:ascii="Times New Roman" w:hAnsi="Times New Roman" w:cs="Times New Roman"/>
          <w:sz w:val="24"/>
          <w:szCs w:val="24"/>
        </w:rPr>
        <w:t xml:space="preserve">to a strong negative effect on </w:t>
      </w:r>
      <w:r w:rsidR="00D45290" w:rsidRPr="006F274E">
        <w:rPr>
          <w:rFonts w:ascii="Times New Roman" w:hAnsi="Times New Roman" w:cs="Times New Roman"/>
          <w:sz w:val="24"/>
          <w:szCs w:val="24"/>
        </w:rPr>
        <w:t>individual and community</w:t>
      </w:r>
      <w:r w:rsidR="00441B29">
        <w:rPr>
          <w:rFonts w:ascii="Times New Roman" w:hAnsi="Times New Roman" w:cs="Times New Roman"/>
          <w:sz w:val="24"/>
          <w:szCs w:val="24"/>
        </w:rPr>
        <w:t xml:space="preserve"> MDA</w:t>
      </w:r>
      <w:r w:rsidR="00D45290" w:rsidRPr="006F274E">
        <w:rPr>
          <w:rFonts w:ascii="Times New Roman" w:hAnsi="Times New Roman" w:cs="Times New Roman"/>
          <w:sz w:val="24"/>
          <w:szCs w:val="24"/>
        </w:rPr>
        <w:t xml:space="preserve"> compliance</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&lt;EndNote&gt;&lt;Cite&gt;&lt;Author&gt;Krentel&lt;/Author&gt;&lt;Year&gt;2013&lt;/Year&gt;&lt;RecNum&gt;33&lt;/RecNum&gt;&lt;DisplayText&gt;(Krentel, Fischer, &amp;amp; Weil, 2013)&lt;/DisplayText&gt;&lt;record&gt;&lt;rec-number&gt;33&lt;/rec-number&gt;&lt;foreign-keys&gt;&lt;key app="EN" db-id="zvaft5edszpd5fep9pivwvfh2tzfr90ef2zs" timestamp="1554081649"&gt;33&lt;/key&gt;&lt;key app="ENWeb" db-id=""&gt;0&lt;/key&gt;&lt;/foreign-keys&gt;&lt;ref-type name="Journal Article"&gt;17&lt;/ref-type&gt;&lt;contributors&gt;&lt;authors&gt;&lt;author&gt;Krentel, A.&lt;/author&gt;&lt;author&gt;Fischer, P. U.&lt;/author&gt;&lt;author&gt;Weil, G. J.&lt;/author&gt;&lt;/authors&gt;&lt;/contributors&gt;&lt;auth-address&gt;Infectious Diseases Division, Department of Internal Medicine, Washington University School of Medicine, St. Louis, Missouri, United States of America ; Faculty of Infectious and Tropical Diseases, London School of Hygiene and Tropical Medicine, London, United Kingdom.&lt;/auth-address&gt;&lt;titles&gt;&lt;title&gt;A review of factors that influence individual compliance with mass drug administration for elimination of lymphatic filariasis&lt;/title&gt;&lt;secondary-title&gt;PLoS Negl Trop Dis&lt;/secondary-title&gt;&lt;/titles&gt;&lt;periodical&gt;&lt;full-title&gt;PLoS Negl Trop Dis&lt;/full-title&gt;&lt;abbr-1&gt;PLoS neglected tropical diseases&lt;/abbr-1&gt;&lt;/periodical&gt;&lt;pages&gt;e2447&lt;/pages&gt;&lt;volume&gt;7&lt;/volume&gt;&lt;number&gt;11&lt;/number&gt;&lt;edition&gt;2013/11/28&lt;/edition&gt;&lt;keywords&gt;&lt;keyword&gt;Animals&lt;/keyword&gt;&lt;keyword&gt;Chemoprevention/*methods&lt;/keyword&gt;&lt;keyword&gt;Drug Therapy/methods&lt;/keyword&gt;&lt;keyword&gt;Elephantiasis, Filarial/*drug therapy/*prevention &amp;amp; control&lt;/keyword&gt;&lt;keyword&gt;Filaricides/supply &amp;amp; distribution/*therapeutic use&lt;/keyword&gt;&lt;keyword&gt;Humans&lt;/keyword&gt;&lt;keyword&gt;*Medication Adherence&lt;/keyword&gt;&lt;/keywords&gt;&lt;dates&gt;&lt;year&gt;2013&lt;/year&gt;&lt;pub-dates&gt;&lt;date&gt;Nov&lt;/date&gt;&lt;/pub-dates&gt;&lt;/dates&gt;&lt;isbn&gt;1935-2735 (Electronic)&amp;#xD;1935-2727 (Linking)&lt;/isbn&gt;&lt;accession-num&gt;24278486&lt;/accession-num&gt;&lt;urls&gt;&lt;related-urls&gt;&lt;url&gt;https://www.ncbi.nlm.nih.gov/pubmed/24278486&lt;/url&gt;&lt;/related-urls&gt;&lt;/urls&gt;&lt;custom2&gt;PMC3836848&lt;/custom2&gt;&lt;electronic-resource-num&gt;10.1371/journal.pntd.0002447&lt;/electronic-resource-num&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(Krentel, Fischer, &amp; Weil, 2013)</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w:t>
      </w:r>
      <w:r w:rsidR="00441B29">
        <w:rPr>
          <w:rFonts w:ascii="Times New Roman" w:hAnsi="Times New Roman" w:cs="Times New Roman"/>
          <w:sz w:val="24"/>
          <w:szCs w:val="24"/>
        </w:rPr>
        <w:t xml:space="preserve"> Ineffective service providers </w:t>
      </w:r>
      <w:r>
        <w:rPr>
          <w:rFonts w:ascii="Times New Roman" w:hAnsi="Times New Roman" w:cs="Times New Roman"/>
          <w:sz w:val="24"/>
          <w:szCs w:val="24"/>
        </w:rPr>
        <w:t xml:space="preserve">may actually perpetuate this challenge since the providers often identify, train, and incentivize drug distributors in the typical intervention design. </w:t>
      </w:r>
    </w:p>
    <w:p w14:paraId="5303AF89" w14:textId="77777777"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Ultimately, service providers seem well-positioned to operationalize an NTD-DIB given the recent emphasis and community-wide push for better collaboration with both foreign and domestic NTD partnerships. However, a DIB may equally be hindered by selecting a service provider who is unable to navigate the known challenges to MDA implementation. </w:t>
      </w:r>
    </w:p>
    <w:p w14:paraId="4F71E9D1" w14:textId="77777777" w:rsidR="00D45290" w:rsidRPr="006F274E" w:rsidRDefault="00D45290" w:rsidP="00661B90">
      <w:pPr>
        <w:spacing w:after="0" w:line="480" w:lineRule="auto"/>
        <w:jc w:val="left"/>
        <w:rPr>
          <w:rFonts w:ascii="Times New Roman" w:hAnsi="Times New Roman" w:cs="Times New Roman"/>
          <w:sz w:val="24"/>
          <w:szCs w:val="24"/>
        </w:rPr>
      </w:pPr>
    </w:p>
    <w:p w14:paraId="6023E8F7" w14:textId="63AD34D7" w:rsidR="00D45290" w:rsidRPr="006F274E" w:rsidRDefault="00A64EF4" w:rsidP="00661B90">
      <w:pPr>
        <w:spacing w:after="0" w:line="480" w:lineRule="auto"/>
        <w:jc w:val="left"/>
        <w:rPr>
          <w:rFonts w:ascii="Times New Roman" w:hAnsi="Times New Roman" w:cs="Times New Roman"/>
          <w:i/>
          <w:sz w:val="24"/>
          <w:szCs w:val="24"/>
        </w:rPr>
      </w:pPr>
      <w:r w:rsidRPr="006F274E">
        <w:rPr>
          <w:rFonts w:ascii="Times New Roman" w:hAnsi="Times New Roman" w:cs="Times New Roman"/>
          <w:i/>
          <w:sz w:val="24"/>
          <w:szCs w:val="24"/>
        </w:rPr>
        <w:t xml:space="preserve">B: </w:t>
      </w:r>
      <w:r w:rsidR="00D45290" w:rsidRPr="006F274E">
        <w:rPr>
          <w:rFonts w:ascii="Times New Roman" w:hAnsi="Times New Roman" w:cs="Times New Roman"/>
          <w:i/>
          <w:sz w:val="24"/>
          <w:szCs w:val="24"/>
        </w:rPr>
        <w:t>Ability to Measure Outcomes &amp; Impact</w:t>
      </w:r>
    </w:p>
    <w:p w14:paraId="5CAD371A" w14:textId="42D02F96"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The second operational building block </w:t>
      </w:r>
      <w:r w:rsidR="00D11774">
        <w:rPr>
          <w:rFonts w:ascii="Times New Roman" w:hAnsi="Times New Roman" w:cs="Times New Roman"/>
          <w:sz w:val="24"/>
          <w:szCs w:val="24"/>
        </w:rPr>
        <w:t>of a DIB i</w:t>
      </w:r>
      <w:r w:rsidRPr="006F274E">
        <w:rPr>
          <w:rFonts w:ascii="Times New Roman" w:hAnsi="Times New Roman" w:cs="Times New Roman"/>
          <w:sz w:val="24"/>
          <w:szCs w:val="24"/>
        </w:rPr>
        <w:t xml:space="preserve">s </w:t>
      </w:r>
      <w:r w:rsidR="00D11774">
        <w:rPr>
          <w:rFonts w:ascii="Times New Roman" w:hAnsi="Times New Roman" w:cs="Times New Roman"/>
          <w:sz w:val="24"/>
          <w:szCs w:val="24"/>
        </w:rPr>
        <w:t xml:space="preserve">having </w:t>
      </w:r>
      <w:r w:rsidRPr="006F274E">
        <w:rPr>
          <w:rFonts w:ascii="Times New Roman" w:hAnsi="Times New Roman" w:cs="Times New Roman"/>
          <w:sz w:val="24"/>
          <w:szCs w:val="24"/>
        </w:rPr>
        <w:t xml:space="preserve">the </w:t>
      </w:r>
      <w:r w:rsidR="00D11774">
        <w:rPr>
          <w:rFonts w:ascii="Times New Roman" w:hAnsi="Times New Roman" w:cs="Times New Roman"/>
          <w:sz w:val="24"/>
          <w:szCs w:val="24"/>
        </w:rPr>
        <w:t>right infrastructure in place to properly measure outcome sand impact. For a DIB focused on PC-NTDs and MDA interventions, this means having ample</w:t>
      </w:r>
      <w:r w:rsidR="00F11B8B">
        <w:rPr>
          <w:rFonts w:ascii="Times New Roman" w:hAnsi="Times New Roman" w:cs="Times New Roman"/>
          <w:sz w:val="24"/>
          <w:szCs w:val="24"/>
        </w:rPr>
        <w:t xml:space="preserve"> NTD</w:t>
      </w:r>
      <w:r w:rsidR="00D11774">
        <w:rPr>
          <w:rFonts w:ascii="Times New Roman" w:hAnsi="Times New Roman" w:cs="Times New Roman"/>
          <w:sz w:val="24"/>
          <w:szCs w:val="24"/>
        </w:rPr>
        <w:t xml:space="preserve"> monitoring, surveillance, and </w:t>
      </w:r>
      <w:r w:rsidRPr="006F274E">
        <w:rPr>
          <w:rFonts w:ascii="Times New Roman" w:hAnsi="Times New Roman" w:cs="Times New Roman"/>
          <w:sz w:val="24"/>
          <w:szCs w:val="24"/>
        </w:rPr>
        <w:t>reporting</w:t>
      </w:r>
      <w:r w:rsidR="00F11B8B">
        <w:rPr>
          <w:rFonts w:ascii="Times New Roman" w:hAnsi="Times New Roman" w:cs="Times New Roman"/>
          <w:sz w:val="24"/>
          <w:szCs w:val="24"/>
        </w:rPr>
        <w:t xml:space="preserve"> </w:t>
      </w:r>
      <w:r w:rsidRPr="006F274E">
        <w:rPr>
          <w:rFonts w:ascii="Times New Roman" w:hAnsi="Times New Roman" w:cs="Times New Roman"/>
          <w:sz w:val="24"/>
          <w:szCs w:val="24"/>
        </w:rPr>
        <w:t xml:space="preserve">infrastructure </w:t>
      </w:r>
      <w:r w:rsidR="00F11B8B">
        <w:rPr>
          <w:rFonts w:ascii="Times New Roman" w:hAnsi="Times New Roman" w:cs="Times New Roman"/>
          <w:sz w:val="24"/>
          <w:szCs w:val="24"/>
        </w:rPr>
        <w:t xml:space="preserve">a DIB’s M&amp;E? </w:t>
      </w:r>
    </w:p>
    <w:p w14:paraId="1CCEA0ED" w14:textId="06DBE3E4" w:rsidR="00D45290" w:rsidRPr="006F274E" w:rsidRDefault="00F11B8B" w:rsidP="00F11B8B">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It is difficult to assess this specific building block since </w:t>
      </w:r>
      <w:r w:rsidR="00D45290" w:rsidRPr="006F274E">
        <w:rPr>
          <w:rFonts w:ascii="Times New Roman" w:hAnsi="Times New Roman" w:cs="Times New Roman"/>
          <w:sz w:val="24"/>
          <w:szCs w:val="24"/>
        </w:rPr>
        <w:t xml:space="preserve">there </w:t>
      </w:r>
      <w:r>
        <w:rPr>
          <w:rFonts w:ascii="Times New Roman" w:hAnsi="Times New Roman" w:cs="Times New Roman"/>
          <w:sz w:val="24"/>
          <w:szCs w:val="24"/>
        </w:rPr>
        <w:t xml:space="preserve">is variability across endemic countries, regions, and service providers to measure outcomes. </w:t>
      </w:r>
      <w:r w:rsidR="00D45290" w:rsidRPr="006F274E">
        <w:rPr>
          <w:rFonts w:ascii="Times New Roman" w:hAnsi="Times New Roman" w:cs="Times New Roman"/>
          <w:sz w:val="24"/>
          <w:szCs w:val="24"/>
        </w:rPr>
        <w:t xml:space="preserve">However, ESPEN, the WHO, and other </w:t>
      </w:r>
      <w:r>
        <w:rPr>
          <w:rFonts w:ascii="Times New Roman" w:hAnsi="Times New Roman" w:cs="Times New Roman"/>
          <w:sz w:val="24"/>
          <w:szCs w:val="24"/>
        </w:rPr>
        <w:t>coordinators</w:t>
      </w:r>
      <w:r w:rsidR="00D45290" w:rsidRPr="006F274E">
        <w:rPr>
          <w:rFonts w:ascii="Times New Roman" w:hAnsi="Times New Roman" w:cs="Times New Roman"/>
          <w:sz w:val="24"/>
          <w:szCs w:val="24"/>
        </w:rPr>
        <w:t xml:space="preserve"> have </w:t>
      </w:r>
      <w:r w:rsidR="00483218">
        <w:rPr>
          <w:rFonts w:ascii="Times New Roman" w:hAnsi="Times New Roman" w:cs="Times New Roman"/>
          <w:sz w:val="24"/>
          <w:szCs w:val="24"/>
        </w:rPr>
        <w:t>already called for the global NTD community to provide more consistent and accurate data reporting. T</w:t>
      </w:r>
      <w:r w:rsidR="00D45290" w:rsidRPr="006F274E">
        <w:rPr>
          <w:rFonts w:ascii="Times New Roman" w:hAnsi="Times New Roman" w:cs="Times New Roman"/>
          <w:sz w:val="24"/>
          <w:szCs w:val="24"/>
        </w:rPr>
        <w:t xml:space="preserve">he ESPEN framework </w:t>
      </w:r>
      <w:r w:rsidR="00483218">
        <w:rPr>
          <w:rFonts w:ascii="Times New Roman" w:hAnsi="Times New Roman" w:cs="Times New Roman"/>
          <w:sz w:val="24"/>
          <w:szCs w:val="24"/>
        </w:rPr>
        <w:t xml:space="preserve">specifically </w:t>
      </w:r>
      <w:r w:rsidR="007E22D6">
        <w:rPr>
          <w:rFonts w:ascii="Times New Roman" w:hAnsi="Times New Roman" w:cs="Times New Roman"/>
          <w:sz w:val="24"/>
          <w:szCs w:val="24"/>
        </w:rPr>
        <w:t xml:space="preserve">lists </w:t>
      </w:r>
      <w:r w:rsidR="00D45290" w:rsidRPr="006F274E">
        <w:rPr>
          <w:rFonts w:ascii="Times New Roman" w:hAnsi="Times New Roman" w:cs="Times New Roman"/>
          <w:sz w:val="24"/>
          <w:szCs w:val="24"/>
        </w:rPr>
        <w:t xml:space="preserve">“strengthening information systems for evidence-based decision-making” as its third core objective and has </w:t>
      </w:r>
      <w:r w:rsidR="005C2454">
        <w:rPr>
          <w:rFonts w:ascii="Times New Roman" w:hAnsi="Times New Roman" w:cs="Times New Roman"/>
          <w:sz w:val="24"/>
          <w:szCs w:val="24"/>
        </w:rPr>
        <w:t>created</w:t>
      </w:r>
      <w:r w:rsidR="00D45290" w:rsidRPr="006F274E">
        <w:rPr>
          <w:rFonts w:ascii="Times New Roman" w:hAnsi="Times New Roman" w:cs="Times New Roman"/>
          <w:sz w:val="24"/>
          <w:szCs w:val="24"/>
        </w:rPr>
        <w:t xml:space="preserve"> a centralized open access database of district-level aggregated data by disease and country to </w:t>
      </w:r>
      <w:r w:rsidR="00EA0293">
        <w:rPr>
          <w:rFonts w:ascii="Times New Roman" w:hAnsi="Times New Roman" w:cs="Times New Roman"/>
          <w:sz w:val="24"/>
          <w:szCs w:val="24"/>
        </w:rPr>
        <w:t xml:space="preserve">arm all stakeholders, especially those in-country, with better </w:t>
      </w:r>
      <w:r w:rsidR="00D45290" w:rsidRPr="006F274E">
        <w:rPr>
          <w:rFonts w:ascii="Times New Roman" w:hAnsi="Times New Roman" w:cs="Times New Roman"/>
          <w:sz w:val="24"/>
          <w:szCs w:val="24"/>
        </w:rPr>
        <w:t>evidence</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(ESPEN &amp; WHO-AFRO, 2017)</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r w:rsidR="00F560A0">
        <w:rPr>
          <w:rFonts w:ascii="Times New Roman" w:hAnsi="Times New Roman" w:cs="Times New Roman"/>
          <w:sz w:val="24"/>
          <w:szCs w:val="24"/>
        </w:rPr>
        <w:t xml:space="preserve">There are also efforts </w:t>
      </w:r>
      <w:r w:rsidR="00D45290" w:rsidRPr="006F274E">
        <w:rPr>
          <w:rFonts w:ascii="Times New Roman" w:hAnsi="Times New Roman" w:cs="Times New Roman"/>
          <w:sz w:val="24"/>
          <w:szCs w:val="24"/>
        </w:rPr>
        <w:t xml:space="preserve">to establish </w:t>
      </w:r>
      <w:r w:rsidR="00F560A0">
        <w:rPr>
          <w:rFonts w:ascii="Times New Roman" w:hAnsi="Times New Roman" w:cs="Times New Roman"/>
          <w:sz w:val="24"/>
          <w:szCs w:val="24"/>
        </w:rPr>
        <w:t xml:space="preserve">global </w:t>
      </w:r>
      <w:r w:rsidR="00D45290" w:rsidRPr="006F274E">
        <w:rPr>
          <w:rFonts w:ascii="Times New Roman" w:hAnsi="Times New Roman" w:cs="Times New Roman"/>
          <w:sz w:val="24"/>
          <w:szCs w:val="24"/>
        </w:rPr>
        <w:t>M&amp;E guidelines f</w:t>
      </w:r>
      <w:r w:rsidR="007666FE">
        <w:rPr>
          <w:rFonts w:ascii="Times New Roman" w:hAnsi="Times New Roman" w:cs="Times New Roman"/>
          <w:sz w:val="24"/>
          <w:szCs w:val="24"/>
        </w:rPr>
        <w:t xml:space="preserve">or tracking MDA activities and outputs with </w:t>
      </w:r>
      <w:r w:rsidR="00D45290" w:rsidRPr="006F274E">
        <w:rPr>
          <w:rFonts w:ascii="Times New Roman" w:hAnsi="Times New Roman" w:cs="Times New Roman"/>
          <w:sz w:val="24"/>
          <w:szCs w:val="24"/>
        </w:rPr>
        <w:t>transmission assessment surveys (TAS) to</w:t>
      </w:r>
      <w:r w:rsidR="007666FE">
        <w:rPr>
          <w:rFonts w:ascii="Times New Roman" w:hAnsi="Times New Roman" w:cs="Times New Roman"/>
          <w:sz w:val="24"/>
          <w:szCs w:val="24"/>
        </w:rPr>
        <w:t xml:space="preserve"> know when to stop MDA. </w:t>
      </w:r>
      <w:r w:rsidR="00D45290" w:rsidRPr="006F274E">
        <w:rPr>
          <w:rFonts w:ascii="Times New Roman" w:hAnsi="Times New Roman" w:cs="Times New Roman"/>
          <w:sz w:val="24"/>
          <w:szCs w:val="24"/>
        </w:rPr>
        <w:t>These guidelines reflect how M&amp;E requirements alter as NTD programs mature</w:t>
      </w:r>
      <w:r w:rsidR="00FF0204">
        <w:rPr>
          <w:rFonts w:ascii="Times New Roman" w:hAnsi="Times New Roman" w:cs="Times New Roman"/>
          <w:sz w:val="24"/>
          <w:szCs w:val="24"/>
        </w:rPr>
        <w:t xml:space="preserve"> as well as t</w:t>
      </w:r>
      <w:r w:rsidR="00D45290" w:rsidRPr="006F274E">
        <w:rPr>
          <w:rFonts w:ascii="Times New Roman" w:hAnsi="Times New Roman" w:cs="Times New Roman"/>
          <w:sz w:val="24"/>
          <w:szCs w:val="24"/>
        </w:rPr>
        <w:t>he</w:t>
      </w:r>
      <w:r w:rsidR="00FF0204">
        <w:rPr>
          <w:rFonts w:ascii="Times New Roman" w:hAnsi="Times New Roman" w:cs="Times New Roman"/>
          <w:sz w:val="24"/>
          <w:szCs w:val="24"/>
        </w:rPr>
        <w:t xml:space="preserve"> broader</w:t>
      </w:r>
      <w:r w:rsidR="00D45290" w:rsidRPr="006F274E">
        <w:rPr>
          <w:rFonts w:ascii="Times New Roman" w:hAnsi="Times New Roman" w:cs="Times New Roman"/>
          <w:sz w:val="24"/>
          <w:szCs w:val="24"/>
        </w:rPr>
        <w:t xml:space="preserve"> push to disseminate high quality M&amp;E practices across different countries. </w:t>
      </w:r>
    </w:p>
    <w:p w14:paraId="2E15751C" w14:textId="3F039FB4" w:rsidR="00D45290" w:rsidRPr="006F274E" w:rsidRDefault="008B16DA"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w:t>
      </w:r>
      <w:r w:rsidR="00D45290" w:rsidRPr="006F274E">
        <w:rPr>
          <w:rFonts w:ascii="Times New Roman" w:hAnsi="Times New Roman" w:cs="Times New Roman"/>
          <w:sz w:val="24"/>
          <w:szCs w:val="24"/>
        </w:rPr>
        <w:t>he explicit prioritization of NTD M&amp;E in several NTD National Master Plans is a positive sign that the</w:t>
      </w:r>
      <w:r w:rsidR="00285636">
        <w:rPr>
          <w:rFonts w:ascii="Times New Roman" w:hAnsi="Times New Roman" w:cs="Times New Roman"/>
          <w:sz w:val="24"/>
          <w:szCs w:val="24"/>
        </w:rPr>
        <w:t>re is</w:t>
      </w:r>
      <w:r w:rsidR="00D45290" w:rsidRPr="006F274E">
        <w:rPr>
          <w:rFonts w:ascii="Times New Roman" w:hAnsi="Times New Roman" w:cs="Times New Roman"/>
          <w:sz w:val="24"/>
          <w:szCs w:val="24"/>
        </w:rPr>
        <w:t xml:space="preserve"> </w:t>
      </w:r>
      <w:r w:rsidR="00B36F73">
        <w:rPr>
          <w:rFonts w:ascii="Times New Roman" w:hAnsi="Times New Roman" w:cs="Times New Roman"/>
          <w:sz w:val="24"/>
          <w:szCs w:val="24"/>
        </w:rPr>
        <w:t xml:space="preserve">awareness that measuring outcomes and impact is important. </w:t>
      </w:r>
      <w:r w:rsidR="00D45290" w:rsidRPr="006F274E">
        <w:rPr>
          <w:rFonts w:ascii="Times New Roman" w:hAnsi="Times New Roman" w:cs="Times New Roman"/>
          <w:sz w:val="24"/>
          <w:szCs w:val="24"/>
        </w:rPr>
        <w:t xml:space="preserve">Looking again at </w:t>
      </w:r>
      <w:r w:rsidR="00B36F73">
        <w:rPr>
          <w:rFonts w:ascii="Times New Roman" w:hAnsi="Times New Roman" w:cs="Times New Roman"/>
          <w:sz w:val="24"/>
          <w:szCs w:val="24"/>
        </w:rPr>
        <w:t xml:space="preserve">Nigeria and Ethiopia’s </w:t>
      </w:r>
      <w:r w:rsidR="00D45290" w:rsidRPr="006F274E">
        <w:rPr>
          <w:rFonts w:ascii="Times New Roman" w:hAnsi="Times New Roman" w:cs="Times New Roman"/>
          <w:sz w:val="24"/>
          <w:szCs w:val="24"/>
        </w:rPr>
        <w:t>Master Plans</w:t>
      </w:r>
      <w:r w:rsidR="00B36F73">
        <w:rPr>
          <w:rFonts w:ascii="Times New Roman" w:hAnsi="Times New Roman" w:cs="Times New Roman"/>
          <w:sz w:val="24"/>
          <w:szCs w:val="24"/>
        </w:rPr>
        <w:t xml:space="preserve">, </w:t>
      </w:r>
      <w:r w:rsidR="00D45290" w:rsidRPr="006F274E">
        <w:rPr>
          <w:rFonts w:ascii="Times New Roman" w:hAnsi="Times New Roman" w:cs="Times New Roman"/>
          <w:sz w:val="24"/>
          <w:szCs w:val="24"/>
        </w:rPr>
        <w:t>both list “</w:t>
      </w:r>
      <w:r w:rsidR="002F1D35">
        <w:rPr>
          <w:rFonts w:ascii="Times New Roman" w:hAnsi="Times New Roman" w:cs="Times New Roman"/>
          <w:sz w:val="24"/>
          <w:szCs w:val="24"/>
        </w:rPr>
        <w:t>e</w:t>
      </w:r>
      <w:r w:rsidR="00B75F07">
        <w:rPr>
          <w:rFonts w:ascii="Times New Roman" w:hAnsi="Times New Roman" w:cs="Times New Roman"/>
          <w:sz w:val="24"/>
          <w:szCs w:val="24"/>
        </w:rPr>
        <w:t>nhanc</w:t>
      </w:r>
      <w:r w:rsidR="00D45290" w:rsidRPr="006F274E">
        <w:rPr>
          <w:rFonts w:ascii="Times New Roman" w:hAnsi="Times New Roman" w:cs="Times New Roman"/>
          <w:sz w:val="24"/>
          <w:szCs w:val="24"/>
        </w:rPr>
        <w:t>[ing] NTD M&amp;E, surveillance, and operations research” as a strategic priority. The</w:t>
      </w:r>
      <w:r w:rsidR="00126358">
        <w:rPr>
          <w:rFonts w:ascii="Times New Roman" w:hAnsi="Times New Roman" w:cs="Times New Roman"/>
          <w:sz w:val="24"/>
          <w:szCs w:val="24"/>
        </w:rPr>
        <w:t xml:space="preserve"> aim</w:t>
      </w:r>
      <w:r w:rsidR="00D45290" w:rsidRPr="006F274E">
        <w:rPr>
          <w:rFonts w:ascii="Times New Roman" w:hAnsi="Times New Roman" w:cs="Times New Roman"/>
          <w:sz w:val="24"/>
          <w:szCs w:val="24"/>
        </w:rPr>
        <w:t xml:space="preserve"> is</w:t>
      </w:r>
      <w:r w:rsidR="00126358">
        <w:rPr>
          <w:rFonts w:ascii="Times New Roman" w:hAnsi="Times New Roman" w:cs="Times New Roman"/>
          <w:sz w:val="24"/>
          <w:szCs w:val="24"/>
        </w:rPr>
        <w:t xml:space="preserve"> to</w:t>
      </w:r>
      <w:r w:rsidR="00D45290" w:rsidRPr="006F274E">
        <w:rPr>
          <w:rFonts w:ascii="Times New Roman" w:hAnsi="Times New Roman" w:cs="Times New Roman"/>
          <w:sz w:val="24"/>
          <w:szCs w:val="24"/>
        </w:rPr>
        <w:t xml:space="preserve"> establish an improved national health management information system by developing an integrated NTD M&amp;E framework and strengthening the existing monitoring system</w:t>
      </w:r>
      <w:r w:rsidR="006F274E" w:rsidRPr="006F274E">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&lt;EndNote&gt;&lt;Cite&gt;&lt;Author&gt;Health&lt;/Author&gt;&lt;Year&gt;2016&lt;/Year&gt;&lt;RecNum&gt;169&lt;/RecNum&gt;&lt;DisplayText&gt;(Federal Democratic Republic of Ethiopia Ministry of Health, 2016; Nigeria Federal Ministry of Health, 2015)&lt;/DisplayText&gt;&lt;record&gt;&lt;rec-number&gt;169&lt;/rec-number&gt;&lt;foreign-keys&gt;&lt;key app="EN" db-id="zvaft5edszpd5fep9pivwvfh2tzfr90ef2zs" timestamp="1554081649"&gt;169&lt;/key&gt;&lt;key app="ENWeb" db-id=""&gt;0&lt;/key&gt;&lt;/foreign-keys&gt;&lt;ref-type name="Report"&gt;27&lt;/ref-type&gt;&lt;contributors&gt;&lt;authors&gt;&lt;author&gt;Federal Democratic Republic of Ethiopia Ministry of Health,&lt;/author&gt;&lt;/authors&gt;&lt;secondary-authors&gt;&lt;author&gt;Federal Ministry of Health&lt;/author&gt;&lt;/secondary-authors&gt;&lt;/contributors&gt;&lt;titles&gt;&lt;title&gt;Second Edition of National Neglected Tropical Diseases Master Plan: 2015/16 - 2019/20 (2008-2012 EFY)&lt;/title&gt;&lt;/titles&gt;&lt;pages&gt;65&lt;/pages&gt;&lt;dates&gt;&lt;year&gt;2016&lt;/year&gt;&lt;/dates&gt;&lt;pub-location&gt;Addis Ababa&lt;/pub-location&gt;&lt;publisher&gt;Federal Ministry of Health&lt;/publisher&gt;&lt;urls&gt;&lt;/urls&gt;&lt;/record&gt;&lt;/Cite&gt;&lt;Cite&gt;&lt;Author&gt;Health&lt;/Author&gt;&lt;Year&gt;2015&lt;/Year&gt;&lt;RecNum&gt;170&lt;/RecNum&gt;&lt;record&gt;&lt;rec-number&gt;170&lt;/rec-number&gt;&lt;foreign-keys&gt;&lt;key app="EN" db-id="zvaft5edszpd5fep9pivwvfh2tzfr90ef2zs" timestamp="1554081649"&gt;170&lt;/key&gt;&lt;key app="ENWeb" db-id=""&gt;0&lt;/key&gt;&lt;/foreign-keys&gt;&lt;ref-type name="Report"&gt;27&lt;/ref-type&gt;&lt;contributors&gt;&lt;authors&gt;&lt;author&gt;Nigeria Federal Ministry of Health,&lt;/author&gt;&lt;/authors&gt;&lt;secondary-authors&gt;&lt;author&gt;Federal Ministry of Health&lt;/author&gt;&lt;/secondary-authors&gt;&lt;/contributors&gt;&lt;titles&gt;&lt;title&gt;Neglected Tropical Diseases Nigeria Multi-Year Master Plan 2015-2020&lt;/title&gt;&lt;/titles&gt;&lt;pages&gt;111&lt;/pages&gt;&lt;dates&gt;&lt;year&gt;2015&lt;/year&gt;&lt;/dates&gt;&lt;pub-location&gt;Nigeria&lt;/pub-location&gt;&lt;urls&gt;&lt;/urls&gt;&lt;/record&gt;&lt;/Cite&gt;&lt;/EndNote&gt;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(Federal Democratic Republic of Ethiopia Ministry of Health, 2016; Nigeria Federal Ministry of Health, 2015)</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p>
    <w:p w14:paraId="19B4E4D8" w14:textId="1326C3DE" w:rsidR="00D45290" w:rsidRPr="006F274E" w:rsidRDefault="00D45290" w:rsidP="009D7BBD">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Still, despite these global and country-level efforts to improve M&amp;E, it is difficult to parse out the ability to measure outcomes and impact at the individual MDA campaign level</w:t>
      </w:r>
      <w:r w:rsidR="009D7BBD">
        <w:rPr>
          <w:rFonts w:ascii="Times New Roman" w:hAnsi="Times New Roman" w:cs="Times New Roman"/>
          <w:sz w:val="24"/>
          <w:szCs w:val="24"/>
        </w:rPr>
        <w:t>. Some project reports like the Uniting to Combat NTDs 2017 report call out M&amp;E as a remaining investment area for many of the PC-NTDs</w:t>
      </w:r>
      <w:r w:rsidR="009D7BBD" w:rsidRPr="006F274E">
        <w:rPr>
          <w:rFonts w:ascii="Times New Roman" w:hAnsi="Times New Roman" w:cs="Times New Roman"/>
          <w:sz w:val="24"/>
          <w:szCs w:val="24"/>
        </w:rPr>
        <w:t xml:space="preserve"> </w:t>
      </w:r>
      <w:r w:rsidR="009D7BBD" w:rsidRPr="006F274E">
        <w:rPr>
          <w:rFonts w:ascii="Times New Roman" w:hAnsi="Times New Roman" w:cs="Times New Roman"/>
          <w:sz w:val="24"/>
          <w:szCs w:val="24"/>
        </w:rPr>
        <w:fldChar w:fldCharType="begin"/>
      </w:r>
      <w:r w:rsidR="009D7BBD" w:rsidRPr="006F274E">
        <w:rPr>
          <w:rFonts w:ascii="Times New Roman" w:hAnsi="Times New Roman" w:cs="Times New Roman"/>
          <w:sz w:val="24"/>
          <w:szCs w:val="24"/>
        </w:rPr>
        <w:instrText xml:space="preserve"> ADDIN EN.CITE &lt;EndNote&gt;&lt;Cite&gt;&lt;Author&gt;Diseases&lt;/Author&gt;&lt;Year&gt;2017&lt;/Year&gt;&lt;RecNum&gt;182&lt;/RecNum&gt;&lt;DisplayText&gt;(Diseases, 2017)&lt;/DisplayText&gt;&lt;record&gt;&lt;rec-number&gt;182&lt;/rec-number&gt;&lt;foreign-keys&gt;&lt;key app="EN" db-id="zvaft5edszpd5fep9pivwvfh2tzfr90ef2zs" timestamp="1554081649"&gt;182&lt;/key&gt;&lt;key app="ENWeb" db-id=""&gt;0&lt;/key&gt;&lt;/foreign-keys&gt;&lt;ref-type name="Report"&gt;27&lt;/ref-type&gt;&lt;contributors&gt;&lt;authors&gt;&lt;author&gt;Uniting to Combat Neglected Tropical Diseases&lt;/author&gt;&lt;/authors&gt;&lt;/contributors&gt;&lt;titles&gt;&lt;title&gt;Reaching a billion. Ending neglected tropical diseases: a gateway to universal health coverage&lt;/title&gt;&lt;secondary-title&gt;Fifth progress report on the London Declaration on NTDs&lt;/secondary-title&gt;&lt;/titles&gt;&lt;dates&gt;&lt;year&gt;2017&lt;/year&gt;&lt;/dates&gt;&lt;publisher&gt;Uniting to Combat Neglected Tropical Diseases&lt;/publisher&gt;&lt;urls&gt;&lt;/urls&gt;&lt;/record&gt;&lt;/Cite&gt;&lt;/EndNote&gt;</w:instrText>
      </w:r>
      <w:r w:rsidR="009D7BBD" w:rsidRPr="006F274E">
        <w:rPr>
          <w:rFonts w:ascii="Times New Roman" w:hAnsi="Times New Roman" w:cs="Times New Roman"/>
          <w:sz w:val="24"/>
          <w:szCs w:val="24"/>
        </w:rPr>
        <w:fldChar w:fldCharType="separate"/>
      </w:r>
      <w:r w:rsidR="009D7BBD" w:rsidRPr="006F274E">
        <w:rPr>
          <w:rFonts w:ascii="Times New Roman" w:hAnsi="Times New Roman" w:cs="Times New Roman"/>
          <w:noProof/>
          <w:sz w:val="24"/>
          <w:szCs w:val="24"/>
        </w:rPr>
        <w:t>(Diseases, 2017)</w:t>
      </w:r>
      <w:r w:rsidR="009D7BBD" w:rsidRPr="006F274E">
        <w:rPr>
          <w:rFonts w:ascii="Times New Roman" w:hAnsi="Times New Roman" w:cs="Times New Roman"/>
          <w:sz w:val="24"/>
          <w:szCs w:val="24"/>
        </w:rPr>
        <w:fldChar w:fldCharType="end"/>
      </w:r>
      <w:r w:rsidR="009D7BBD" w:rsidRPr="006F274E">
        <w:rPr>
          <w:rFonts w:ascii="Times New Roman" w:hAnsi="Times New Roman" w:cs="Times New Roman"/>
          <w:sz w:val="24"/>
          <w:szCs w:val="24"/>
        </w:rPr>
        <w:t>.</w:t>
      </w:r>
      <w:r w:rsidR="009D7BBD">
        <w:rPr>
          <w:rFonts w:ascii="Times New Roman" w:hAnsi="Times New Roman" w:cs="Times New Roman"/>
          <w:sz w:val="24"/>
          <w:szCs w:val="24"/>
        </w:rPr>
        <w:t xml:space="preserve"> However, a more in-depth review of individual interventions and project reports should be conducted to fully understand the actual M&amp;E infrastructure and execution on an intervention-level. Therefore, for the purpose of this investment case, NTDs seem to be a potential fit for this specific DIB operational requirement, although the specific M&amp;E ability could vary greatly by the selected service provider, intervention, and geographic context.</w:t>
      </w:r>
    </w:p>
    <w:p w14:paraId="4BBC045D" w14:textId="77777777" w:rsidR="00D45290" w:rsidRPr="006F274E" w:rsidRDefault="00D45290" w:rsidP="00661B90">
      <w:pPr>
        <w:spacing w:after="0" w:line="480" w:lineRule="auto"/>
        <w:jc w:val="left"/>
        <w:rPr>
          <w:rFonts w:ascii="Times New Roman" w:hAnsi="Times New Roman" w:cs="Times New Roman"/>
          <w:sz w:val="24"/>
          <w:szCs w:val="24"/>
        </w:rPr>
      </w:pPr>
    </w:p>
    <w:p w14:paraId="07005215" w14:textId="20BE2C95" w:rsidR="00D45290" w:rsidRPr="006F274E" w:rsidRDefault="00A64EF4" w:rsidP="00661B90">
      <w:pPr>
        <w:spacing w:after="0" w:line="480" w:lineRule="auto"/>
        <w:jc w:val="left"/>
        <w:rPr>
          <w:rFonts w:ascii="Times New Roman" w:hAnsi="Times New Roman" w:cs="Times New Roman"/>
          <w:i/>
          <w:sz w:val="24"/>
          <w:szCs w:val="24"/>
        </w:rPr>
      </w:pPr>
      <w:r w:rsidRPr="006F274E">
        <w:rPr>
          <w:rFonts w:ascii="Times New Roman" w:hAnsi="Times New Roman" w:cs="Times New Roman"/>
          <w:i/>
          <w:sz w:val="24"/>
          <w:szCs w:val="24"/>
        </w:rPr>
        <w:t xml:space="preserve">C: </w:t>
      </w:r>
      <w:r w:rsidR="00D45290" w:rsidRPr="006F274E">
        <w:rPr>
          <w:rFonts w:ascii="Times New Roman" w:hAnsi="Times New Roman" w:cs="Times New Roman"/>
          <w:i/>
          <w:sz w:val="24"/>
          <w:szCs w:val="24"/>
        </w:rPr>
        <w:t>Appropriate Political and Legal Conditions</w:t>
      </w:r>
    </w:p>
    <w:p w14:paraId="3259B17E" w14:textId="495BBC1A" w:rsidR="00D45290" w:rsidRPr="006F274E" w:rsidRDefault="00021C66"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 DIB needs an enabling political and legal environment to support its complex design and </w:t>
      </w:r>
      <w:r w:rsidR="00DD6BEC">
        <w:rPr>
          <w:rFonts w:ascii="Times New Roman" w:hAnsi="Times New Roman" w:cs="Times New Roman"/>
          <w:sz w:val="24"/>
          <w:szCs w:val="24"/>
        </w:rPr>
        <w:t>financial structure</w:t>
      </w:r>
      <w:r w:rsidR="0014261B">
        <w:rPr>
          <w:rFonts w:ascii="Times New Roman" w:hAnsi="Times New Roman" w:cs="Times New Roman"/>
          <w:sz w:val="24"/>
          <w:szCs w:val="24"/>
        </w:rPr>
        <w:t xml:space="preserve"> </w:t>
      </w:r>
      <w:r w:rsidR="006F274E" w:rsidRPr="006F274E">
        <w:rPr>
          <w:rFonts w:ascii="Times New Roman" w:hAnsi="Times New Roman" w:cs="Times New Roman"/>
          <w:sz w:val="24"/>
          <w:szCs w:val="24"/>
        </w:rPr>
        <w:fldChar w:fldCharType="begin"/>
      </w:r>
      <w:r w:rsidR="006F274E" w:rsidRPr="006F274E">
        <w:rPr>
          <w:rFonts w:ascii="Times New Roman" w:hAnsi="Times New Roman" w:cs="Times New Roman"/>
          <w:sz w:val="24"/>
          <w:szCs w:val="24"/>
        </w:rPr>
        <w:instrText xml:space="preserve"> ADDIN EN.CITE &lt;EndNote&gt;&lt;Cite&gt;&lt;Author&gt;Gustafsson-Wright&lt;/Author&gt;&lt;Year&gt;2015&lt;/Year&gt;&lt;RecNum&gt;41&lt;/RecNum&gt;&lt;DisplayText&gt;(Gustafsson-Wright et al., 2015)&lt;/DisplayText&gt;&lt;record&gt;&lt;rec-number&gt;41&lt;/rec-number&gt;&lt;foreign-keys&gt;&lt;key app="EN" db-id="zvaft5edszpd5fep9pivwvfh2tzfr90ef2zs" timestamp="1554081649"&gt;41&lt;/key&gt;&lt;key app="ENWeb" db-id=""&gt;0&lt;/key&gt;&lt;/foreign-keys&gt;&lt;ref-type name="Report"&gt;27&lt;/ref-type&gt;&lt;contributors&gt;&lt;authors&gt;&lt;author&gt;Gustafsson-Wright, E&lt;/author&gt;&lt;author&gt;Gardiner, S&lt;/author&gt;&lt;author&gt;Putcha, V&lt;/author&gt;&lt;/authors&gt;&lt;/contributors&gt;&lt;titles&gt;&lt;title&gt;The potential and limitations of impact bonds: lessons from the first five years of experience worldwide&lt;/title&gt;&lt;secondary-title&gt;Global Economy and Development Program&lt;/secondary-title&gt;&lt;/titles&gt;&lt;dates&gt;&lt;year&gt;2015&lt;/year&gt;&lt;/dates&gt;&lt;pub-location&gt;Washington, D.C.&lt;/pub-location&gt;&lt;publisher&gt;Brookings&lt;/publisher&gt;&lt;urls&gt;&lt;/urls&gt;&lt;/record&gt;&lt;/Cite&gt;&lt;/EndNote&gt;</w:instrText>
      </w:r>
      <w:r w:rsidR="006F274E" w:rsidRPr="006F274E">
        <w:rPr>
          <w:rFonts w:ascii="Times New Roman" w:hAnsi="Times New Roman" w:cs="Times New Roman"/>
          <w:sz w:val="24"/>
          <w:szCs w:val="24"/>
        </w:rPr>
        <w:fldChar w:fldCharType="separate"/>
      </w:r>
      <w:r w:rsidR="006F274E" w:rsidRPr="006F274E">
        <w:rPr>
          <w:rFonts w:ascii="Times New Roman" w:hAnsi="Times New Roman" w:cs="Times New Roman"/>
          <w:noProof/>
          <w:sz w:val="24"/>
          <w:szCs w:val="24"/>
        </w:rPr>
        <w:t>(Gustafsson-Wright et al., 2015)</w:t>
      </w:r>
      <w:r w:rsidR="006F274E" w:rsidRPr="006F274E">
        <w:rPr>
          <w:rFonts w:ascii="Times New Roman" w:hAnsi="Times New Roman" w:cs="Times New Roman"/>
          <w:sz w:val="24"/>
          <w:szCs w:val="24"/>
        </w:rPr>
        <w:fldChar w:fldCharType="end"/>
      </w:r>
      <w:r w:rsidR="00D45290" w:rsidRPr="006F274E">
        <w:rPr>
          <w:rFonts w:ascii="Times New Roman" w:hAnsi="Times New Roman" w:cs="Times New Roman"/>
          <w:sz w:val="24"/>
          <w:szCs w:val="24"/>
        </w:rPr>
        <w:t xml:space="preserve">. </w:t>
      </w:r>
      <w:r w:rsidR="00014A5F">
        <w:rPr>
          <w:rFonts w:ascii="Times New Roman" w:hAnsi="Times New Roman" w:cs="Times New Roman"/>
          <w:sz w:val="24"/>
          <w:szCs w:val="24"/>
        </w:rPr>
        <w:t>D</w:t>
      </w:r>
      <w:r w:rsidR="00D45290" w:rsidRPr="006F274E">
        <w:rPr>
          <w:rFonts w:ascii="Times New Roman" w:hAnsi="Times New Roman" w:cs="Times New Roman"/>
          <w:sz w:val="24"/>
          <w:szCs w:val="24"/>
        </w:rPr>
        <w:t>eveloping a deal can be a time- and expertise-intensive process to structure the underlying contracts and financial arrangements. Therefore, a deep understanding of the implementing context’s policies and legal framework as well as strong relationships with governments can help stakeholders navigate this process.</w:t>
      </w:r>
    </w:p>
    <w:p w14:paraId="7894F714" w14:textId="03667D03"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For an NTD-DIB, </w:t>
      </w:r>
      <w:r w:rsidR="00014A5F">
        <w:rPr>
          <w:rFonts w:ascii="Times New Roman" w:hAnsi="Times New Roman" w:cs="Times New Roman"/>
          <w:sz w:val="24"/>
          <w:szCs w:val="24"/>
        </w:rPr>
        <w:t xml:space="preserve">a legal technical advisor can help identify the right legal structure to use. This is a common role seen in existing DIBs where the advisor helps develop the DIB’s contractual relationships between stakeholders, outlining the </w:t>
      </w:r>
      <w:r w:rsidRPr="006F274E">
        <w:rPr>
          <w:rFonts w:ascii="Times New Roman" w:hAnsi="Times New Roman" w:cs="Times New Roman"/>
          <w:sz w:val="24"/>
          <w:szCs w:val="24"/>
        </w:rPr>
        <w:t>financial vehicle</w:t>
      </w:r>
      <w:r w:rsidR="00014A5F">
        <w:rPr>
          <w:rFonts w:ascii="Times New Roman" w:hAnsi="Times New Roman" w:cs="Times New Roman"/>
          <w:sz w:val="24"/>
          <w:szCs w:val="24"/>
        </w:rPr>
        <w:t>’s</w:t>
      </w:r>
      <w:r w:rsidRPr="006F274E">
        <w:rPr>
          <w:rFonts w:ascii="Times New Roman" w:hAnsi="Times New Roman" w:cs="Times New Roman"/>
          <w:sz w:val="24"/>
          <w:szCs w:val="24"/>
        </w:rPr>
        <w:t xml:space="preserve"> structure</w:t>
      </w:r>
      <w:r w:rsidR="00014A5F">
        <w:rPr>
          <w:rFonts w:ascii="Times New Roman" w:hAnsi="Times New Roman" w:cs="Times New Roman"/>
          <w:sz w:val="24"/>
          <w:szCs w:val="24"/>
        </w:rPr>
        <w:t>, repayment terms and methods, and the set time period. There may be countries and regions where an NTD-DIB is easier to develop because of the existing legal policies and systems.</w:t>
      </w:r>
    </w:p>
    <w:p w14:paraId="418F66D1" w14:textId="7932BF31" w:rsidR="00D45290" w:rsidRPr="006F274E" w:rsidRDefault="006975DA"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However, the potentially more important condition for an NTD-DIB is the political context and relationships with endemic governments. </w:t>
      </w:r>
      <w:r w:rsidR="00D45290" w:rsidRPr="006F274E">
        <w:rPr>
          <w:rFonts w:ascii="Times New Roman" w:hAnsi="Times New Roman" w:cs="Times New Roman"/>
          <w:sz w:val="24"/>
          <w:szCs w:val="24"/>
        </w:rPr>
        <w:t>As the</w:t>
      </w:r>
      <w:r>
        <w:rPr>
          <w:rFonts w:ascii="Times New Roman" w:hAnsi="Times New Roman" w:cs="Times New Roman"/>
          <w:sz w:val="24"/>
          <w:szCs w:val="24"/>
        </w:rPr>
        <w:t>ir</w:t>
      </w:r>
      <w:r w:rsidR="00D45290" w:rsidRPr="006F274E">
        <w:rPr>
          <w:rFonts w:ascii="Times New Roman" w:hAnsi="Times New Roman" w:cs="Times New Roman"/>
          <w:sz w:val="24"/>
          <w:szCs w:val="24"/>
        </w:rPr>
        <w:t xml:space="preserve"> name implies, NTDs typically have been </w:t>
      </w:r>
      <w:r>
        <w:rPr>
          <w:rFonts w:ascii="Times New Roman" w:hAnsi="Times New Roman" w:cs="Times New Roman"/>
          <w:sz w:val="24"/>
          <w:szCs w:val="24"/>
        </w:rPr>
        <w:t xml:space="preserve">a </w:t>
      </w:r>
      <w:r w:rsidR="00D45290" w:rsidRPr="006F274E">
        <w:rPr>
          <w:rFonts w:ascii="Times New Roman" w:hAnsi="Times New Roman" w:cs="Times New Roman"/>
          <w:sz w:val="24"/>
          <w:szCs w:val="24"/>
        </w:rPr>
        <w:t xml:space="preserve">lower priority on national health agendas behind other infectious diseases like malaria and tuberculosis and the rising burden of non-communicable diseases. Therefore, to operationalize a hypothetical NTD DIB, DIB stakeholders will need to gain government buy-in or at least </w:t>
      </w:r>
      <w:r>
        <w:rPr>
          <w:rFonts w:ascii="Times New Roman" w:hAnsi="Times New Roman" w:cs="Times New Roman"/>
          <w:sz w:val="24"/>
          <w:szCs w:val="24"/>
        </w:rPr>
        <w:t xml:space="preserve">increase MOH engagement. Even though the government would not act as the outcome funder, the </w:t>
      </w:r>
      <w:r w:rsidR="00D45290" w:rsidRPr="006F274E">
        <w:rPr>
          <w:rFonts w:ascii="Times New Roman" w:hAnsi="Times New Roman" w:cs="Times New Roman"/>
          <w:sz w:val="24"/>
          <w:szCs w:val="24"/>
        </w:rPr>
        <w:t>government’s prioritization of NTDs in endemic countries may affect the operational support needed to execute the intervention successfully. For example, a government without an established NTD Master Plan may not have invested in the necessary M&amp;E and surveillance infrastructure or have strong collaboration with MDA service providers. Furthermor</w:t>
      </w:r>
      <w:r>
        <w:rPr>
          <w:rFonts w:ascii="Times New Roman" w:hAnsi="Times New Roman" w:cs="Times New Roman"/>
          <w:sz w:val="24"/>
          <w:szCs w:val="24"/>
        </w:rPr>
        <w:t xml:space="preserve">e, </w:t>
      </w:r>
      <w:r w:rsidR="00D45290" w:rsidRPr="006F274E">
        <w:rPr>
          <w:rFonts w:ascii="Times New Roman" w:hAnsi="Times New Roman" w:cs="Times New Roman"/>
          <w:sz w:val="24"/>
          <w:szCs w:val="24"/>
        </w:rPr>
        <w:t xml:space="preserve">MDA campaigns are supported directly by MOH health workers </w:t>
      </w:r>
      <w:r>
        <w:rPr>
          <w:rFonts w:ascii="Times New Roman" w:hAnsi="Times New Roman" w:cs="Times New Roman"/>
          <w:sz w:val="24"/>
          <w:szCs w:val="24"/>
        </w:rPr>
        <w:t>or</w:t>
      </w:r>
      <w:r w:rsidR="00D45290" w:rsidRPr="006F274E">
        <w:rPr>
          <w:rFonts w:ascii="Times New Roman" w:hAnsi="Times New Roman" w:cs="Times New Roman"/>
          <w:sz w:val="24"/>
          <w:szCs w:val="24"/>
        </w:rPr>
        <w:t xml:space="preserve"> local volunteers, so </w:t>
      </w:r>
      <w:r w:rsidR="00554137">
        <w:rPr>
          <w:rFonts w:ascii="Times New Roman" w:hAnsi="Times New Roman" w:cs="Times New Roman"/>
          <w:sz w:val="24"/>
          <w:szCs w:val="24"/>
        </w:rPr>
        <w:t>poor</w:t>
      </w:r>
      <w:r w:rsidR="00D45290" w:rsidRPr="006F274E">
        <w:rPr>
          <w:rFonts w:ascii="Times New Roman" w:hAnsi="Times New Roman" w:cs="Times New Roman"/>
          <w:sz w:val="24"/>
          <w:szCs w:val="24"/>
        </w:rPr>
        <w:t xml:space="preserve"> government support could hinder or undermine </w:t>
      </w:r>
      <w:r w:rsidR="001B3E81">
        <w:rPr>
          <w:rFonts w:ascii="Times New Roman" w:hAnsi="Times New Roman" w:cs="Times New Roman"/>
          <w:sz w:val="24"/>
          <w:szCs w:val="24"/>
        </w:rPr>
        <w:t>MDA service delivery.</w:t>
      </w:r>
      <w:r w:rsidR="00927343">
        <w:rPr>
          <w:rFonts w:ascii="Times New Roman" w:hAnsi="Times New Roman" w:cs="Times New Roman"/>
          <w:sz w:val="24"/>
          <w:szCs w:val="24"/>
        </w:rPr>
        <w:t xml:space="preserve"> One recent positive change, however, is the inclusion of NTDs in the UHC framework, which may be one forcing mechanism to spur government engagement with NTD goals.</w:t>
      </w:r>
    </w:p>
    <w:p w14:paraId="32F348DC" w14:textId="3A3EFE2F" w:rsidR="00D45290" w:rsidRPr="006F274E" w:rsidRDefault="00D45290" w:rsidP="00661B90">
      <w:pPr>
        <w:spacing w:after="0" w:line="480" w:lineRule="auto"/>
        <w:jc w:val="left"/>
        <w:rPr>
          <w:rFonts w:ascii="Times New Roman" w:hAnsi="Times New Roman" w:cs="Times New Roman"/>
          <w:sz w:val="24"/>
          <w:szCs w:val="24"/>
        </w:rPr>
      </w:pPr>
    </w:p>
    <w:p w14:paraId="641E72DC" w14:textId="7222C58B" w:rsidR="00D45290" w:rsidRPr="006F274E" w:rsidRDefault="00A64EF4" w:rsidP="00661B90">
      <w:pPr>
        <w:pStyle w:val="Heading4"/>
        <w:spacing w:before="0" w:line="480" w:lineRule="auto"/>
        <w:jc w:val="left"/>
        <w:rPr>
          <w:rFonts w:ascii="Times New Roman" w:hAnsi="Times New Roman" w:cs="Times New Roman"/>
        </w:rPr>
      </w:pPr>
      <w:bookmarkStart w:id="62" w:name="_Toc7023738"/>
      <w:r w:rsidRPr="006F274E">
        <w:rPr>
          <w:rFonts w:ascii="Times New Roman" w:hAnsi="Times New Roman" w:cs="Times New Roman"/>
        </w:rPr>
        <w:t xml:space="preserve">4.2.2.4 </w:t>
      </w:r>
      <w:r w:rsidR="00D45290" w:rsidRPr="006F274E">
        <w:rPr>
          <w:rFonts w:ascii="Times New Roman" w:hAnsi="Times New Roman" w:cs="Times New Roman"/>
        </w:rPr>
        <w:t>Investment Case Analysis Takeaways</w:t>
      </w:r>
      <w:bookmarkEnd w:id="62"/>
    </w:p>
    <w:p w14:paraId="1DAA17E2" w14:textId="7759406F"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Based on </w:t>
      </w:r>
      <w:r w:rsidR="00682A08">
        <w:rPr>
          <w:rFonts w:ascii="Times New Roman" w:hAnsi="Times New Roman" w:cs="Times New Roman"/>
          <w:sz w:val="24"/>
          <w:szCs w:val="24"/>
        </w:rPr>
        <w:t>our analysis</w:t>
      </w:r>
      <w:r w:rsidR="00084F0F">
        <w:rPr>
          <w:rFonts w:ascii="Times New Roman" w:hAnsi="Times New Roman" w:cs="Times New Roman"/>
          <w:sz w:val="24"/>
          <w:szCs w:val="24"/>
        </w:rPr>
        <w:t xml:space="preserve"> of the strategic and market fit, financial outlook, and operational fit for a hypothetical NTD-DIB</w:t>
      </w:r>
      <w:r w:rsidRPr="006F274E">
        <w:rPr>
          <w:rFonts w:ascii="Times New Roman" w:hAnsi="Times New Roman" w:cs="Times New Roman"/>
          <w:sz w:val="24"/>
          <w:szCs w:val="24"/>
        </w:rPr>
        <w:t xml:space="preserve">, </w:t>
      </w:r>
      <w:r w:rsidR="00084F0F">
        <w:rPr>
          <w:rFonts w:ascii="Times New Roman" w:hAnsi="Times New Roman" w:cs="Times New Roman"/>
          <w:sz w:val="24"/>
          <w:szCs w:val="24"/>
        </w:rPr>
        <w:t xml:space="preserve">we assigned a score to the nine sub-questions according to how much the analysis supports the investment case </w:t>
      </w:r>
      <w:r w:rsidRPr="006F274E">
        <w:rPr>
          <w:rFonts w:ascii="Times New Roman" w:hAnsi="Times New Roman" w:cs="Times New Roman"/>
          <w:sz w:val="24"/>
          <w:szCs w:val="24"/>
        </w:rPr>
        <w:t>(</w:t>
      </w:r>
      <w:r w:rsidR="006F274E" w:rsidRPr="006F274E">
        <w:rPr>
          <w:rFonts w:ascii="Times New Roman" w:hAnsi="Times New Roman" w:cs="Times New Roman"/>
          <w:sz w:val="24"/>
          <w:szCs w:val="24"/>
        </w:rPr>
        <w:t>Table 8</w:t>
      </w:r>
      <w:r w:rsidRPr="006F274E">
        <w:rPr>
          <w:rFonts w:ascii="Times New Roman" w:hAnsi="Times New Roman" w:cs="Times New Roman"/>
          <w:sz w:val="24"/>
          <w:szCs w:val="24"/>
        </w:rPr>
        <w:t>).</w:t>
      </w:r>
    </w:p>
    <w:p w14:paraId="113FC99D" w14:textId="52D4D035" w:rsidR="00D45290" w:rsidRPr="006F274E" w:rsidRDefault="007E43F2" w:rsidP="006F274E">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br w:type="column"/>
      </w:r>
      <w:r w:rsidR="006F274E" w:rsidRPr="006F274E">
        <w:rPr>
          <w:rFonts w:ascii="Times New Roman" w:hAnsi="Times New Roman" w:cs="Times New Roman"/>
          <w:i/>
          <w:sz w:val="24"/>
          <w:szCs w:val="24"/>
        </w:rPr>
        <w:t>Table 8.</w:t>
      </w:r>
      <w:r w:rsidR="00D45290" w:rsidRPr="006F274E">
        <w:rPr>
          <w:rFonts w:ascii="Times New Roman" w:hAnsi="Times New Roman" w:cs="Times New Roman"/>
          <w:i/>
          <w:sz w:val="24"/>
          <w:szCs w:val="24"/>
        </w:rPr>
        <w:t xml:space="preserve"> Investment Case Score by Key Thematic Questions</w:t>
      </w:r>
    </w:p>
    <w:p w14:paraId="364570F7" w14:textId="411665CD" w:rsidR="00D45290" w:rsidRPr="006F274E" w:rsidRDefault="00D45290" w:rsidP="006F274E">
      <w:pPr>
        <w:spacing w:after="0" w:line="480" w:lineRule="auto"/>
        <w:jc w:val="center"/>
        <w:rPr>
          <w:rFonts w:ascii="Times New Roman" w:hAnsi="Times New Roman" w:cs="Times New Roman"/>
          <w:sz w:val="24"/>
          <w:szCs w:val="24"/>
        </w:rPr>
      </w:pPr>
      <w:r w:rsidRPr="006F274E">
        <w:rPr>
          <w:rFonts w:ascii="Times New Roman" w:hAnsi="Times New Roman" w:cs="Times New Roman"/>
          <w:noProof/>
          <w:sz w:val="24"/>
          <w:szCs w:val="24"/>
        </w:rPr>
        <w:drawing>
          <wp:inline distT="0" distB="0" distL="0" distR="0" wp14:anchorId="0C9D032B" wp14:editId="7E8F326D">
            <wp:extent cx="5558118" cy="378520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251" cy="3813903"/>
                    </a:xfrm>
                    <a:prstGeom prst="rect">
                      <a:avLst/>
                    </a:prstGeom>
                    <a:noFill/>
                  </pic:spPr>
                </pic:pic>
              </a:graphicData>
            </a:graphic>
          </wp:inline>
        </w:drawing>
      </w:r>
    </w:p>
    <w:p w14:paraId="3938F63D" w14:textId="09B598A7" w:rsidR="00DE4791" w:rsidRDefault="00D45290" w:rsidP="00354244">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The strongest support for investing in an NTD</w:t>
      </w:r>
      <w:r w:rsidR="00B117EA">
        <w:rPr>
          <w:rFonts w:ascii="Times New Roman" w:hAnsi="Times New Roman" w:cs="Times New Roman"/>
          <w:sz w:val="24"/>
          <w:szCs w:val="24"/>
        </w:rPr>
        <w:t>-</w:t>
      </w:r>
      <w:r w:rsidRPr="006F274E">
        <w:rPr>
          <w:rFonts w:ascii="Times New Roman" w:hAnsi="Times New Roman" w:cs="Times New Roman"/>
          <w:sz w:val="24"/>
          <w:szCs w:val="24"/>
        </w:rPr>
        <w:t xml:space="preserve">DIB comes from its strategic and market fit, specifically </w:t>
      </w:r>
      <w:r w:rsidR="00B117EA">
        <w:rPr>
          <w:rFonts w:ascii="Times New Roman" w:hAnsi="Times New Roman" w:cs="Times New Roman"/>
          <w:sz w:val="24"/>
          <w:szCs w:val="24"/>
        </w:rPr>
        <w:t xml:space="preserve">how well </w:t>
      </w:r>
      <w:r w:rsidR="003A0C12">
        <w:rPr>
          <w:rFonts w:ascii="Times New Roman" w:hAnsi="Times New Roman" w:cs="Times New Roman"/>
          <w:sz w:val="24"/>
          <w:szCs w:val="24"/>
        </w:rPr>
        <w:t>MDA campaigns meet</w:t>
      </w:r>
      <w:r w:rsidR="00B117EA">
        <w:rPr>
          <w:rFonts w:ascii="Times New Roman" w:hAnsi="Times New Roman" w:cs="Times New Roman"/>
          <w:sz w:val="24"/>
          <w:szCs w:val="24"/>
        </w:rPr>
        <w:t xml:space="preserve"> the criteria </w:t>
      </w:r>
      <w:r w:rsidR="003A0C12">
        <w:rPr>
          <w:rFonts w:ascii="Times New Roman" w:hAnsi="Times New Roman" w:cs="Times New Roman"/>
          <w:sz w:val="24"/>
          <w:szCs w:val="24"/>
        </w:rPr>
        <w:t xml:space="preserve">for a feasible DIB intervention. Yet, </w:t>
      </w:r>
      <w:r w:rsidRPr="006F274E">
        <w:rPr>
          <w:rFonts w:ascii="Times New Roman" w:hAnsi="Times New Roman" w:cs="Times New Roman"/>
          <w:sz w:val="24"/>
          <w:szCs w:val="24"/>
        </w:rPr>
        <w:t xml:space="preserve">within the same theme, the current state of stakeholder interest does not support the investment case. </w:t>
      </w:r>
      <w:r w:rsidR="00DE4791">
        <w:rPr>
          <w:rFonts w:ascii="Times New Roman" w:hAnsi="Times New Roman" w:cs="Times New Roman"/>
          <w:sz w:val="24"/>
          <w:szCs w:val="24"/>
        </w:rPr>
        <w:t>Regarding the financial outlook, a DIB could help mobilize new funds to scale MDA campaigns or invest in new MDA innovations. However, t</w:t>
      </w:r>
      <w:r w:rsidR="001E19A4">
        <w:rPr>
          <w:rFonts w:ascii="Times New Roman" w:hAnsi="Times New Roman" w:cs="Times New Roman"/>
          <w:sz w:val="24"/>
          <w:szCs w:val="24"/>
        </w:rPr>
        <w:t>her</w:t>
      </w:r>
      <w:r w:rsidR="00DE4791">
        <w:rPr>
          <w:rFonts w:ascii="Times New Roman" w:hAnsi="Times New Roman" w:cs="Times New Roman"/>
          <w:sz w:val="24"/>
          <w:szCs w:val="24"/>
        </w:rPr>
        <w:t xml:space="preserve">e is little financial data from existing DIBs, which makes it difficult to draw conclusions about the financial outlook for a hypothetical NTD-DIB where the financial terms are not set. From an operational perspective, current NTD service providers and interventions may lack the core building blocks needed to support a successful NTD-DIB. Therefore, the investment case analysis does not fully support investment in an NTD-DIB. Additionally, the lack of a proposed NTD-DIB with concrete data, set financial terms, and a specific geographic context makes it difficult to advocate for this specific DIB at this time. </w:t>
      </w:r>
    </w:p>
    <w:p w14:paraId="6FB364FE" w14:textId="539A8756" w:rsidR="00D45290" w:rsidRPr="006F274E" w:rsidRDefault="00D45290" w:rsidP="00661B90">
      <w:pPr>
        <w:spacing w:after="0" w:line="480" w:lineRule="auto"/>
        <w:jc w:val="left"/>
        <w:rPr>
          <w:rFonts w:ascii="Times New Roman" w:hAnsi="Times New Roman" w:cs="Times New Roman"/>
          <w:sz w:val="24"/>
          <w:szCs w:val="24"/>
        </w:rPr>
      </w:pPr>
    </w:p>
    <w:p w14:paraId="32FC205B" w14:textId="072E2B41" w:rsidR="00D45290" w:rsidRPr="006F274E" w:rsidRDefault="00A64EF4" w:rsidP="00661B90">
      <w:pPr>
        <w:pStyle w:val="Heading2"/>
        <w:spacing w:before="0" w:line="480" w:lineRule="auto"/>
        <w:jc w:val="left"/>
        <w:rPr>
          <w:rFonts w:ascii="Times New Roman" w:hAnsi="Times New Roman" w:cs="Times New Roman"/>
          <w:b w:val="0"/>
          <w:i/>
          <w:sz w:val="24"/>
          <w:szCs w:val="24"/>
        </w:rPr>
      </w:pPr>
      <w:bookmarkStart w:id="63" w:name="_Toc7023739"/>
      <w:r w:rsidRPr="006F274E">
        <w:rPr>
          <w:rFonts w:ascii="Times New Roman" w:hAnsi="Times New Roman" w:cs="Times New Roman"/>
          <w:b w:val="0"/>
          <w:i/>
          <w:sz w:val="24"/>
          <w:szCs w:val="24"/>
        </w:rPr>
        <w:t>4.3</w:t>
      </w:r>
      <w:r w:rsidR="00D45290" w:rsidRPr="006F274E">
        <w:rPr>
          <w:rFonts w:ascii="Times New Roman" w:hAnsi="Times New Roman" w:cs="Times New Roman"/>
          <w:b w:val="0"/>
          <w:i/>
          <w:sz w:val="24"/>
          <w:szCs w:val="24"/>
        </w:rPr>
        <w:t xml:space="preserve"> Comparative Analysis: DIBs vs Other IFIs</w:t>
      </w:r>
      <w:bookmarkEnd w:id="63"/>
    </w:p>
    <w:p w14:paraId="6C2AA7FA" w14:textId="128738F6" w:rsidR="00D45290" w:rsidRPr="006F274E" w:rsidRDefault="00D45290" w:rsidP="00661B90">
      <w:pPr>
        <w:spacing w:after="0" w:line="480" w:lineRule="auto"/>
        <w:ind w:firstLine="720"/>
        <w:jc w:val="left"/>
        <w:rPr>
          <w:rFonts w:ascii="Times New Roman" w:hAnsi="Times New Roman" w:cs="Times New Roman"/>
          <w:sz w:val="24"/>
          <w:szCs w:val="24"/>
        </w:rPr>
      </w:pPr>
      <w:r w:rsidRPr="006F274E">
        <w:rPr>
          <w:rFonts w:ascii="Times New Roman" w:hAnsi="Times New Roman" w:cs="Times New Roman"/>
          <w:sz w:val="24"/>
          <w:szCs w:val="24"/>
        </w:rPr>
        <w:t xml:space="preserve">Beyond impact bonds, </w:t>
      </w:r>
      <w:r w:rsidR="009956AA">
        <w:rPr>
          <w:rFonts w:ascii="Times New Roman" w:hAnsi="Times New Roman" w:cs="Times New Roman"/>
          <w:sz w:val="24"/>
          <w:szCs w:val="24"/>
        </w:rPr>
        <w:t xml:space="preserve">many other innovative financing instruments (IFIs) and </w:t>
      </w:r>
      <w:r w:rsidRPr="006F274E">
        <w:rPr>
          <w:rFonts w:ascii="Times New Roman" w:hAnsi="Times New Roman" w:cs="Times New Roman"/>
          <w:sz w:val="24"/>
          <w:szCs w:val="24"/>
        </w:rPr>
        <w:t xml:space="preserve">models </w:t>
      </w:r>
      <w:r w:rsidR="009956AA">
        <w:rPr>
          <w:rFonts w:ascii="Times New Roman" w:hAnsi="Times New Roman" w:cs="Times New Roman"/>
          <w:sz w:val="24"/>
          <w:szCs w:val="24"/>
        </w:rPr>
        <w:t xml:space="preserve">are also being used or discussed in global health. </w:t>
      </w:r>
      <w:r w:rsidRPr="006F274E">
        <w:rPr>
          <w:rFonts w:ascii="Times New Roman" w:hAnsi="Times New Roman" w:cs="Times New Roman"/>
          <w:sz w:val="24"/>
          <w:szCs w:val="24"/>
        </w:rPr>
        <w:t xml:space="preserve">The following analysis </w:t>
      </w:r>
      <w:r w:rsidR="00485A99">
        <w:rPr>
          <w:rFonts w:ascii="Times New Roman" w:hAnsi="Times New Roman" w:cs="Times New Roman"/>
          <w:sz w:val="24"/>
          <w:szCs w:val="24"/>
        </w:rPr>
        <w:t>will</w:t>
      </w:r>
      <w:r w:rsidRPr="006F274E">
        <w:rPr>
          <w:rFonts w:ascii="Times New Roman" w:hAnsi="Times New Roman" w:cs="Times New Roman"/>
          <w:sz w:val="24"/>
          <w:szCs w:val="24"/>
        </w:rPr>
        <w:t xml:space="preserve"> explore how impact bonds compare to a subset of other relevant IFIs across </w:t>
      </w:r>
      <w:r w:rsidR="00F87533">
        <w:rPr>
          <w:rFonts w:ascii="Times New Roman" w:hAnsi="Times New Roman" w:cs="Times New Roman"/>
          <w:sz w:val="24"/>
          <w:szCs w:val="24"/>
        </w:rPr>
        <w:t>six key</w:t>
      </w:r>
      <w:r w:rsidR="005C1C12">
        <w:rPr>
          <w:rFonts w:ascii="Times New Roman" w:hAnsi="Times New Roman" w:cs="Times New Roman"/>
          <w:sz w:val="24"/>
          <w:szCs w:val="24"/>
        </w:rPr>
        <w:t xml:space="preserve"> </w:t>
      </w:r>
      <w:r w:rsidRPr="006F274E">
        <w:rPr>
          <w:rFonts w:ascii="Times New Roman" w:hAnsi="Times New Roman" w:cs="Times New Roman"/>
          <w:sz w:val="24"/>
          <w:szCs w:val="24"/>
        </w:rPr>
        <w:t>criteria. By comparing impact bonds to other IFIs, th</w:t>
      </w:r>
      <w:r w:rsidR="008E0098">
        <w:rPr>
          <w:rFonts w:ascii="Times New Roman" w:hAnsi="Times New Roman" w:cs="Times New Roman"/>
          <w:sz w:val="24"/>
          <w:szCs w:val="24"/>
        </w:rPr>
        <w:t>is comparative</w:t>
      </w:r>
      <w:r w:rsidRPr="006F274E">
        <w:rPr>
          <w:rFonts w:ascii="Times New Roman" w:hAnsi="Times New Roman" w:cs="Times New Roman"/>
          <w:sz w:val="24"/>
          <w:szCs w:val="24"/>
        </w:rPr>
        <w:t xml:space="preserve"> analysis can ideally provide insight into which innovative financing mechanisms </w:t>
      </w:r>
      <w:r w:rsidR="00612FC0">
        <w:rPr>
          <w:rFonts w:ascii="Times New Roman" w:hAnsi="Times New Roman" w:cs="Times New Roman"/>
          <w:sz w:val="24"/>
          <w:szCs w:val="24"/>
        </w:rPr>
        <w:t>may be the best fit to support the NTD agenda and goals for</w:t>
      </w:r>
      <w:r w:rsidRPr="006F274E">
        <w:rPr>
          <w:rFonts w:ascii="Times New Roman" w:hAnsi="Times New Roman" w:cs="Times New Roman"/>
          <w:sz w:val="24"/>
          <w:szCs w:val="24"/>
        </w:rPr>
        <w:t xml:space="preserve"> PC-NTD control and elimination.</w:t>
      </w:r>
    </w:p>
    <w:p w14:paraId="3B7B1150" w14:textId="77777777" w:rsidR="00D45290" w:rsidRPr="00D45290" w:rsidRDefault="00D45290" w:rsidP="00661B90">
      <w:pPr>
        <w:spacing w:after="0" w:line="480" w:lineRule="auto"/>
        <w:jc w:val="left"/>
        <w:rPr>
          <w:rFonts w:ascii="Times New Roman" w:hAnsi="Times New Roman" w:cs="Times New Roman"/>
          <w:sz w:val="24"/>
          <w:szCs w:val="24"/>
        </w:rPr>
      </w:pPr>
    </w:p>
    <w:p w14:paraId="5FE5E3E5" w14:textId="780CF679" w:rsidR="00D45290" w:rsidRPr="00D45290" w:rsidRDefault="00A64EF4" w:rsidP="00661B90">
      <w:pPr>
        <w:pStyle w:val="Heading3"/>
        <w:spacing w:before="0" w:line="480" w:lineRule="auto"/>
        <w:jc w:val="left"/>
        <w:rPr>
          <w:rFonts w:ascii="Times New Roman" w:hAnsi="Times New Roman" w:cs="Times New Roman"/>
          <w:i/>
        </w:rPr>
      </w:pPr>
      <w:bookmarkStart w:id="64" w:name="_Toc7023740"/>
      <w:r>
        <w:rPr>
          <w:rFonts w:ascii="Times New Roman" w:hAnsi="Times New Roman" w:cs="Times New Roman"/>
          <w:i/>
        </w:rPr>
        <w:t xml:space="preserve">4.3.1 </w:t>
      </w:r>
      <w:r w:rsidR="00D45290" w:rsidRPr="00D45290">
        <w:rPr>
          <w:rFonts w:ascii="Times New Roman" w:hAnsi="Times New Roman" w:cs="Times New Roman"/>
          <w:i/>
        </w:rPr>
        <w:t>The IFI Landscape</w:t>
      </w:r>
      <w:bookmarkEnd w:id="64"/>
    </w:p>
    <w:p w14:paraId="62C473F7" w14:textId="7DB2524D" w:rsidR="00D45290" w:rsidRPr="00F5441E" w:rsidRDefault="00F5441E"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I</w:t>
      </w:r>
      <w:r w:rsidR="00D45290" w:rsidRPr="00D45290">
        <w:rPr>
          <w:rFonts w:ascii="Times New Roman" w:hAnsi="Times New Roman" w:cs="Times New Roman"/>
          <w:sz w:val="24"/>
          <w:szCs w:val="24"/>
        </w:rPr>
        <w:t>nnovative financing can be difficult to classify since it can appear in many forms</w:t>
      </w:r>
      <w:r w:rsidR="006F274E">
        <w:rPr>
          <w:rFonts w:ascii="Times New Roman" w:hAnsi="Times New Roman" w:cs="Times New Roman"/>
          <w:sz w:val="24"/>
          <w:szCs w:val="24"/>
        </w:rPr>
        <w:t xml:space="preserve"> </w:t>
      </w:r>
      <w:r>
        <w:rPr>
          <w:rFonts w:ascii="Times New Roman" w:hAnsi="Times New Roman" w:cs="Times New Roman"/>
          <w:sz w:val="24"/>
          <w:szCs w:val="24"/>
        </w:rPr>
        <w:t xml:space="preserve">and there is no common definition </w:t>
      </w:r>
      <w:r w:rsidR="006F274E" w:rsidRPr="00F5441E">
        <w:rPr>
          <w:rFonts w:ascii="Times New Roman" w:hAnsi="Times New Roman" w:cs="Times New Roman"/>
          <w:sz w:val="24"/>
          <w:szCs w:val="24"/>
        </w:rPr>
        <w:fldChar w:fldCharType="begin">
          <w:fldData xml:space="preserve">PEVuZE5vdGU+PENpdGU+PEF1dGhvcj5XZWxidXJuPC9BdXRob3I+PFllYXI+MjAxNjwvWWVhcj48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</w:fldData>
        </w:fldChar>
      </w:r>
      <w:r w:rsidR="006F274E" w:rsidRPr="00F5441E">
        <w:rPr>
          <w:rFonts w:ascii="Times New Roman" w:hAnsi="Times New Roman" w:cs="Times New Roman"/>
          <w:sz w:val="24"/>
          <w:szCs w:val="24"/>
        </w:rPr>
        <w:instrText xml:space="preserve"> ADDIN EN.CITE </w:instrText>
      </w:r>
      <w:r w:rsidR="006F274E" w:rsidRPr="00F5441E">
        <w:rPr>
          <w:rFonts w:ascii="Times New Roman" w:hAnsi="Times New Roman" w:cs="Times New Roman"/>
          <w:sz w:val="24"/>
          <w:szCs w:val="24"/>
        </w:rPr>
        <w:fldChar w:fldCharType="begin">
          <w:fldData xml:space="preserve">PEVuZE5vdGU+PENpdGU+PEF1dGhvcj5XZWxidXJuPC9BdXRob3I+PFllYXI+MjAxNjwvWWVhcj48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</w:fldData>
        </w:fldChar>
      </w:r>
      <w:r w:rsidR="006F274E" w:rsidRPr="00F5441E">
        <w:rPr>
          <w:rFonts w:ascii="Times New Roman" w:hAnsi="Times New Roman" w:cs="Times New Roman"/>
          <w:sz w:val="24"/>
          <w:szCs w:val="24"/>
        </w:rPr>
        <w:instrText xml:space="preserve"> ADDIN EN.CITE.DATA </w:instrText>
      </w:r>
      <w:r w:rsidR="006F274E" w:rsidRPr="00F5441E">
        <w:rPr>
          <w:rFonts w:ascii="Times New Roman" w:hAnsi="Times New Roman" w:cs="Times New Roman"/>
          <w:sz w:val="24"/>
          <w:szCs w:val="24"/>
        </w:rPr>
      </w:r>
      <w:r w:rsidR="006F274E" w:rsidRPr="00F5441E">
        <w:rPr>
          <w:rFonts w:ascii="Times New Roman" w:hAnsi="Times New Roman" w:cs="Times New Roman"/>
          <w:sz w:val="24"/>
          <w:szCs w:val="24"/>
        </w:rPr>
        <w:fldChar w:fldCharType="end"/>
      </w:r>
      <w:r w:rsidR="006F274E" w:rsidRPr="00F5441E">
        <w:rPr>
          <w:rFonts w:ascii="Times New Roman" w:hAnsi="Times New Roman" w:cs="Times New Roman"/>
          <w:sz w:val="24"/>
          <w:szCs w:val="24"/>
        </w:rPr>
      </w:r>
      <w:r w:rsidR="006F274E" w:rsidRPr="00F5441E">
        <w:rPr>
          <w:rFonts w:ascii="Times New Roman" w:hAnsi="Times New Roman" w:cs="Times New Roman"/>
          <w:sz w:val="24"/>
          <w:szCs w:val="24"/>
        </w:rPr>
        <w:fldChar w:fldCharType="separate"/>
      </w:r>
      <w:r w:rsidR="006F274E" w:rsidRPr="00F5441E">
        <w:rPr>
          <w:rFonts w:ascii="Times New Roman" w:hAnsi="Times New Roman" w:cs="Times New Roman"/>
          <w:noProof/>
          <w:sz w:val="24"/>
          <w:szCs w:val="24"/>
        </w:rPr>
        <w:t>(Welburn et al., 2016)</w:t>
      </w:r>
      <w:r w:rsidR="006F274E" w:rsidRPr="00F5441E">
        <w:rPr>
          <w:rFonts w:ascii="Times New Roman" w:hAnsi="Times New Roman" w:cs="Times New Roman"/>
          <w:sz w:val="24"/>
          <w:szCs w:val="24"/>
        </w:rPr>
        <w:fldChar w:fldCharType="end"/>
      </w:r>
      <w:r w:rsidR="00D45290" w:rsidRPr="00F5441E">
        <w:rPr>
          <w:rFonts w:ascii="Times New Roman" w:hAnsi="Times New Roman" w:cs="Times New Roman"/>
          <w:sz w:val="24"/>
          <w:szCs w:val="24"/>
        </w:rPr>
        <w:t>. The World Bank defines innovative financing as, “any financing approach that generates funds through new sources or partners, enhances the efficiency of financial flows, and makes finances more results-oriented”</w:t>
      </w:r>
      <w:r w:rsidR="006F274E" w:rsidRPr="00F5441E">
        <w:rPr>
          <w:rFonts w:ascii="Times New Roman" w:hAnsi="Times New Roman" w:cs="Times New Roman"/>
          <w:sz w:val="24"/>
          <w:szCs w:val="24"/>
        </w:rPr>
        <w:t xml:space="preserve"> </w:t>
      </w:r>
      <w:r w:rsidR="006F274E" w:rsidRPr="00F5441E">
        <w:rPr>
          <w:rFonts w:ascii="Times New Roman" w:hAnsi="Times New Roman" w:cs="Times New Roman"/>
          <w:sz w:val="24"/>
          <w:szCs w:val="24"/>
        </w:rPr>
        <w:fldChar w:fldCharType="begin"/>
      </w:r>
      <w:r w:rsidR="006F274E" w:rsidRPr="00F5441E">
        <w:rPr>
          <w:rFonts w:ascii="Times New Roman" w:hAnsi="Times New Roman" w:cs="Times New Roman"/>
          <w:sz w:val="24"/>
          <w:szCs w:val="24"/>
        </w:rPr>
        <w:instrText xml:space="preserve"> ADDIN EN.CITE &lt;EndNote&gt;&lt;Cite ExcludeAuth="1"&gt;&lt;Year&gt;2017&lt;/Year&gt;&lt;RecNum&gt;151&lt;/RecNum&gt;&lt;DisplayText&gt;(2017)&lt;/DisplayText&gt;&lt;record&gt;&lt;rec-number&gt;151&lt;/rec-number&gt;&lt;foreign-keys&gt;&lt;key app="EN" db-id="zvaft5edszpd5fep9pivwvfh2tzfr90ef2zs" timestamp="1554081649"&gt;151&lt;/key&gt;&lt;key app="ENWeb" db-id=""&gt;0&lt;/key&gt;&lt;/foreign-keys&gt;&lt;ref-type name="Conference Proceedings"&gt;10&lt;/ref-type&gt;&lt;contributors&gt;&lt;authors&gt;&lt;author&gt;World Bank,&lt;/author&gt;&lt;/authors&gt;&lt;secondary-authors&gt;&lt;author&gt;World Bank&amp;apos;s Education Global Practice&lt;/author&gt;&lt;/secondary-authors&gt;&lt;/contributors&gt;&lt;titles&gt;&lt;title&gt;Can impact bonds deliver better results, faster and cheaper? Panel discussion on social and development impact bonds as a resutls based financing (RBF) approach in education. Key questions and answers.&lt;/title&gt;&lt;secondary-title&gt;Results based financing (RBF) in education&lt;/secondary-title&gt;&lt;/titles&gt;&lt;dates&gt;&lt;year&gt;2017&lt;/year&gt;&lt;pub-dates&gt;&lt;date&gt;October 5&lt;/date&gt;&lt;/pub-dates&gt;&lt;/dates&gt;&lt;publisher&gt;World Bank&lt;/publisher&gt;&lt;urls&gt;&lt;/urls&gt;&lt;/record&gt;&lt;/Cite&gt;&lt;/EndNote&gt;</w:instrText>
      </w:r>
      <w:r w:rsidR="006F274E" w:rsidRPr="00F5441E">
        <w:rPr>
          <w:rFonts w:ascii="Times New Roman" w:hAnsi="Times New Roman" w:cs="Times New Roman"/>
          <w:sz w:val="24"/>
          <w:szCs w:val="24"/>
        </w:rPr>
        <w:fldChar w:fldCharType="separate"/>
      </w:r>
      <w:r w:rsidR="006F274E" w:rsidRPr="00F5441E">
        <w:rPr>
          <w:rFonts w:ascii="Times New Roman" w:hAnsi="Times New Roman" w:cs="Times New Roman"/>
          <w:noProof/>
          <w:sz w:val="24"/>
          <w:szCs w:val="24"/>
        </w:rPr>
        <w:t>(2017)</w:t>
      </w:r>
      <w:r w:rsidR="006F274E" w:rsidRPr="00F5441E">
        <w:rPr>
          <w:rFonts w:ascii="Times New Roman" w:hAnsi="Times New Roman" w:cs="Times New Roman"/>
          <w:sz w:val="24"/>
          <w:szCs w:val="24"/>
        </w:rPr>
        <w:fldChar w:fldCharType="end"/>
      </w:r>
      <w:r w:rsidR="006F274E" w:rsidRPr="00F5441E">
        <w:rPr>
          <w:rFonts w:ascii="Times New Roman" w:hAnsi="Times New Roman" w:cs="Times New Roman"/>
          <w:sz w:val="24"/>
          <w:szCs w:val="24"/>
        </w:rPr>
        <w:t xml:space="preserve">. </w:t>
      </w:r>
      <w:r w:rsidR="00D45290" w:rsidRPr="00F5441E">
        <w:rPr>
          <w:rFonts w:ascii="Times New Roman" w:hAnsi="Times New Roman" w:cs="Times New Roman"/>
          <w:sz w:val="24"/>
          <w:szCs w:val="24"/>
        </w:rPr>
        <w:t xml:space="preserve">The OECD uses a similar definition but </w:t>
      </w:r>
      <w:r w:rsidR="00AD4A26">
        <w:rPr>
          <w:rFonts w:ascii="Times New Roman" w:hAnsi="Times New Roman" w:cs="Times New Roman"/>
          <w:sz w:val="24"/>
          <w:szCs w:val="24"/>
        </w:rPr>
        <w:t xml:space="preserve">also makes a </w:t>
      </w:r>
      <w:r w:rsidR="00D45290" w:rsidRPr="00F5441E">
        <w:rPr>
          <w:rFonts w:ascii="Times New Roman" w:hAnsi="Times New Roman" w:cs="Times New Roman"/>
          <w:sz w:val="24"/>
          <w:szCs w:val="24"/>
        </w:rPr>
        <w:t>distinction between innovative sourcing to raise new funds and innovative spending to optimize the use of traditional funding sources</w:t>
      </w:r>
      <w:r w:rsidR="006F274E" w:rsidRPr="00F5441E">
        <w:rPr>
          <w:rFonts w:ascii="Times New Roman" w:hAnsi="Times New Roman" w:cs="Times New Roman"/>
          <w:sz w:val="24"/>
          <w:szCs w:val="24"/>
        </w:rPr>
        <w:t xml:space="preserve"> </w:t>
      </w:r>
      <w:r w:rsidR="006F274E" w:rsidRPr="00F5441E">
        <w:rPr>
          <w:rFonts w:ascii="Times New Roman" w:hAnsi="Times New Roman" w:cs="Times New Roman"/>
          <w:sz w:val="24"/>
          <w:szCs w:val="24"/>
        </w:rPr>
        <w:fldChar w:fldCharType="begin"/>
      </w:r>
      <w:r w:rsidR="00CB7AD5" w:rsidRPr="00F5441E">
        <w:rPr>
          <w:rFonts w:ascii="Times New Roman" w:hAnsi="Times New Roman" w:cs="Times New Roman"/>
          <w:sz w:val="24"/>
          <w:szCs w:val="24"/>
        </w:rPr>
        <w:instrText xml:space="preserve"> ADDIN EN.CITE &lt;EndNote&gt;&lt;Cite&gt;&lt;Author&gt;Sander&lt;/Author&gt;&lt;Year&gt;2009&lt;/Year&gt;&lt;RecNum&gt;87&lt;/RecNum&gt;&lt;DisplayText&gt;(Sander et al., 2009)&lt;/DisplayText&gt;&lt;record&gt;&lt;rec-number&gt;87&lt;/rec-number&gt;&lt;foreign-keys&gt;&lt;key app="EN" db-id="zvaft5edszpd5fep9pivwvfh2tzfr90ef2zs" timestamp="1554081649"&gt;87&lt;/key&gt;&lt;key app="ENWeb" db-id=""&gt;0&lt;/key&gt;&lt;/foreign-keys&gt;&lt;ref-type name="Report"&gt;27&lt;/ref-type&gt;&lt;contributors&gt;&lt;authors&gt;&lt;author&gt;Sander, Elisabeth&lt;/author&gt;&lt;author&gt;Scott, Simon&lt;/author&gt;&lt;author&gt;Benn, Julia&lt;/author&gt;&lt;/authors&gt;&lt;secondary-authors&gt;&lt;author&gt;OECD&lt;/author&gt;&lt;/secondary-authors&gt;&lt;/contributors&gt;&lt;titles&gt;&lt;title&gt;Innovative financing to fund development: progress and prospects&lt;/title&gt;&lt;secondary-title&gt;DCD Issues Brief&lt;/secondary-title&gt;&lt;/titles&gt;&lt;dates&gt;&lt;year&gt;2009&lt;/year&gt;&lt;/dates&gt;&lt;urls&gt;&lt;/urls&gt;&lt;/record&gt;&lt;/Cite&gt;&lt;/EndNote&gt;</w:instrText>
      </w:r>
      <w:r w:rsidR="006F274E" w:rsidRPr="00F5441E">
        <w:rPr>
          <w:rFonts w:ascii="Times New Roman" w:hAnsi="Times New Roman" w:cs="Times New Roman"/>
          <w:sz w:val="24"/>
          <w:szCs w:val="24"/>
        </w:rPr>
        <w:fldChar w:fldCharType="separate"/>
      </w:r>
      <w:r w:rsidR="00CB7AD5" w:rsidRPr="00F5441E">
        <w:rPr>
          <w:rFonts w:ascii="Times New Roman" w:hAnsi="Times New Roman" w:cs="Times New Roman"/>
          <w:noProof/>
          <w:sz w:val="24"/>
          <w:szCs w:val="24"/>
        </w:rPr>
        <w:t>(Sander et al., 2009)</w:t>
      </w:r>
      <w:r w:rsidR="006F274E" w:rsidRPr="00F5441E">
        <w:rPr>
          <w:rFonts w:ascii="Times New Roman" w:hAnsi="Times New Roman" w:cs="Times New Roman"/>
          <w:sz w:val="24"/>
          <w:szCs w:val="24"/>
        </w:rPr>
        <w:fldChar w:fldCharType="end"/>
      </w:r>
      <w:r w:rsidR="00D45290" w:rsidRPr="00F5441E">
        <w:rPr>
          <w:rFonts w:ascii="Times New Roman" w:hAnsi="Times New Roman" w:cs="Times New Roman"/>
          <w:sz w:val="24"/>
          <w:szCs w:val="24"/>
        </w:rPr>
        <w:t xml:space="preserve">. </w:t>
      </w:r>
    </w:p>
    <w:p w14:paraId="4835A40D" w14:textId="0B3B61C2" w:rsidR="00D45290" w:rsidRPr="00F5441E" w:rsidRDefault="00D45290"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 xml:space="preserve">Regardless of the formal definition, the goal of innovative financing is to supplement traditional financing flows of </w:t>
      </w:r>
      <w:r w:rsidR="001931C1">
        <w:rPr>
          <w:rFonts w:ascii="Times New Roman" w:hAnsi="Times New Roman" w:cs="Times New Roman"/>
          <w:sz w:val="24"/>
          <w:szCs w:val="24"/>
        </w:rPr>
        <w:t xml:space="preserve">ODA </w:t>
      </w:r>
      <w:r w:rsidRPr="00F5441E">
        <w:rPr>
          <w:rFonts w:ascii="Times New Roman" w:hAnsi="Times New Roman" w:cs="Times New Roman"/>
          <w:sz w:val="24"/>
          <w:szCs w:val="24"/>
        </w:rPr>
        <w:t>and the broader development assistance for health (DAH), which includes ODA plus contributions of NGOs and private foundations</w:t>
      </w:r>
      <w:r w:rsidR="00CB7AD5" w:rsidRPr="00F5441E">
        <w:rPr>
          <w:rFonts w:ascii="Times New Roman" w:hAnsi="Times New Roman" w:cs="Times New Roman"/>
          <w:sz w:val="24"/>
          <w:szCs w:val="24"/>
        </w:rPr>
        <w:t xml:space="preserve"> </w:t>
      </w:r>
      <w:r w:rsidR="00CB7AD5" w:rsidRPr="00F5441E">
        <w:rPr>
          <w:rFonts w:ascii="Times New Roman" w:hAnsi="Times New Roman" w:cs="Times New Roman"/>
          <w:sz w:val="24"/>
          <w:szCs w:val="24"/>
        </w:rPr>
        <w:fldChar w:fldCharType="begin"/>
      </w:r>
      <w:r w:rsidR="00CB7AD5" w:rsidRPr="00F5441E">
        <w:rPr>
          <w:rFonts w:ascii="Times New Roman" w:hAnsi="Times New Roman" w:cs="Times New Roman"/>
          <w:sz w:val="24"/>
          <w:szCs w:val="24"/>
        </w:rPr>
        <w:instrText xml:space="preserve"> ADDIN EN.CITE &lt;EndNote&gt;&lt;Cite&gt;&lt;Author&gt;Sander&lt;/Author&gt;&lt;Year&gt;2009&lt;/Year&gt;&lt;RecNum&gt;87&lt;/RecNum&gt;&lt;DisplayText&gt;(Sander et al., 2009)&lt;/DisplayText&gt;&lt;record&gt;&lt;rec-number&gt;87&lt;/rec-number&gt;&lt;foreign-keys&gt;&lt;key app="EN" db-id="zvaft5edszpd5fep9pivwvfh2tzfr90ef2zs" timestamp="1554081649"&gt;87&lt;/key&gt;&lt;key app="ENWeb" db-id=""&gt;0&lt;/key&gt;&lt;/foreign-keys&gt;&lt;ref-type name="Report"&gt;27&lt;/ref-type&gt;&lt;contributors&gt;&lt;authors&gt;&lt;author&gt;Sander, Elisabeth&lt;/author&gt;&lt;author&gt;Scott, Simon&lt;/author&gt;&lt;author&gt;Benn, Julia&lt;/author&gt;&lt;/authors&gt;&lt;secondary-authors&gt;&lt;author&gt;OECD&lt;/author&gt;&lt;/secondary-authors&gt;&lt;/contributors&gt;&lt;titles&gt;&lt;title&gt;Innovative financing to fund development: progress and prospects&lt;/title&gt;&lt;secondary-title&gt;DCD Issues Brief&lt;/secondary-title&gt;&lt;/titles&gt;&lt;dates&gt;&lt;year&gt;2009&lt;/year&gt;&lt;/dates&gt;&lt;urls&gt;&lt;/urls&gt;&lt;/record&gt;&lt;/Cite&gt;&lt;/EndNote&gt;</w:instrText>
      </w:r>
      <w:r w:rsidR="00CB7AD5" w:rsidRPr="00F5441E">
        <w:rPr>
          <w:rFonts w:ascii="Times New Roman" w:hAnsi="Times New Roman" w:cs="Times New Roman"/>
          <w:sz w:val="24"/>
          <w:szCs w:val="24"/>
        </w:rPr>
        <w:fldChar w:fldCharType="separate"/>
      </w:r>
      <w:r w:rsidR="00CB7AD5" w:rsidRPr="00F5441E">
        <w:rPr>
          <w:rFonts w:ascii="Times New Roman" w:hAnsi="Times New Roman" w:cs="Times New Roman"/>
          <w:noProof/>
          <w:sz w:val="24"/>
          <w:szCs w:val="24"/>
        </w:rPr>
        <w:t>(Sander et al., 2009)</w:t>
      </w:r>
      <w:r w:rsidR="00CB7AD5"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w:t>
      </w:r>
      <w:r w:rsidR="00D3121D">
        <w:rPr>
          <w:rFonts w:ascii="Times New Roman" w:hAnsi="Times New Roman" w:cs="Times New Roman"/>
          <w:sz w:val="24"/>
          <w:szCs w:val="24"/>
        </w:rPr>
        <w:t>A</w:t>
      </w:r>
      <w:r w:rsidRPr="00F5441E">
        <w:rPr>
          <w:rFonts w:ascii="Times New Roman" w:hAnsi="Times New Roman" w:cs="Times New Roman"/>
          <w:sz w:val="24"/>
          <w:szCs w:val="24"/>
        </w:rPr>
        <w:t xml:space="preserve">s outlined by the WHO, innovative financing should be </w:t>
      </w:r>
      <w:r w:rsidR="008002C5">
        <w:rPr>
          <w:rFonts w:ascii="Times New Roman" w:hAnsi="Times New Roman" w:cs="Times New Roman"/>
          <w:sz w:val="24"/>
          <w:szCs w:val="24"/>
        </w:rPr>
        <w:t>additional</w:t>
      </w:r>
      <w:r w:rsidRPr="00F5441E">
        <w:rPr>
          <w:rFonts w:ascii="Times New Roman" w:hAnsi="Times New Roman" w:cs="Times New Roman"/>
          <w:sz w:val="24"/>
          <w:szCs w:val="24"/>
        </w:rPr>
        <w:t xml:space="preserve"> without crowding out </w:t>
      </w:r>
      <w:r w:rsidR="00D53B1C">
        <w:rPr>
          <w:rFonts w:ascii="Times New Roman" w:hAnsi="Times New Roman" w:cs="Times New Roman"/>
          <w:sz w:val="24"/>
          <w:szCs w:val="24"/>
        </w:rPr>
        <w:t xml:space="preserve">or </w:t>
      </w:r>
      <w:r w:rsidR="008002C5">
        <w:rPr>
          <w:rFonts w:ascii="Times New Roman" w:hAnsi="Times New Roman" w:cs="Times New Roman"/>
          <w:sz w:val="24"/>
          <w:szCs w:val="24"/>
        </w:rPr>
        <w:t>displacing</w:t>
      </w:r>
      <w:r w:rsidR="00D53B1C">
        <w:rPr>
          <w:rFonts w:ascii="Times New Roman" w:hAnsi="Times New Roman" w:cs="Times New Roman"/>
          <w:sz w:val="24"/>
          <w:szCs w:val="24"/>
        </w:rPr>
        <w:t xml:space="preserve"> </w:t>
      </w:r>
      <w:r w:rsidRPr="00F5441E">
        <w:rPr>
          <w:rFonts w:ascii="Times New Roman" w:hAnsi="Times New Roman" w:cs="Times New Roman"/>
          <w:sz w:val="24"/>
          <w:szCs w:val="24"/>
        </w:rPr>
        <w:t>other funds, effective to ensure better use of funds, and efficient to ensure better timeliness of funds</w:t>
      </w:r>
      <w:r w:rsidR="00CB7AD5" w:rsidRPr="00F5441E">
        <w:rPr>
          <w:rFonts w:ascii="Times New Roman" w:hAnsi="Times New Roman" w:cs="Times New Roman"/>
          <w:sz w:val="24"/>
          <w:szCs w:val="24"/>
        </w:rPr>
        <w:t xml:space="preserve"> </w:t>
      </w:r>
      <w:r w:rsidR="00CB7AD5" w:rsidRPr="00F5441E">
        <w:rPr>
          <w:rFonts w:ascii="Times New Roman" w:hAnsi="Times New Roman" w:cs="Times New Roman"/>
          <w:sz w:val="24"/>
          <w:szCs w:val="24"/>
        </w:rPr>
        <w:fldChar w:fldCharType="begin"/>
      </w:r>
      <w:r w:rsidR="00CB7AD5" w:rsidRPr="00F5441E">
        <w:rPr>
          <w:rFonts w:ascii="Times New Roman" w:hAnsi="Times New Roman" w:cs="Times New Roman"/>
          <w:sz w:val="24"/>
          <w:szCs w:val="24"/>
        </w:rPr>
        <w:instrText xml:space="preserve"> ADDIN EN.CITE &lt;EndNote&gt;&lt;Cite&gt;&lt;Author&gt;Le Gargasson&lt;/Author&gt;&lt;Year&gt;2010&lt;/Year&gt;&lt;RecNum&gt;111&lt;/RecNum&gt;&lt;DisplayText&gt;(Le Gargasson &amp;amp; Salome, 2010)&lt;/DisplayText&gt;&lt;record&gt;&lt;rec-number&gt;111&lt;/rec-number&gt;&lt;foreign-keys&gt;&lt;key app="EN" db-id="zvaft5edszpd5fep9pivwvfh2tzfr90ef2zs" timestamp="1554081649"&gt;111&lt;/key&gt;&lt;key app="ENWeb" db-id=""&gt;0&lt;/key&gt;&lt;/foreign-keys&gt;&lt;ref-type name="Report"&gt;27&lt;/ref-type&gt;&lt;contributors&gt;&lt;authors&gt;&lt;author&gt;Le Gargasson, Jean-Bernard&lt;/author&gt;&lt;author&gt;Salome, Bernard&lt;/author&gt;&lt;/authors&gt;&lt;secondary-authors&gt;&lt;author&gt;World Health Organization&lt;/author&gt;&lt;/secondary-authors&gt;&lt;/contributors&gt;&lt;titles&gt;&lt;title&gt;The role of innovative financing mechanisms for health&lt;/title&gt;&lt;secondary-title&gt;World Health Report (2010), Background Paper&lt;/secondary-title&gt;&lt;/titles&gt;&lt;num-vols&gt;12&lt;/num-vols&gt;&lt;dates&gt;&lt;year&gt;2010&lt;/year&gt;&lt;/dates&gt;&lt;pub-location&gt;Geneva, Switzerland&lt;/pub-location&gt;&lt;publisher&gt;World Health Organization&lt;/publisher&gt;&lt;urls&gt;&lt;/urls&gt;&lt;/record&gt;&lt;/Cite&gt;&lt;/EndNote&gt;</w:instrText>
      </w:r>
      <w:r w:rsidR="00CB7AD5" w:rsidRPr="00F5441E">
        <w:rPr>
          <w:rFonts w:ascii="Times New Roman" w:hAnsi="Times New Roman" w:cs="Times New Roman"/>
          <w:sz w:val="24"/>
          <w:szCs w:val="24"/>
        </w:rPr>
        <w:fldChar w:fldCharType="separate"/>
      </w:r>
      <w:r w:rsidR="00CB7AD5" w:rsidRPr="00F5441E">
        <w:rPr>
          <w:rFonts w:ascii="Times New Roman" w:hAnsi="Times New Roman" w:cs="Times New Roman"/>
          <w:noProof/>
          <w:sz w:val="24"/>
          <w:szCs w:val="24"/>
        </w:rPr>
        <w:t>(Le Gargasson &amp; Salome, 2010)</w:t>
      </w:r>
      <w:r w:rsidR="00CB7AD5" w:rsidRPr="00F5441E">
        <w:rPr>
          <w:rFonts w:ascii="Times New Roman" w:hAnsi="Times New Roman" w:cs="Times New Roman"/>
          <w:sz w:val="24"/>
          <w:szCs w:val="24"/>
        </w:rPr>
        <w:fldChar w:fldCharType="end"/>
      </w:r>
      <w:r w:rsidRPr="00F5441E">
        <w:rPr>
          <w:rFonts w:ascii="Times New Roman" w:hAnsi="Times New Roman" w:cs="Times New Roman"/>
          <w:sz w:val="24"/>
          <w:szCs w:val="24"/>
        </w:rPr>
        <w:t>. While it is recognized that innovative financing models have</w:t>
      </w:r>
      <w:r w:rsidR="00265F27">
        <w:rPr>
          <w:rFonts w:ascii="Times New Roman" w:hAnsi="Times New Roman" w:cs="Times New Roman"/>
          <w:sz w:val="24"/>
          <w:szCs w:val="24"/>
        </w:rPr>
        <w:t xml:space="preserve"> not</w:t>
      </w:r>
      <w:r w:rsidRPr="00F5441E">
        <w:rPr>
          <w:rFonts w:ascii="Times New Roman" w:hAnsi="Times New Roman" w:cs="Times New Roman"/>
          <w:sz w:val="24"/>
          <w:szCs w:val="24"/>
        </w:rPr>
        <w:t xml:space="preserve"> mobilized as many funds as originally anticipated, many financing institutions like the OECD and World Bank still see potential. </w:t>
      </w:r>
    </w:p>
    <w:p w14:paraId="6A46CAA0" w14:textId="021C84B4" w:rsidR="00D45290" w:rsidRPr="00F5441E" w:rsidRDefault="00D45290"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 xml:space="preserve">From a structural perspective, it is </w:t>
      </w:r>
      <w:r w:rsidR="004333CA">
        <w:rPr>
          <w:rFonts w:ascii="Times New Roman" w:hAnsi="Times New Roman" w:cs="Times New Roman"/>
          <w:sz w:val="24"/>
          <w:szCs w:val="24"/>
        </w:rPr>
        <w:t xml:space="preserve">also </w:t>
      </w:r>
      <w:r w:rsidRPr="00F5441E">
        <w:rPr>
          <w:rFonts w:ascii="Times New Roman" w:hAnsi="Times New Roman" w:cs="Times New Roman"/>
          <w:sz w:val="24"/>
          <w:szCs w:val="24"/>
        </w:rPr>
        <w:t>helpful to draw a distinction between innovative financing mechanisms (IFMs) and instruments (IFIs). IFMs link together different parts of the financing value chain, which moves from resource mobilization to pooling, channeling, resource allocation, and finally implementation. IFMs then use different IFIs with specific financing schemes to generate, mobilize, and disburse funds. Figure 1</w:t>
      </w:r>
      <w:r w:rsidR="005121B0">
        <w:rPr>
          <w:rFonts w:ascii="Times New Roman" w:hAnsi="Times New Roman" w:cs="Times New Roman"/>
          <w:sz w:val="24"/>
          <w:szCs w:val="24"/>
        </w:rPr>
        <w:t>3</w:t>
      </w:r>
      <w:r w:rsidRPr="00F5441E">
        <w:rPr>
          <w:rFonts w:ascii="Times New Roman" w:hAnsi="Times New Roman" w:cs="Times New Roman"/>
          <w:sz w:val="24"/>
          <w:szCs w:val="24"/>
        </w:rPr>
        <w:t xml:space="preserve"> illustrates the IFM-IFI relationship within Gavi and The Global Fund, specifically.</w:t>
      </w:r>
    </w:p>
    <w:p w14:paraId="56B84F56" w14:textId="77777777" w:rsidR="00803F62" w:rsidRDefault="00803F62" w:rsidP="00CB7AD5">
      <w:pPr>
        <w:spacing w:after="0" w:line="480" w:lineRule="auto"/>
        <w:jc w:val="center"/>
        <w:rPr>
          <w:rFonts w:ascii="Times New Roman" w:hAnsi="Times New Roman" w:cs="Times New Roman"/>
          <w:i/>
          <w:sz w:val="24"/>
          <w:szCs w:val="24"/>
        </w:rPr>
      </w:pPr>
    </w:p>
    <w:p w14:paraId="61910610" w14:textId="276F1E22" w:rsidR="00D45290" w:rsidRDefault="00D45290" w:rsidP="00CB7AD5">
      <w:pPr>
        <w:spacing w:after="0" w:line="480" w:lineRule="auto"/>
        <w:jc w:val="center"/>
        <w:rPr>
          <w:rFonts w:ascii="Times New Roman" w:hAnsi="Times New Roman" w:cs="Times New Roman"/>
          <w:i/>
          <w:sz w:val="24"/>
          <w:szCs w:val="24"/>
        </w:rPr>
      </w:pPr>
      <w:r w:rsidRPr="00D45290">
        <w:rPr>
          <w:rFonts w:ascii="Times New Roman" w:hAnsi="Times New Roman" w:cs="Times New Roman"/>
          <w:i/>
          <w:sz w:val="24"/>
          <w:szCs w:val="24"/>
        </w:rPr>
        <w:t>Figure 1</w:t>
      </w:r>
      <w:r w:rsidR="00F943E2">
        <w:rPr>
          <w:rFonts w:ascii="Times New Roman" w:hAnsi="Times New Roman" w:cs="Times New Roman"/>
          <w:i/>
          <w:sz w:val="24"/>
          <w:szCs w:val="24"/>
        </w:rPr>
        <w:t>3</w:t>
      </w:r>
      <w:r w:rsidRPr="00D45290">
        <w:rPr>
          <w:rFonts w:ascii="Times New Roman" w:hAnsi="Times New Roman" w:cs="Times New Roman"/>
          <w:i/>
          <w:sz w:val="24"/>
          <w:szCs w:val="24"/>
        </w:rPr>
        <w:t>: Overview of IFM and Corresponding IFIs: Gavi, The Global Fund</w:t>
      </w:r>
    </w:p>
    <w:p w14:paraId="1A1CC87A" w14:textId="6D8CE8B7" w:rsidR="00D45290" w:rsidRDefault="00D45290" w:rsidP="00CB7AD5">
      <w:pPr>
        <w:spacing w:after="0" w:line="480" w:lineRule="auto"/>
        <w:jc w:val="center"/>
        <w:rPr>
          <w:rFonts w:ascii="Times New Roman" w:hAnsi="Times New Roman" w:cs="Times New Roman"/>
          <w:sz w:val="24"/>
          <w:szCs w:val="24"/>
        </w:rPr>
      </w:pPr>
      <w:r>
        <w:rPr>
          <w:noProof/>
        </w:rPr>
        <w:drawing>
          <wp:inline distT="0" distB="0" distL="0" distR="0" wp14:anchorId="07C48761" wp14:editId="198A3B5B">
            <wp:extent cx="5841902" cy="194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569" cy="1969563"/>
                    </a:xfrm>
                    <a:prstGeom prst="rect">
                      <a:avLst/>
                    </a:prstGeom>
                    <a:noFill/>
                  </pic:spPr>
                </pic:pic>
              </a:graphicData>
            </a:graphic>
          </wp:inline>
        </w:drawing>
      </w:r>
    </w:p>
    <w:p w14:paraId="16117F2D" w14:textId="77777777" w:rsidR="00803F62" w:rsidRDefault="00803F62" w:rsidP="00661B90">
      <w:pPr>
        <w:spacing w:after="0" w:line="480" w:lineRule="auto"/>
        <w:ind w:firstLine="720"/>
        <w:jc w:val="left"/>
        <w:rPr>
          <w:rFonts w:ascii="Times New Roman" w:hAnsi="Times New Roman" w:cs="Times New Roman"/>
          <w:sz w:val="24"/>
          <w:szCs w:val="24"/>
        </w:rPr>
      </w:pPr>
    </w:p>
    <w:p w14:paraId="3028DEDA" w14:textId="613DD60C" w:rsidR="00D45290" w:rsidRPr="00F5441E" w:rsidRDefault="00D45290"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Within the innovative financing landscape,</w:t>
      </w:r>
      <w:r w:rsidR="005145BF">
        <w:rPr>
          <w:rFonts w:ascii="Times New Roman" w:hAnsi="Times New Roman" w:cs="Times New Roman"/>
          <w:sz w:val="24"/>
          <w:szCs w:val="24"/>
        </w:rPr>
        <w:t xml:space="preserve"> impact bonds are one</w:t>
      </w:r>
      <w:r w:rsidRPr="00F5441E">
        <w:rPr>
          <w:rFonts w:ascii="Times New Roman" w:hAnsi="Times New Roman" w:cs="Times New Roman"/>
          <w:sz w:val="24"/>
          <w:szCs w:val="24"/>
        </w:rPr>
        <w:t xml:space="preserve"> specific results-based financing (RbF) instrument that mobilize resources and support implementation. In different types of </w:t>
      </w:r>
      <w:r w:rsidR="00294FCB">
        <w:rPr>
          <w:rFonts w:ascii="Times New Roman" w:hAnsi="Times New Roman" w:cs="Times New Roman"/>
          <w:sz w:val="24"/>
          <w:szCs w:val="24"/>
        </w:rPr>
        <w:t xml:space="preserve">RbF, </w:t>
      </w:r>
      <w:r w:rsidRPr="00F5441E">
        <w:rPr>
          <w:rFonts w:ascii="Times New Roman" w:hAnsi="Times New Roman" w:cs="Times New Roman"/>
          <w:sz w:val="24"/>
          <w:szCs w:val="24"/>
        </w:rPr>
        <w:t>these instruments link rewards and payments with outcomes and performance</w:t>
      </w:r>
      <w:r w:rsidR="00803F62" w:rsidRPr="00F5441E">
        <w:rPr>
          <w:rFonts w:ascii="Times New Roman" w:hAnsi="Times New Roman" w:cs="Times New Roman"/>
          <w:sz w:val="24"/>
          <w:szCs w:val="24"/>
        </w:rPr>
        <w:t xml:space="preserve"> </w:t>
      </w:r>
      <w:r w:rsidR="00803F62" w:rsidRPr="00F5441E">
        <w:rPr>
          <w:rFonts w:ascii="Times New Roman" w:hAnsi="Times New Roman" w:cs="Times New Roman"/>
          <w:sz w:val="24"/>
          <w:szCs w:val="24"/>
        </w:rPr>
        <w:fldChar w:fldCharType="begin"/>
      </w:r>
      <w:r w:rsidR="00803F62" w:rsidRPr="00F5441E">
        <w:rPr>
          <w:rFonts w:ascii="Times New Roman" w:hAnsi="Times New Roman" w:cs="Times New Roman"/>
          <w:sz w:val="24"/>
          <w:szCs w:val="24"/>
        </w:rPr>
        <w:instrText xml:space="preserve"> ADDIN EN.CITE &lt;EndNote&gt;&lt;Cite&gt;&lt;Author&gt;Urban Institute&lt;/Author&gt;&lt;Year&gt;2016&lt;/Year&gt;&lt;RecNum&gt;74&lt;/RecNum&gt;&lt;DisplayText&gt;(Urban Institute, 2016)&lt;/DisplayText&gt;&lt;record&gt;&lt;rec-number&gt;74&lt;/rec-number&gt;&lt;foreign-keys&gt;&lt;key app="EN" db-id="zvaft5edszpd5fep9pivwvfh2tzfr90ef2zs" timestamp="1554081649"&gt;74&lt;/key&gt;&lt;key app="ENWeb" db-id=""&gt;0&lt;/key&gt;&lt;/foreign-keys&gt;&lt;ref-type name="Report"&gt;27&lt;/ref-type&gt;&lt;contributors&gt;&lt;authors&gt;&lt;author&gt;Urban Institute,&lt;/author&gt;&lt;/authors&gt;&lt;/contributors&gt;&lt;titles&gt;&lt;title&gt;Results-based financing approaches: observations for pay for success from itnernational experiences&lt;/title&gt;&lt;/titles&gt;&lt;dates&gt;&lt;year&gt;2016&lt;/year&gt;&lt;/dates&gt;&lt;pub-location&gt;Washington, DC&lt;/pub-location&gt;&lt;urls&gt;&lt;/urls&gt;&lt;/record&gt;&lt;/Cite&gt;&lt;/EndNote&gt;</w:instrText>
      </w:r>
      <w:r w:rsidR="00803F62" w:rsidRPr="00F5441E">
        <w:rPr>
          <w:rFonts w:ascii="Times New Roman" w:hAnsi="Times New Roman" w:cs="Times New Roman"/>
          <w:sz w:val="24"/>
          <w:szCs w:val="24"/>
        </w:rPr>
        <w:fldChar w:fldCharType="separate"/>
      </w:r>
      <w:r w:rsidR="00803F62" w:rsidRPr="00F5441E">
        <w:rPr>
          <w:rFonts w:ascii="Times New Roman" w:hAnsi="Times New Roman" w:cs="Times New Roman"/>
          <w:noProof/>
          <w:sz w:val="24"/>
          <w:szCs w:val="24"/>
        </w:rPr>
        <w:t>(Urban Institute, 2016)</w:t>
      </w:r>
      <w:r w:rsidR="00803F62"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The financing agreement often makes payment conditional upon achieving certain outputs or outcomes to incentivize </w:t>
      </w:r>
      <w:r w:rsidR="00294FCB">
        <w:rPr>
          <w:rFonts w:ascii="Times New Roman" w:hAnsi="Times New Roman" w:cs="Times New Roman"/>
          <w:sz w:val="24"/>
          <w:szCs w:val="24"/>
        </w:rPr>
        <w:t xml:space="preserve">better </w:t>
      </w:r>
      <w:r w:rsidRPr="00F5441E">
        <w:rPr>
          <w:rFonts w:ascii="Times New Roman" w:hAnsi="Times New Roman" w:cs="Times New Roman"/>
          <w:sz w:val="24"/>
          <w:szCs w:val="24"/>
        </w:rPr>
        <w:t>quality and effective delivery or implementation</w:t>
      </w:r>
      <w:r w:rsidR="00803F62" w:rsidRPr="00F5441E">
        <w:rPr>
          <w:rFonts w:ascii="Times New Roman" w:hAnsi="Times New Roman" w:cs="Times New Roman"/>
          <w:sz w:val="24"/>
          <w:szCs w:val="24"/>
        </w:rPr>
        <w:t xml:space="preserve"> </w:t>
      </w:r>
      <w:r w:rsidR="00803F62" w:rsidRPr="00F5441E">
        <w:rPr>
          <w:rFonts w:ascii="Times New Roman" w:hAnsi="Times New Roman" w:cs="Times New Roman"/>
          <w:sz w:val="24"/>
          <w:szCs w:val="24"/>
        </w:rPr>
        <w:fldChar w:fldCharType="begin"/>
      </w:r>
      <w:r w:rsidR="00803F62" w:rsidRPr="00F5441E">
        <w:rPr>
          <w:rFonts w:ascii="Times New Roman" w:hAnsi="Times New Roman" w:cs="Times New Roman"/>
          <w:sz w:val="24"/>
          <w:szCs w:val="24"/>
        </w:rPr>
        <w:instrText xml:space="preserve"> ADDIN EN.CITE &lt;EndNote&gt;&lt;Cite&gt;&lt;Author&gt;Gustafsson-Wright&lt;/Author&gt;&lt;Year&gt;2017&lt;/Year&gt;&lt;RecNum&gt;75&lt;/RecNum&gt;&lt;DisplayText&gt;(Gustafsson-Wright et al., 2017)&lt;/DisplayText&gt;&lt;record&gt;&lt;rec-number&gt;75&lt;/rec-number&gt;&lt;foreign-keys&gt;&lt;key app="EN" db-id="zvaft5edszpd5fep9pivwvfh2tzfr90ef2zs" timestamp="1554081649"&gt;75&lt;/key&gt;&lt;key app="ENWeb" db-id=""&gt;0&lt;/key&gt;&lt;/foreign-keys&gt;&lt;ref-type name="Report"&gt;27&lt;/ref-type&gt;&lt;contributors&gt;&lt;authors&gt;&lt;author&gt;Gustafsson-Wright, E&lt;/author&gt;&lt;author&gt;Boggild-Jones, I&lt;/author&gt;&lt;author&gt;Segell, D&lt;/author&gt;&lt;author&gt;Durland, J&lt;/author&gt;&lt;/authors&gt;&lt;/contributors&gt;&lt;titles&gt;&lt;title&gt;Impact bonds in developing countries: early learnings from the field&lt;/title&gt;&lt;/titles&gt;&lt;dates&gt;&lt;year&gt;2017&lt;/year&gt;&lt;/dates&gt;&lt;publisher&gt;Brookings Center for Universal Education, Convergence&lt;/publisher&gt;&lt;urls&gt;&lt;/urls&gt;&lt;/record&gt;&lt;/Cite&gt;&lt;/EndNote&gt;</w:instrText>
      </w:r>
      <w:r w:rsidR="00803F62" w:rsidRPr="00F5441E">
        <w:rPr>
          <w:rFonts w:ascii="Times New Roman" w:hAnsi="Times New Roman" w:cs="Times New Roman"/>
          <w:sz w:val="24"/>
          <w:szCs w:val="24"/>
        </w:rPr>
        <w:fldChar w:fldCharType="separate"/>
      </w:r>
      <w:r w:rsidR="00803F62" w:rsidRPr="00F5441E">
        <w:rPr>
          <w:rFonts w:ascii="Times New Roman" w:hAnsi="Times New Roman" w:cs="Times New Roman"/>
          <w:noProof/>
          <w:sz w:val="24"/>
          <w:szCs w:val="24"/>
        </w:rPr>
        <w:t>(Gustafsson-Wright et al., 2017)</w:t>
      </w:r>
      <w:r w:rsidR="00803F62"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Other types of RbF include outcome- or output-based aid and financing, conditional cash transfers, and pay-for-performance. </w:t>
      </w:r>
    </w:p>
    <w:p w14:paraId="5957B531" w14:textId="03937E32" w:rsidR="00D45290" w:rsidRPr="00F5441E" w:rsidRDefault="00D45290"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Many IFIs also fall outside of the RbF classification. Blended finance, for example, is an umbrella term that applies to a range of instruments including impact bonds that strategically use public or philanthropic resources to mobilize new private capital to remove barriers for commercial, private investment in LMIC markets</w:t>
      </w:r>
      <w:r w:rsidR="00803F62" w:rsidRPr="00F5441E">
        <w:rPr>
          <w:rFonts w:ascii="Times New Roman" w:hAnsi="Times New Roman" w:cs="Times New Roman"/>
          <w:sz w:val="24"/>
          <w:szCs w:val="24"/>
        </w:rPr>
        <w:t xml:space="preserve"> </w:t>
      </w:r>
      <w:r w:rsidR="00803F62" w:rsidRPr="00F5441E">
        <w:rPr>
          <w:rFonts w:ascii="Times New Roman" w:hAnsi="Times New Roman" w:cs="Times New Roman"/>
          <w:sz w:val="24"/>
          <w:szCs w:val="24"/>
        </w:rPr>
        <w:fldChar w:fldCharType="begin"/>
      </w:r>
      <w:r w:rsidR="00803F62" w:rsidRPr="00F5441E">
        <w:rPr>
          <w:rFonts w:ascii="Times New Roman" w:hAnsi="Times New Roman" w:cs="Times New Roman"/>
          <w:sz w:val="24"/>
          <w:szCs w:val="24"/>
        </w:rPr>
        <w:instrText xml:space="preserve"> ADDIN EN.CITE &lt;EndNote&gt;&lt;Cite&gt;&lt;Author&gt;USAID&lt;/Author&gt;&lt;Year&gt;2019&lt;/Year&gt;&lt;RecNum&gt;148&lt;/RecNum&gt;&lt;DisplayText&gt;(USAID, 2019a)&lt;/DisplayText&gt;&lt;record&gt;&lt;rec-number&gt;148&lt;/rec-number&gt;&lt;foreign-keys&gt;&lt;key app="EN" db-id="zvaft5edszpd5fep9pivwvfh2tzfr90ef2zs" timestamp="1554081649"&gt;148&lt;/key&gt;&lt;key app="ENWeb" db-id=""&gt;0&lt;/key&gt;&lt;/foreign-keys&gt;&lt;ref-type name="Report"&gt;27&lt;/ref-type&gt;&lt;contributors&gt;&lt;authors&gt;&lt;author&gt;USAID&lt;/author&gt;&lt;/authors&gt;&lt;secondary-authors&gt;&lt;author&gt;USAID Center for Innovation and Impact&lt;/author&gt;&lt;/secondary-authors&gt;&lt;/contributors&gt;&lt;titles&gt;&lt;title&gt;Greater than the sum of its parts: blended finance roadmap for global health&lt;/title&gt;&lt;secondary-title&gt;Investing for Impact&lt;/secondary-title&gt;&lt;/titles&gt;&lt;dates&gt;&lt;year&gt;2019&lt;/year&gt;&lt;/dates&gt;&lt;pub-location&gt;Washington, D.C.&lt;/pub-location&gt;&lt;publisher&gt;USAID&lt;/publisher&gt;&lt;urls&gt;&lt;/urls&gt;&lt;/record&gt;&lt;/Cite&gt;&lt;/EndNote&gt;</w:instrText>
      </w:r>
      <w:r w:rsidR="00803F62" w:rsidRPr="00F5441E">
        <w:rPr>
          <w:rFonts w:ascii="Times New Roman" w:hAnsi="Times New Roman" w:cs="Times New Roman"/>
          <w:sz w:val="24"/>
          <w:szCs w:val="24"/>
        </w:rPr>
        <w:fldChar w:fldCharType="separate"/>
      </w:r>
      <w:r w:rsidR="00803F62" w:rsidRPr="00F5441E">
        <w:rPr>
          <w:rFonts w:ascii="Times New Roman" w:hAnsi="Times New Roman" w:cs="Times New Roman"/>
          <w:noProof/>
          <w:sz w:val="24"/>
          <w:szCs w:val="24"/>
        </w:rPr>
        <w:t>(USAID, 2019a)</w:t>
      </w:r>
      <w:r w:rsidR="00803F62" w:rsidRPr="00F5441E">
        <w:rPr>
          <w:rFonts w:ascii="Times New Roman" w:hAnsi="Times New Roman" w:cs="Times New Roman"/>
          <w:sz w:val="24"/>
          <w:szCs w:val="24"/>
        </w:rPr>
        <w:fldChar w:fldCharType="end"/>
      </w:r>
      <w:r w:rsidRPr="00F5441E">
        <w:rPr>
          <w:rFonts w:ascii="Times New Roman" w:hAnsi="Times New Roman" w:cs="Times New Roman"/>
          <w:sz w:val="24"/>
          <w:szCs w:val="24"/>
        </w:rPr>
        <w:t>. IFIs can also be domestically-sponsored (i.e. national lotteries, raising domestic tax revenue), globally-focused (cause-related marketing, concessional lending), demand-side (market guarantee mechanisms) or supply-side (R&amp;D tax credits, research subsidies)</w:t>
      </w:r>
      <w:r w:rsidR="00803F62" w:rsidRPr="00F5441E">
        <w:rPr>
          <w:rFonts w:ascii="Times New Roman" w:hAnsi="Times New Roman" w:cs="Times New Roman"/>
          <w:sz w:val="24"/>
          <w:szCs w:val="24"/>
        </w:rPr>
        <w:t xml:space="preserve"> </w:t>
      </w:r>
      <w:r w:rsidR="00803F62" w:rsidRPr="00F5441E">
        <w:rPr>
          <w:rFonts w:ascii="Times New Roman" w:hAnsi="Times New Roman" w:cs="Times New Roman"/>
          <w:sz w:val="24"/>
          <w:szCs w:val="24"/>
        </w:rPr>
        <w:fldChar w:fldCharType="begin"/>
      </w:r>
      <w:r w:rsidR="00803F62" w:rsidRPr="00F5441E">
        <w:rPr>
          <w:rFonts w:ascii="Times New Roman" w:hAnsi="Times New Roman" w:cs="Times New Roman"/>
          <w:sz w:val="24"/>
          <w:szCs w:val="24"/>
        </w:rPr>
        <w:instrText xml:space="preserve"> ADDIN EN.CITE &lt;EndNote&gt;&lt;Cite&gt;&lt;Author&gt;Nakhimovsky&lt;/Author&gt;&lt;Year&gt;2014&lt;/Year&gt;&lt;RecNum&gt;186&lt;/RecNum&gt;&lt;DisplayText&gt;(Nakhimovsky et al., 2014)&lt;/DisplayText&gt;&lt;record&gt;&lt;rec-number&gt;186&lt;/rec-number&gt;&lt;foreign-keys&gt;&lt;key app="EN" db-id="zvaft5edszpd5fep9pivwvfh2tzfr90ef2zs" timestamp="1554081649"&gt;186&lt;/key&gt;&lt;key app="ENWeb" db-id=""&gt;0&lt;/key&gt;&lt;/foreign-keys&gt;&lt;ref-type name="Report"&gt;27&lt;/ref-type&gt;&lt;contributors&gt;&lt;authors&gt;&lt;author&gt;Nakhimovsky, S.&lt;/author&gt;&lt;author&gt;Langenbrunner, J.&lt;/author&gt;&lt;author&gt;White, J.&lt;/author&gt;&lt;author&gt;Vogus, A.&lt;/author&gt;&lt;author&gt;Zelewlew, H.&lt;/author&gt;&lt;author&gt;Avila, C.&lt;/author&gt;&lt;/authors&gt;&lt;/contributors&gt;&lt;titles&gt;&lt;title&gt;Domestic innovative financing for health: learning from country experience&lt;/title&gt;&lt;/titles&gt;&lt;dates&gt;&lt;year&gt;2014&lt;/year&gt;&lt;/dates&gt;&lt;pub-location&gt;Bethesda, MD&lt;/pub-location&gt;&lt;publisher&gt;USAID,&amp;#xD;Abt Associates,&lt;/publisher&gt;&lt;urls&gt;&lt;/urls&gt;&lt;/record&gt;&lt;/Cite&gt;&lt;/EndNote&gt;</w:instrText>
      </w:r>
      <w:r w:rsidR="00803F62" w:rsidRPr="00F5441E">
        <w:rPr>
          <w:rFonts w:ascii="Times New Roman" w:hAnsi="Times New Roman" w:cs="Times New Roman"/>
          <w:sz w:val="24"/>
          <w:szCs w:val="24"/>
        </w:rPr>
        <w:fldChar w:fldCharType="separate"/>
      </w:r>
      <w:r w:rsidR="00803F62" w:rsidRPr="00F5441E">
        <w:rPr>
          <w:rFonts w:ascii="Times New Roman" w:hAnsi="Times New Roman" w:cs="Times New Roman"/>
          <w:noProof/>
          <w:sz w:val="24"/>
          <w:szCs w:val="24"/>
        </w:rPr>
        <w:t>(Nakhimovsky et al., 2014)</w:t>
      </w:r>
      <w:r w:rsidR="00803F62"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In a 2012 report about innovative financing, the WHO introduced another IFI classification system </w:t>
      </w:r>
      <w:r w:rsidR="009D18CC" w:rsidRPr="00F5441E">
        <w:rPr>
          <w:rFonts w:ascii="Times New Roman" w:hAnsi="Times New Roman" w:cs="Times New Roman"/>
          <w:sz w:val="24"/>
          <w:szCs w:val="24"/>
        </w:rPr>
        <w:t>with thre</w:t>
      </w:r>
      <w:r w:rsidRPr="00F5441E">
        <w:rPr>
          <w:rFonts w:ascii="Times New Roman" w:hAnsi="Times New Roman" w:cs="Times New Roman"/>
          <w:sz w:val="24"/>
          <w:szCs w:val="24"/>
        </w:rPr>
        <w:t xml:space="preserve">e </w:t>
      </w:r>
      <w:r w:rsidR="00B3248D">
        <w:rPr>
          <w:rFonts w:ascii="Times New Roman" w:hAnsi="Times New Roman" w:cs="Times New Roman"/>
          <w:sz w:val="24"/>
          <w:szCs w:val="24"/>
        </w:rPr>
        <w:t>types of IFIs</w:t>
      </w:r>
      <w:r w:rsidRPr="00F5441E">
        <w:rPr>
          <w:rFonts w:ascii="Times New Roman" w:hAnsi="Times New Roman" w:cs="Times New Roman"/>
          <w:sz w:val="24"/>
          <w:szCs w:val="24"/>
        </w:rPr>
        <w:t>: instruments that transform the time profile of financing through securitization of future ODA flows or conversion of outstanding debts, instruments that mitigate risk through guarantees or insurance mechanisms, and instruments that aim to harness additional voluntary contributions from the private sector to supplement ODA</w:t>
      </w:r>
      <w:r w:rsidR="00803F62" w:rsidRPr="00F5441E">
        <w:rPr>
          <w:rFonts w:ascii="Times New Roman" w:hAnsi="Times New Roman" w:cs="Times New Roman"/>
          <w:sz w:val="24"/>
          <w:szCs w:val="24"/>
        </w:rPr>
        <w:t xml:space="preserve"> </w:t>
      </w:r>
      <w:r w:rsidR="00803F62" w:rsidRPr="00F5441E">
        <w:rPr>
          <w:rFonts w:ascii="Times New Roman" w:hAnsi="Times New Roman" w:cs="Times New Roman"/>
          <w:sz w:val="24"/>
          <w:szCs w:val="24"/>
        </w:rPr>
        <w:fldChar w:fldCharType="begin"/>
      </w:r>
      <w:r w:rsidR="0013769E" w:rsidRPr="00F5441E">
        <w:rPr>
          <w:rFonts w:ascii="Times New Roman" w:hAnsi="Times New Roman" w:cs="Times New Roman"/>
          <w:sz w:val="24"/>
          <w:szCs w:val="24"/>
        </w:rPr>
        <w:instrText xml:space="preserve"> ADDIN EN.CITE &lt;EndNote&gt;&lt;Cite&gt;&lt;Author&gt;WHO&lt;/Author&gt;&lt;Year&gt;2012&lt;/Year&gt;&lt;RecNum&gt;49&lt;/RecNum&gt;&lt;DisplayText&gt;(WHO, 2012)&lt;/DisplayText&gt;&lt;record&gt;&lt;rec-number&gt;49&lt;/rec-number&gt;&lt;foreign-keys&gt;&lt;key app="EN" db-id="zvaft5edszpd5fep9pivwvfh2tzfr90ef2zs" timestamp="1554081649"&gt;49&lt;/key&gt;&lt;key app="ENWeb" db-id=""&gt;0&lt;/key&gt;&lt;/foreign-keys&gt;&lt;ref-type name="Report"&gt;27&lt;/ref-type&gt;&lt;contributors&gt;&lt;authors&gt;&lt;author&gt;WHO,&lt;/author&gt;&lt;/authors&gt;&lt;/contributors&gt;&lt;titles&gt;&lt;title&gt;Accelerating work to overcome the global impact of neglected tropical disease: a roadmap for implementation, executive summary&lt;/title&gt;&lt;/titles&gt;&lt;dates&gt;&lt;year&gt;2012&lt;/year&gt;&lt;/dates&gt;&lt;publisher&gt;WHO&lt;/publisher&gt;&lt;urls&gt;&lt;/urls&gt;&lt;/record&gt;&lt;/Cite&gt;&lt;/EndNote&gt;</w:instrText>
      </w:r>
      <w:r w:rsidR="00803F62" w:rsidRPr="00F5441E">
        <w:rPr>
          <w:rFonts w:ascii="Times New Roman" w:hAnsi="Times New Roman" w:cs="Times New Roman"/>
          <w:sz w:val="24"/>
          <w:szCs w:val="24"/>
        </w:rPr>
        <w:fldChar w:fldCharType="separate"/>
      </w:r>
      <w:r w:rsidR="0013769E" w:rsidRPr="00F5441E">
        <w:rPr>
          <w:rFonts w:ascii="Times New Roman" w:hAnsi="Times New Roman" w:cs="Times New Roman"/>
          <w:noProof/>
          <w:sz w:val="24"/>
          <w:szCs w:val="24"/>
        </w:rPr>
        <w:t>(WHO, 2012)</w:t>
      </w:r>
      <w:r w:rsidR="00803F62"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w:t>
      </w:r>
      <w:r w:rsidR="009E31EA">
        <w:rPr>
          <w:rFonts w:ascii="Times New Roman" w:hAnsi="Times New Roman" w:cs="Times New Roman"/>
          <w:sz w:val="24"/>
          <w:szCs w:val="24"/>
        </w:rPr>
        <w:t>T</w:t>
      </w:r>
      <w:r w:rsidRPr="00F5441E">
        <w:rPr>
          <w:rFonts w:ascii="Times New Roman" w:hAnsi="Times New Roman" w:cs="Times New Roman"/>
          <w:sz w:val="24"/>
          <w:szCs w:val="24"/>
        </w:rPr>
        <w:t xml:space="preserve">hese many different categories and models show the breadth of mechanisms that can be employed to foster innovative financing aside from traditional financing. </w:t>
      </w:r>
    </w:p>
    <w:p w14:paraId="642AD922" w14:textId="5C35E06E" w:rsidR="00D45290" w:rsidRPr="00F5441E" w:rsidRDefault="00D6562B"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Similar to the impact bond evidence base, there </w:t>
      </w:r>
      <w:r w:rsidR="00D45290" w:rsidRPr="00F5441E">
        <w:rPr>
          <w:rFonts w:ascii="Times New Roman" w:hAnsi="Times New Roman" w:cs="Times New Roman"/>
          <w:sz w:val="24"/>
          <w:szCs w:val="24"/>
        </w:rPr>
        <w:t xml:space="preserve">is also a lack of evidence and understanding around the cost-effectiveness of </w:t>
      </w:r>
      <w:r w:rsidR="002E0198">
        <w:rPr>
          <w:rFonts w:ascii="Times New Roman" w:hAnsi="Times New Roman" w:cs="Times New Roman"/>
          <w:sz w:val="24"/>
          <w:szCs w:val="24"/>
        </w:rPr>
        <w:t>IFIs.</w:t>
      </w:r>
      <w:r w:rsidR="00D45290" w:rsidRPr="00F5441E">
        <w:rPr>
          <w:rFonts w:ascii="Times New Roman" w:hAnsi="Times New Roman" w:cs="Times New Roman"/>
          <w:sz w:val="24"/>
          <w:szCs w:val="24"/>
        </w:rPr>
        <w:t xml:space="preserve"> IFIs are difficult to study and compare to other financing mechanisms, so </w:t>
      </w:r>
      <w:r w:rsidR="002E0198">
        <w:rPr>
          <w:rFonts w:ascii="Times New Roman" w:hAnsi="Times New Roman" w:cs="Times New Roman"/>
          <w:sz w:val="24"/>
          <w:szCs w:val="24"/>
        </w:rPr>
        <w:t xml:space="preserve">the literature has not yet answered whether </w:t>
      </w:r>
      <w:r w:rsidR="00D45290" w:rsidRPr="00F5441E">
        <w:rPr>
          <w:rFonts w:ascii="Times New Roman" w:hAnsi="Times New Roman" w:cs="Times New Roman"/>
          <w:sz w:val="24"/>
          <w:szCs w:val="24"/>
        </w:rPr>
        <w:t xml:space="preserve">IFIs </w:t>
      </w:r>
      <w:r w:rsidR="002E0198">
        <w:rPr>
          <w:rFonts w:ascii="Times New Roman" w:hAnsi="Times New Roman" w:cs="Times New Roman"/>
          <w:sz w:val="24"/>
          <w:szCs w:val="24"/>
        </w:rPr>
        <w:t>do meet their promise to provide additional funds or improve funding effectiveness and timeliness. T</w:t>
      </w:r>
      <w:r w:rsidR="00D45290" w:rsidRPr="00F5441E">
        <w:rPr>
          <w:rFonts w:ascii="Times New Roman" w:hAnsi="Times New Roman" w:cs="Times New Roman"/>
          <w:sz w:val="24"/>
          <w:szCs w:val="24"/>
        </w:rPr>
        <w:t xml:space="preserve">he most comprehensive review </w:t>
      </w:r>
      <w:r w:rsidR="002E0198">
        <w:rPr>
          <w:rFonts w:ascii="Times New Roman" w:hAnsi="Times New Roman" w:cs="Times New Roman"/>
          <w:sz w:val="24"/>
          <w:szCs w:val="24"/>
        </w:rPr>
        <w:t xml:space="preserve">of IFIs </w:t>
      </w:r>
      <w:r w:rsidR="00D45290" w:rsidRPr="00F5441E">
        <w:rPr>
          <w:rFonts w:ascii="Times New Roman" w:hAnsi="Times New Roman" w:cs="Times New Roman"/>
          <w:sz w:val="24"/>
          <w:szCs w:val="24"/>
        </w:rPr>
        <w:t>comes from Atun et al.’s 2017 Lancet article that systematically review</w:t>
      </w:r>
      <w:r w:rsidR="00D656E6">
        <w:rPr>
          <w:rFonts w:ascii="Times New Roman" w:hAnsi="Times New Roman" w:cs="Times New Roman"/>
          <w:sz w:val="24"/>
          <w:szCs w:val="24"/>
        </w:rPr>
        <w:t>ed</w:t>
      </w:r>
      <w:r w:rsidR="00D45290" w:rsidRPr="00F5441E">
        <w:rPr>
          <w:rFonts w:ascii="Times New Roman" w:hAnsi="Times New Roman" w:cs="Times New Roman"/>
          <w:sz w:val="24"/>
          <w:szCs w:val="24"/>
        </w:rPr>
        <w:t xml:space="preserve"> the</w:t>
      </w:r>
      <w:r w:rsidR="002C559F">
        <w:rPr>
          <w:rFonts w:ascii="Times New Roman" w:hAnsi="Times New Roman" w:cs="Times New Roman"/>
          <w:sz w:val="24"/>
          <w:szCs w:val="24"/>
        </w:rPr>
        <w:t xml:space="preserve"> </w:t>
      </w:r>
      <w:r w:rsidR="00D45290" w:rsidRPr="00F5441E">
        <w:rPr>
          <w:rFonts w:ascii="Times New Roman" w:hAnsi="Times New Roman" w:cs="Times New Roman"/>
          <w:sz w:val="24"/>
          <w:szCs w:val="24"/>
        </w:rPr>
        <w:t>landscape and performance of IFIs used</w:t>
      </w:r>
      <w:r w:rsidR="00F9471A">
        <w:rPr>
          <w:rFonts w:ascii="Times New Roman" w:hAnsi="Times New Roman" w:cs="Times New Roman"/>
          <w:sz w:val="24"/>
          <w:szCs w:val="24"/>
        </w:rPr>
        <w:t xml:space="preserve"> specifically</w:t>
      </w:r>
      <w:r w:rsidR="00D45290" w:rsidRPr="00F5441E">
        <w:rPr>
          <w:rFonts w:ascii="Times New Roman" w:hAnsi="Times New Roman" w:cs="Times New Roman"/>
          <w:sz w:val="24"/>
          <w:szCs w:val="24"/>
        </w:rPr>
        <w:t xml:space="preserve"> for global health financing. By analyzing </w:t>
      </w:r>
      <w:r w:rsidR="00731B11">
        <w:rPr>
          <w:rFonts w:ascii="Times New Roman" w:hAnsi="Times New Roman" w:cs="Times New Roman"/>
          <w:sz w:val="24"/>
          <w:szCs w:val="24"/>
        </w:rPr>
        <w:t>data</w:t>
      </w:r>
      <w:r w:rsidR="00D45290" w:rsidRPr="00F5441E">
        <w:rPr>
          <w:rFonts w:ascii="Times New Roman" w:hAnsi="Times New Roman" w:cs="Times New Roman"/>
          <w:sz w:val="24"/>
          <w:szCs w:val="24"/>
        </w:rPr>
        <w:t xml:space="preserve"> for ten </w:t>
      </w:r>
      <w:r w:rsidR="00DB72DD">
        <w:rPr>
          <w:rFonts w:ascii="Times New Roman" w:hAnsi="Times New Roman" w:cs="Times New Roman"/>
          <w:sz w:val="24"/>
          <w:szCs w:val="24"/>
        </w:rPr>
        <w:t xml:space="preserve">global health </w:t>
      </w:r>
      <w:r w:rsidR="00D45290" w:rsidRPr="00F5441E">
        <w:rPr>
          <w:rFonts w:ascii="Times New Roman" w:hAnsi="Times New Roman" w:cs="Times New Roman"/>
          <w:sz w:val="24"/>
          <w:szCs w:val="24"/>
        </w:rPr>
        <w:t xml:space="preserve">IFIs, the article concluded first that these IFIs were successful in generating revenue of $8.9B from 2002 to 2015, but this revenue remained a small proportion (2.3%) of total DAH during that same time period. </w:t>
      </w:r>
      <w:r w:rsidR="00DB72DD">
        <w:rPr>
          <w:rFonts w:ascii="Times New Roman" w:hAnsi="Times New Roman" w:cs="Times New Roman"/>
          <w:sz w:val="24"/>
          <w:szCs w:val="24"/>
        </w:rPr>
        <w:t xml:space="preserve">There was also substantial variation in revenues and disbursements across the instruments, </w:t>
      </w:r>
      <w:r w:rsidR="00D45290" w:rsidRPr="00F5441E">
        <w:rPr>
          <w:rFonts w:ascii="Times New Roman" w:hAnsi="Times New Roman" w:cs="Times New Roman"/>
          <w:sz w:val="24"/>
          <w:szCs w:val="24"/>
        </w:rPr>
        <w:t xml:space="preserve">with revenues peaking </w:t>
      </w:r>
      <w:r w:rsidR="00DB72DD">
        <w:rPr>
          <w:rFonts w:ascii="Times New Roman" w:hAnsi="Times New Roman" w:cs="Times New Roman"/>
          <w:sz w:val="24"/>
          <w:szCs w:val="24"/>
        </w:rPr>
        <w:t xml:space="preserve">immediately </w:t>
      </w:r>
      <w:r w:rsidR="00D45290" w:rsidRPr="00F5441E">
        <w:rPr>
          <w:rFonts w:ascii="Times New Roman" w:hAnsi="Times New Roman" w:cs="Times New Roman"/>
          <w:sz w:val="24"/>
          <w:szCs w:val="24"/>
        </w:rPr>
        <w:t xml:space="preserve">after introduction but </w:t>
      </w:r>
      <w:r w:rsidR="00DB72DD">
        <w:rPr>
          <w:rFonts w:ascii="Times New Roman" w:hAnsi="Times New Roman" w:cs="Times New Roman"/>
          <w:sz w:val="24"/>
          <w:szCs w:val="24"/>
        </w:rPr>
        <w:t xml:space="preserve">then </w:t>
      </w:r>
      <w:r w:rsidR="00D45290" w:rsidRPr="00F5441E">
        <w:rPr>
          <w:rFonts w:ascii="Times New Roman" w:hAnsi="Times New Roman" w:cs="Times New Roman"/>
          <w:sz w:val="24"/>
          <w:szCs w:val="24"/>
        </w:rPr>
        <w:t xml:space="preserve">stabilizing at lower levels. Finally, the authors saw that IFI financing </w:t>
      </w:r>
      <w:r w:rsidR="009E534E">
        <w:rPr>
          <w:rFonts w:ascii="Times New Roman" w:hAnsi="Times New Roman" w:cs="Times New Roman"/>
          <w:sz w:val="24"/>
          <w:szCs w:val="24"/>
        </w:rPr>
        <w:t xml:space="preserve">was still primarily channeled </w:t>
      </w:r>
      <w:r w:rsidR="00D45290" w:rsidRPr="00F5441E">
        <w:rPr>
          <w:rFonts w:ascii="Times New Roman" w:hAnsi="Times New Roman" w:cs="Times New Roman"/>
          <w:sz w:val="24"/>
          <w:szCs w:val="24"/>
        </w:rPr>
        <w:t xml:space="preserve">through an IFM rather than </w:t>
      </w:r>
      <w:r w:rsidR="009E534E">
        <w:rPr>
          <w:rFonts w:ascii="Times New Roman" w:hAnsi="Times New Roman" w:cs="Times New Roman"/>
          <w:sz w:val="24"/>
          <w:szCs w:val="24"/>
        </w:rPr>
        <w:t xml:space="preserve">functioning as </w:t>
      </w:r>
      <w:r w:rsidR="00D45290" w:rsidRPr="00F5441E">
        <w:rPr>
          <w:rFonts w:ascii="Times New Roman" w:hAnsi="Times New Roman" w:cs="Times New Roman"/>
          <w:sz w:val="24"/>
          <w:szCs w:val="24"/>
        </w:rPr>
        <w:t xml:space="preserve">a standalone instrument. </w:t>
      </w:r>
      <w:r w:rsidR="009E534E">
        <w:rPr>
          <w:rFonts w:ascii="Times New Roman" w:hAnsi="Times New Roman" w:cs="Times New Roman"/>
          <w:sz w:val="24"/>
          <w:szCs w:val="24"/>
        </w:rPr>
        <w:t xml:space="preserve">Gavi, The Global Fund, and UNITAID coordinated seven of the ten IFIs to primarily support disease-focused programs </w:t>
      </w:r>
      <w:r w:rsidR="00D45290" w:rsidRPr="00F5441E">
        <w:rPr>
          <w:rFonts w:ascii="Times New Roman" w:hAnsi="Times New Roman" w:cs="Times New Roman"/>
          <w:sz w:val="24"/>
          <w:szCs w:val="24"/>
        </w:rPr>
        <w:t xml:space="preserve">for HIV/AIDs, malaria, and TB with a small fraction focused on health system strengthening. </w:t>
      </w:r>
    </w:p>
    <w:p w14:paraId="5AD8DEF1" w14:textId="77777777" w:rsidR="00D45290" w:rsidRPr="00F5441E" w:rsidRDefault="00D45290" w:rsidP="00661B90">
      <w:pPr>
        <w:spacing w:after="0" w:line="480" w:lineRule="auto"/>
        <w:jc w:val="left"/>
        <w:rPr>
          <w:rFonts w:ascii="Times New Roman" w:hAnsi="Times New Roman" w:cs="Times New Roman"/>
          <w:sz w:val="24"/>
          <w:szCs w:val="24"/>
        </w:rPr>
      </w:pPr>
    </w:p>
    <w:p w14:paraId="4CEDAB7A" w14:textId="4C9B61E1" w:rsidR="00D45290" w:rsidRPr="00F5441E" w:rsidRDefault="00A64EF4" w:rsidP="00661B90">
      <w:pPr>
        <w:pStyle w:val="Heading3"/>
        <w:spacing w:before="0" w:line="480" w:lineRule="auto"/>
        <w:jc w:val="left"/>
        <w:rPr>
          <w:rFonts w:ascii="Times New Roman" w:hAnsi="Times New Roman" w:cs="Times New Roman"/>
          <w:i/>
        </w:rPr>
      </w:pPr>
      <w:bookmarkStart w:id="65" w:name="_Toc7023741"/>
      <w:r w:rsidRPr="00F5441E">
        <w:rPr>
          <w:rFonts w:ascii="Times New Roman" w:hAnsi="Times New Roman" w:cs="Times New Roman"/>
          <w:i/>
        </w:rPr>
        <w:t xml:space="preserve">4.3.2 </w:t>
      </w:r>
      <w:r w:rsidR="00D45290" w:rsidRPr="00F5441E">
        <w:rPr>
          <w:rFonts w:ascii="Times New Roman" w:hAnsi="Times New Roman" w:cs="Times New Roman"/>
          <w:i/>
        </w:rPr>
        <w:t>Determining the Comparison Set</w:t>
      </w:r>
      <w:bookmarkEnd w:id="65"/>
    </w:p>
    <w:p w14:paraId="51C8AC4A" w14:textId="09C66924" w:rsidR="00D45290" w:rsidRPr="00F5441E" w:rsidRDefault="00D45290" w:rsidP="00210505">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 xml:space="preserve">Given the </w:t>
      </w:r>
      <w:r w:rsidR="00040E74">
        <w:rPr>
          <w:rFonts w:ascii="Times New Roman" w:hAnsi="Times New Roman" w:cs="Times New Roman"/>
          <w:sz w:val="24"/>
          <w:szCs w:val="24"/>
        </w:rPr>
        <w:t xml:space="preserve">broad IFI landscape, the NTD community could theoretically use many different instruments and mechanisms to </w:t>
      </w:r>
      <w:r w:rsidRPr="00F5441E">
        <w:rPr>
          <w:rFonts w:ascii="Times New Roman" w:hAnsi="Times New Roman" w:cs="Times New Roman"/>
          <w:sz w:val="24"/>
          <w:szCs w:val="24"/>
        </w:rPr>
        <w:t>increase funding</w:t>
      </w:r>
      <w:r w:rsidR="00040E74">
        <w:rPr>
          <w:rFonts w:ascii="Times New Roman" w:hAnsi="Times New Roman" w:cs="Times New Roman"/>
          <w:sz w:val="24"/>
          <w:szCs w:val="24"/>
        </w:rPr>
        <w:t>, particularly domestic funding, for PC-NTD health goals.</w:t>
      </w:r>
      <w:r w:rsidRPr="00F5441E">
        <w:rPr>
          <w:rFonts w:ascii="Times New Roman" w:hAnsi="Times New Roman" w:cs="Times New Roman"/>
          <w:sz w:val="24"/>
          <w:szCs w:val="24"/>
        </w:rPr>
        <w:t xml:space="preserve"> For example, Atun et al. originally identified a field of 43 potential innovative financing instruments </w:t>
      </w:r>
      <w:r w:rsidR="00A97654">
        <w:rPr>
          <w:rFonts w:ascii="Times New Roman" w:hAnsi="Times New Roman" w:cs="Times New Roman"/>
          <w:sz w:val="24"/>
          <w:szCs w:val="24"/>
        </w:rPr>
        <w:t>before narrowing thei</w:t>
      </w:r>
      <w:r w:rsidRPr="00F5441E">
        <w:rPr>
          <w:rFonts w:ascii="Times New Roman" w:hAnsi="Times New Roman" w:cs="Times New Roman"/>
          <w:sz w:val="24"/>
          <w:szCs w:val="24"/>
        </w:rPr>
        <w:t xml:space="preserve">r analysis to </w:t>
      </w:r>
      <w:r w:rsidR="009E336B">
        <w:rPr>
          <w:rFonts w:ascii="Times New Roman" w:hAnsi="Times New Roman" w:cs="Times New Roman"/>
          <w:sz w:val="24"/>
          <w:szCs w:val="24"/>
        </w:rPr>
        <w:t>ten</w:t>
      </w:r>
      <w:r w:rsidRPr="00F5441E">
        <w:rPr>
          <w:rFonts w:ascii="Times New Roman" w:hAnsi="Times New Roman" w:cs="Times New Roman"/>
          <w:sz w:val="24"/>
          <w:szCs w:val="24"/>
        </w:rPr>
        <w:t xml:space="preserve"> IFIs that were </w:t>
      </w:r>
      <w:r w:rsidR="00A97654">
        <w:rPr>
          <w:rFonts w:ascii="Times New Roman" w:hAnsi="Times New Roman" w:cs="Times New Roman"/>
          <w:sz w:val="24"/>
          <w:szCs w:val="24"/>
        </w:rPr>
        <w:t xml:space="preserve">operational, revenue-generating, specific to health issues, and had reliable data </w:t>
      </w:r>
      <w:r w:rsidR="0013769E" w:rsidRPr="00F5441E">
        <w:rPr>
          <w:rFonts w:ascii="Times New Roman" w:hAnsi="Times New Roman" w:cs="Times New Roman"/>
          <w:sz w:val="24"/>
          <w:szCs w:val="24"/>
        </w:rPr>
        <w:fldChar w:fldCharType="begin"/>
      </w:r>
      <w:r w:rsidR="0013769E" w:rsidRPr="00F5441E">
        <w:rPr>
          <w:rFonts w:ascii="Times New Roman" w:hAnsi="Times New Roman" w:cs="Times New Roman"/>
          <w:sz w:val="24"/>
          <w:szCs w:val="24"/>
        </w:rPr>
        <w:instrText xml:space="preserve"> ADDIN EN.CITE &lt;EndNote&gt;&lt;Cite&gt;&lt;Author&gt;Atun&lt;/Author&gt;&lt;Year&gt;2017&lt;/Year&gt;&lt;RecNum&gt;42&lt;/RecNum&gt;&lt;DisplayText&gt;(Atun et al., 2017)&lt;/DisplayText&gt;&lt;record&gt;&lt;rec-number&gt;42&lt;/rec-number&gt;&lt;foreign-keys&gt;&lt;key app="EN" db-id="zvaft5edszpd5fep9pivwvfh2tzfr90ef2zs" timestamp="1554081649"&gt;42&lt;/key&gt;&lt;key app="ENWeb" db-id=""&gt;0&lt;/key&gt;&lt;/foreign-keys&gt;&lt;ref-type name="Journal Article"&gt;17&lt;/ref-type&gt;&lt;contributors&gt;&lt;authors&gt;&lt;author&gt;Atun, R.&lt;/author&gt;&lt;author&gt;Silva, S.&lt;/author&gt;&lt;author&gt;Knaul, F. M.&lt;/author&gt;&lt;/authors&gt;&lt;/contributors&gt;&lt;auth-address&gt;Harvard T H Chan School of Public Health, Harvard University, Boston, MA, USA. Electronic address: ratun@hsph.harvard.edu.&amp;#xD;Harvard T H Chan School of Public Health, Harvard University, Boston, MA, USA.&amp;#xD;University of Miami, Miami, FL, USA.&lt;/auth-address&gt;&lt;titles&gt;&lt;title&gt;Innovative financing instruments for global health 2002-15: a systematic analysis&lt;/title&gt;&lt;secondary-title&gt;Lancet Glob Health&lt;/secondary-title&gt;&lt;/titles&gt;&lt;periodical&gt;&lt;full-title&gt;Lancet Glob Health&lt;/full-title&gt;&lt;/periodical&gt;&lt;pages&gt;e720-e726&lt;/pages&gt;&lt;volume&gt;5&lt;/volume&gt;&lt;number&gt;7&lt;/number&gt;&lt;edition&gt;2017/06/18&lt;/edition&gt;&lt;keywords&gt;&lt;keyword&gt;Developing Countries/economics&lt;/keyword&gt;&lt;keyword&gt;Financing, Organized/*economics&lt;/keyword&gt;&lt;keyword&gt;*Global Health&lt;/keyword&gt;&lt;keyword&gt;HIV Infections/economics/prevention &amp;amp; control&lt;/keyword&gt;&lt;keyword&gt;*Healthcare Financing&lt;/keyword&gt;&lt;keyword&gt;Humans&lt;/keyword&gt;&lt;keyword&gt;Immunization Programs/economics&lt;/keyword&gt;&lt;keyword&gt;International Cooperation&lt;/keyword&gt;&lt;keyword&gt;Malaria/economics/prevention &amp;amp; control&lt;/keyword&gt;&lt;/keywords&gt;&lt;dates&gt;&lt;year&gt;2017&lt;/year&gt;&lt;pub-dates&gt;&lt;date&gt;Jul&lt;/date&gt;&lt;/pub-dates&gt;&lt;/dates&gt;&lt;isbn&gt;2214-109X (Electronic)&amp;#xD;2214-109X (Linking)&lt;/isbn&gt;&lt;accession-num&gt;28619230&lt;/accession-num&gt;&lt;urls&gt;&lt;related-urls&gt;&lt;url&gt;https://www.ncbi.nlm.nih.gov/pubmed/28619230&lt;/url&gt;&lt;/related-urls&gt;&lt;/urls&gt;&lt;electronic-resource-num&gt;10.1016/S2214-109X(17)30198-5&lt;/electronic-resource-num&gt;&lt;/record&gt;&lt;/Cite&gt;&lt;/EndNote&gt;</w:instrText>
      </w:r>
      <w:r w:rsidR="0013769E" w:rsidRPr="00F5441E">
        <w:rPr>
          <w:rFonts w:ascii="Times New Roman" w:hAnsi="Times New Roman" w:cs="Times New Roman"/>
          <w:sz w:val="24"/>
          <w:szCs w:val="24"/>
        </w:rPr>
        <w:fldChar w:fldCharType="separate"/>
      </w:r>
      <w:r w:rsidR="0013769E" w:rsidRPr="00F5441E">
        <w:rPr>
          <w:rFonts w:ascii="Times New Roman" w:hAnsi="Times New Roman" w:cs="Times New Roman"/>
          <w:noProof/>
          <w:sz w:val="24"/>
          <w:szCs w:val="24"/>
        </w:rPr>
        <w:t>(Atun et al., 2017)</w:t>
      </w:r>
      <w:r w:rsidR="0013769E" w:rsidRPr="00F5441E">
        <w:rPr>
          <w:rFonts w:ascii="Times New Roman" w:hAnsi="Times New Roman" w:cs="Times New Roman"/>
          <w:sz w:val="24"/>
          <w:szCs w:val="24"/>
        </w:rPr>
        <w:fldChar w:fldCharType="end"/>
      </w:r>
      <w:r w:rsidRPr="00F5441E">
        <w:rPr>
          <w:rFonts w:ascii="Times New Roman" w:hAnsi="Times New Roman" w:cs="Times New Roman"/>
          <w:sz w:val="24"/>
          <w:szCs w:val="24"/>
        </w:rPr>
        <w:t>. Th</w:t>
      </w:r>
      <w:r w:rsidR="00A97654">
        <w:rPr>
          <w:rFonts w:ascii="Times New Roman" w:hAnsi="Times New Roman" w:cs="Times New Roman"/>
          <w:sz w:val="24"/>
          <w:szCs w:val="24"/>
        </w:rPr>
        <w:t xml:space="preserve">is thesis’s systematic literature review also identified many interesting IFI models. </w:t>
      </w:r>
      <w:r w:rsidR="00210505">
        <w:rPr>
          <w:rFonts w:ascii="Times New Roman" w:hAnsi="Times New Roman" w:cs="Times New Roman"/>
          <w:sz w:val="24"/>
          <w:szCs w:val="24"/>
        </w:rPr>
        <w:t xml:space="preserve">However, the goal of this comparative analysis is to compare impact bonds to smaller subset of the most relevant IFIs; therefore, the larger list of IFIs was narrowed to a subset of IFIs with the highest relevancy to the NTD health and financing agenda. Instruments were relevant if they were results-based, </w:t>
      </w:r>
      <w:r w:rsidRPr="00F5441E">
        <w:rPr>
          <w:rFonts w:ascii="Times New Roman" w:hAnsi="Times New Roman" w:cs="Times New Roman"/>
          <w:sz w:val="24"/>
          <w:szCs w:val="24"/>
        </w:rPr>
        <w:t xml:space="preserve">currently employed in global health, already present in NTD financing discussions, or some combination of these three characteristics. </w:t>
      </w:r>
      <w:r w:rsidR="0013769E" w:rsidRPr="00F5441E">
        <w:rPr>
          <w:rFonts w:ascii="Times New Roman" w:hAnsi="Times New Roman" w:cs="Times New Roman"/>
          <w:sz w:val="24"/>
          <w:szCs w:val="24"/>
        </w:rPr>
        <w:t xml:space="preserve">Table 9 </w:t>
      </w:r>
      <w:r w:rsidRPr="00F5441E">
        <w:rPr>
          <w:rFonts w:ascii="Times New Roman" w:hAnsi="Times New Roman" w:cs="Times New Roman"/>
          <w:sz w:val="24"/>
          <w:szCs w:val="24"/>
        </w:rPr>
        <w:t>shows this narrowed list with the innovative financing categorized by their most relevant category.</w:t>
      </w:r>
    </w:p>
    <w:p w14:paraId="24608C67" w14:textId="514D0857" w:rsidR="00D45290" w:rsidRDefault="0013769E" w:rsidP="0013769E">
      <w:pPr>
        <w:spacing w:after="0" w:line="240" w:lineRule="auto"/>
        <w:jc w:val="center"/>
        <w:rPr>
          <w:rFonts w:ascii="Times New Roman" w:hAnsi="Times New Roman" w:cs="Times New Roman"/>
          <w:i/>
          <w:sz w:val="24"/>
          <w:szCs w:val="24"/>
        </w:rPr>
      </w:pPr>
      <w:bookmarkStart w:id="66" w:name="_Hlk6058778"/>
      <w:r>
        <w:rPr>
          <w:rFonts w:ascii="Times New Roman" w:hAnsi="Times New Roman" w:cs="Times New Roman"/>
          <w:i/>
          <w:sz w:val="24"/>
          <w:szCs w:val="24"/>
        </w:rPr>
        <w:t>Table 9</w:t>
      </w:r>
      <w:r w:rsidR="00D45290" w:rsidRPr="00D45290">
        <w:rPr>
          <w:rFonts w:ascii="Times New Roman" w:hAnsi="Times New Roman" w:cs="Times New Roman"/>
          <w:i/>
          <w:sz w:val="24"/>
          <w:szCs w:val="24"/>
        </w:rPr>
        <w:t>: Innovative Financing Examples from Systematic Literature Review</w:t>
      </w:r>
      <w:bookmarkEnd w:id="66"/>
    </w:p>
    <w:p w14:paraId="1345DBC8" w14:textId="4E3CC2F1" w:rsidR="0013769E" w:rsidRDefault="0013769E" w:rsidP="0013769E">
      <w:pPr>
        <w:spacing w:after="0" w:line="240" w:lineRule="auto"/>
        <w:jc w:val="center"/>
        <w:rPr>
          <w:rFonts w:ascii="Times New Roman" w:hAnsi="Times New Roman" w:cs="Times New Roman"/>
          <w:i/>
          <w:sz w:val="20"/>
          <w:szCs w:val="20"/>
        </w:rPr>
      </w:pPr>
      <w:r w:rsidRPr="0013769E">
        <w:rPr>
          <w:rFonts w:ascii="Times New Roman" w:hAnsi="Times New Roman" w:cs="Times New Roman"/>
          <w:i/>
          <w:sz w:val="20"/>
          <w:szCs w:val="20"/>
        </w:rPr>
        <w:t xml:space="preserve">Sources: </w:t>
      </w:r>
      <w:r w:rsidRPr="0013769E">
        <w:rPr>
          <w:rFonts w:ascii="Times New Roman" w:hAnsi="Times New Roman" w:cs="Times New Roman"/>
          <w:i/>
          <w:sz w:val="20"/>
          <w:szCs w:val="20"/>
        </w:rPr>
        <w:fldChar w:fldCharType="begin">
          <w:fldData xml:space="preserve">PEVuZE5vdGU+PENpdGU+PEF1dGhvcj5MZSBHYXJnYXNzb248L0F1dGhvcj48WWVhcj4yMDEwPC9Z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</w:fldData>
        </w:fldChar>
      </w:r>
      <w:r w:rsidRPr="0013769E">
        <w:rPr>
          <w:rFonts w:ascii="Times New Roman" w:hAnsi="Times New Roman" w:cs="Times New Roman"/>
          <w:i/>
          <w:sz w:val="20"/>
          <w:szCs w:val="20"/>
        </w:rPr>
        <w:instrText xml:space="preserve"> ADDIN EN.CITE </w:instrText>
      </w:r>
      <w:r w:rsidRPr="0013769E">
        <w:rPr>
          <w:rFonts w:ascii="Times New Roman" w:hAnsi="Times New Roman" w:cs="Times New Roman"/>
          <w:i/>
          <w:sz w:val="20"/>
          <w:szCs w:val="20"/>
        </w:rPr>
        <w:fldChar w:fldCharType="begin">
          <w:fldData xml:space="preserve">PEVuZE5vdGU+PENpdGU+PEF1dGhvcj5MZSBHYXJnYXNzb248L0F1dGhvcj48WWVhcj4yMDEwPC9Z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</w:fldData>
        </w:fldChar>
      </w:r>
      <w:r w:rsidRPr="0013769E">
        <w:rPr>
          <w:rFonts w:ascii="Times New Roman" w:hAnsi="Times New Roman" w:cs="Times New Roman"/>
          <w:i/>
          <w:sz w:val="20"/>
          <w:szCs w:val="20"/>
        </w:rPr>
        <w:instrText xml:space="preserve"> ADDIN EN.CITE.DATA </w:instrText>
      </w:r>
      <w:r w:rsidRPr="0013769E">
        <w:rPr>
          <w:rFonts w:ascii="Times New Roman" w:hAnsi="Times New Roman" w:cs="Times New Roman"/>
          <w:i/>
          <w:sz w:val="20"/>
          <w:szCs w:val="20"/>
        </w:rPr>
      </w:r>
      <w:r w:rsidRPr="0013769E">
        <w:rPr>
          <w:rFonts w:ascii="Times New Roman" w:hAnsi="Times New Roman" w:cs="Times New Roman"/>
          <w:i/>
          <w:sz w:val="20"/>
          <w:szCs w:val="20"/>
        </w:rPr>
        <w:fldChar w:fldCharType="end"/>
      </w:r>
      <w:r w:rsidRPr="0013769E">
        <w:rPr>
          <w:rFonts w:ascii="Times New Roman" w:hAnsi="Times New Roman" w:cs="Times New Roman"/>
          <w:i/>
          <w:sz w:val="20"/>
          <w:szCs w:val="20"/>
        </w:rPr>
      </w:r>
      <w:r w:rsidRPr="0013769E">
        <w:rPr>
          <w:rFonts w:ascii="Times New Roman" w:hAnsi="Times New Roman" w:cs="Times New Roman"/>
          <w:i/>
          <w:sz w:val="20"/>
          <w:szCs w:val="20"/>
        </w:rPr>
        <w:fldChar w:fldCharType="separate"/>
      </w:r>
      <w:r w:rsidRPr="0013769E">
        <w:rPr>
          <w:rFonts w:ascii="Times New Roman" w:hAnsi="Times New Roman" w:cs="Times New Roman"/>
          <w:i/>
          <w:noProof/>
          <w:sz w:val="20"/>
          <w:szCs w:val="20"/>
        </w:rPr>
        <w:t>(Atun et al., 2017; Atun, Silva, Ncube, &amp; Vassall, 2016; Fund, 2018; Le Gargasson &amp; Salome, 2010)</w:t>
      </w:r>
      <w:r w:rsidRPr="0013769E">
        <w:rPr>
          <w:rFonts w:ascii="Times New Roman" w:hAnsi="Times New Roman" w:cs="Times New Roman"/>
          <w:i/>
          <w:sz w:val="20"/>
          <w:szCs w:val="20"/>
        </w:rPr>
        <w:fldChar w:fldCharType="end"/>
      </w:r>
      <w:r w:rsidRPr="0013769E">
        <w:rPr>
          <w:rFonts w:ascii="Times New Roman" w:hAnsi="Times New Roman" w:cs="Times New Roman"/>
          <w:i/>
          <w:sz w:val="20"/>
          <w:szCs w:val="20"/>
        </w:rPr>
        <w:t xml:space="preserve"> </w:t>
      </w:r>
    </w:p>
    <w:p w14:paraId="1F604465" w14:textId="77777777" w:rsidR="0013769E" w:rsidRPr="0013769E" w:rsidRDefault="0013769E" w:rsidP="0013769E">
      <w:pPr>
        <w:spacing w:after="0" w:line="240" w:lineRule="auto"/>
        <w:jc w:val="center"/>
        <w:rPr>
          <w:rFonts w:ascii="Times New Roman" w:hAnsi="Times New Roman" w:cs="Times New Roman"/>
          <w:i/>
          <w:sz w:val="20"/>
          <w:szCs w:val="20"/>
        </w:rPr>
      </w:pPr>
    </w:p>
    <w:p w14:paraId="6ED9D7FD" w14:textId="4DAD644C" w:rsidR="00D45290" w:rsidRDefault="00D45290" w:rsidP="0013769E">
      <w:pPr>
        <w:spacing w:after="0" w:line="480" w:lineRule="auto"/>
        <w:jc w:val="center"/>
        <w:rPr>
          <w:rFonts w:ascii="Times New Roman" w:hAnsi="Times New Roman" w:cs="Times New Roman"/>
          <w:sz w:val="24"/>
          <w:szCs w:val="24"/>
        </w:rPr>
      </w:pPr>
      <w:r>
        <w:rPr>
          <w:noProof/>
        </w:rPr>
        <w:drawing>
          <wp:inline distT="0" distB="0" distL="0" distR="0" wp14:anchorId="3B1719CF" wp14:editId="0045FD7C">
            <wp:extent cx="5922296" cy="418203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4791" cy="4204981"/>
                    </a:xfrm>
                    <a:prstGeom prst="rect">
                      <a:avLst/>
                    </a:prstGeom>
                    <a:noFill/>
                  </pic:spPr>
                </pic:pic>
              </a:graphicData>
            </a:graphic>
          </wp:inline>
        </w:drawing>
      </w:r>
    </w:p>
    <w:p w14:paraId="4236AA6A" w14:textId="77777777" w:rsidR="00C81290" w:rsidRDefault="00CE70EB"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 xml:space="preserve">Within the NTD-related category in </w:t>
      </w:r>
      <w:r w:rsidR="00210505">
        <w:rPr>
          <w:rFonts w:ascii="Times New Roman" w:hAnsi="Times New Roman" w:cs="Times New Roman"/>
          <w:sz w:val="24"/>
          <w:szCs w:val="24"/>
        </w:rPr>
        <w:t>Table 9</w:t>
      </w:r>
      <w:r w:rsidRPr="00F5441E">
        <w:rPr>
          <w:rFonts w:ascii="Times New Roman" w:hAnsi="Times New Roman" w:cs="Times New Roman"/>
          <w:sz w:val="24"/>
          <w:szCs w:val="24"/>
        </w:rPr>
        <w:t xml:space="preserve">, </w:t>
      </w:r>
      <w:r w:rsidR="005F7ACC">
        <w:rPr>
          <w:rFonts w:ascii="Times New Roman" w:hAnsi="Times New Roman" w:cs="Times New Roman"/>
          <w:sz w:val="24"/>
          <w:szCs w:val="24"/>
        </w:rPr>
        <w:t xml:space="preserve">it is worth mentioning that the four most relevant innovative financing examples technically do not qualify as IFIs. These four examples are actually different funds that function </w:t>
      </w:r>
      <w:r w:rsidRPr="00F5441E">
        <w:rPr>
          <w:rFonts w:ascii="Times New Roman" w:hAnsi="Times New Roman" w:cs="Times New Roman"/>
          <w:sz w:val="24"/>
          <w:szCs w:val="24"/>
        </w:rPr>
        <w:t>as multi-donor, multi-year financing facilities or coordinating entities</w:t>
      </w:r>
      <w:r w:rsidR="00226D74">
        <w:rPr>
          <w:rFonts w:ascii="Times New Roman" w:hAnsi="Times New Roman" w:cs="Times New Roman"/>
          <w:sz w:val="24"/>
          <w:szCs w:val="24"/>
        </w:rPr>
        <w:t xml:space="preserve">. Each fund has a unique financing structure but is not a singular innovative instrument. </w:t>
      </w:r>
    </w:p>
    <w:p w14:paraId="2F486684" w14:textId="5767BFD1" w:rsidR="00CE70EB" w:rsidRPr="00F5441E" w:rsidRDefault="00CE70EB"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Established in 2012, The END Fund plays a particularly critical role in NTD financing, particularly as a mobilizer, pooler, and channeler of funds</w:t>
      </w:r>
      <w:r w:rsidR="00206E27" w:rsidRPr="00F5441E">
        <w:rPr>
          <w:rFonts w:ascii="Times New Roman" w:hAnsi="Times New Roman" w:cs="Times New Roman"/>
          <w:sz w:val="24"/>
          <w:szCs w:val="24"/>
        </w:rPr>
        <w:t xml:space="preserve"> </w:t>
      </w:r>
      <w:r w:rsidR="00206E27" w:rsidRPr="00F5441E">
        <w:rPr>
          <w:rFonts w:ascii="Times New Roman" w:hAnsi="Times New Roman" w:cs="Times New Roman"/>
          <w:sz w:val="24"/>
          <w:szCs w:val="24"/>
        </w:rPr>
        <w:fldChar w:fldCharType="begin"/>
      </w:r>
      <w:r w:rsidR="00206E27" w:rsidRPr="00F5441E">
        <w:rPr>
          <w:rFonts w:ascii="Times New Roman" w:hAnsi="Times New Roman" w:cs="Times New Roman"/>
          <w:sz w:val="24"/>
          <w:szCs w:val="24"/>
        </w:rPr>
        <w:instrText xml:space="preserve"> ADDIN EN.CITE &lt;EndNote&gt;&lt;Cite&gt;&lt;Author&gt;The END Fund&lt;/Author&gt;&lt;Year&gt;2019&lt;/Year&gt;&lt;RecNum&gt;187&lt;/RecNum&gt;&lt;DisplayText&gt;(The END Fund, 2019)&lt;/DisplayText&gt;&lt;record&gt;&lt;rec-number&gt;187&lt;/rec-number&gt;&lt;foreign-keys&gt;&lt;key app="EN" db-id="zvaft5edszpd5fep9pivwvfh2tzfr90ef2zs" timestamp="1554081649"&gt;187&lt;/key&gt;&lt;key app="ENWeb" db-id=""&gt;0&lt;/key&gt;&lt;/foreign-keys&gt;&lt;ref-type name="Web Page"&gt;12&lt;/ref-type&gt;&lt;contributors&gt;&lt;authors&gt;&lt;author&gt;The END Fund,&lt;/author&gt;&lt;/authors&gt;&lt;/contributors&gt;&lt;titles&gt;&lt;title&gt;The END Fund homepage&lt;/title&gt;&lt;/titles&gt;&lt;volume&gt;2019&lt;/volume&gt;&lt;number&gt;March 6&lt;/number&gt;&lt;dates&gt;&lt;year&gt;2019&lt;/year&gt;&lt;/dates&gt;&lt;urls&gt;&lt;related-urls&gt;&lt;url&gt;https://end.org/&lt;/url&gt;&lt;/related-urls&gt;&lt;/urls&gt;&lt;/record&gt;&lt;/Cite&gt;&lt;/EndNote&gt;</w:instrText>
      </w:r>
      <w:r w:rsidR="00206E27" w:rsidRPr="00F5441E">
        <w:rPr>
          <w:rFonts w:ascii="Times New Roman" w:hAnsi="Times New Roman" w:cs="Times New Roman"/>
          <w:sz w:val="24"/>
          <w:szCs w:val="24"/>
        </w:rPr>
        <w:fldChar w:fldCharType="separate"/>
      </w:r>
      <w:r w:rsidR="00206E27" w:rsidRPr="00F5441E">
        <w:rPr>
          <w:rFonts w:ascii="Times New Roman" w:hAnsi="Times New Roman" w:cs="Times New Roman"/>
          <w:noProof/>
          <w:sz w:val="24"/>
          <w:szCs w:val="24"/>
        </w:rPr>
        <w:t>(The END Fund, 2019)</w:t>
      </w:r>
      <w:r w:rsidR="00206E27" w:rsidRPr="00F5441E">
        <w:rPr>
          <w:rFonts w:ascii="Times New Roman" w:hAnsi="Times New Roman" w:cs="Times New Roman"/>
          <w:sz w:val="24"/>
          <w:szCs w:val="24"/>
        </w:rPr>
        <w:fldChar w:fldCharType="end"/>
      </w:r>
      <w:r w:rsidRPr="00F5441E">
        <w:rPr>
          <w:rFonts w:ascii="Times New Roman" w:hAnsi="Times New Roman" w:cs="Times New Roman"/>
          <w:sz w:val="24"/>
          <w:szCs w:val="24"/>
        </w:rPr>
        <w:t>. More specifically, The END Fund is a private philanthropic initiative focused on a multi-faceted strategy of mobilizing capital, advocating and supporting national NTD programs, and facilitating private sector engagement through a systems-focused approach</w:t>
      </w:r>
      <w:r w:rsidR="00206E27" w:rsidRPr="00F5441E">
        <w:rPr>
          <w:rFonts w:ascii="Times New Roman" w:hAnsi="Times New Roman" w:cs="Times New Roman"/>
          <w:sz w:val="24"/>
          <w:szCs w:val="24"/>
        </w:rPr>
        <w:t xml:space="preserve"> </w:t>
      </w:r>
      <w:r w:rsidR="00206E27" w:rsidRPr="00F5441E">
        <w:rPr>
          <w:rFonts w:ascii="Times New Roman" w:hAnsi="Times New Roman" w:cs="Times New Roman"/>
          <w:sz w:val="24"/>
          <w:szCs w:val="24"/>
        </w:rPr>
        <w:fldChar w:fldCharType="begin"/>
      </w:r>
      <w:r w:rsidR="00206E27" w:rsidRPr="00F5441E">
        <w:rPr>
          <w:rFonts w:ascii="Times New Roman" w:hAnsi="Times New Roman" w:cs="Times New Roman"/>
          <w:sz w:val="24"/>
          <w:szCs w:val="24"/>
        </w:rPr>
        <w:instrText xml:space="preserve"> ADDIN EN.CITE &lt;EndNote&gt;&lt;Cite&gt;&lt;Author&gt;Fund&lt;/Author&gt;&lt;Year&gt;2018&lt;/Year&gt;&lt;RecNum&gt;178&lt;/RecNum&gt;&lt;DisplayText&gt;(Fund, 2018)&lt;/DisplayText&gt;&lt;record&gt;&lt;rec-number&gt;178&lt;/rec-number&gt;&lt;foreign-keys&gt;&lt;key app="EN" db-id="zvaft5edszpd5fep9pivwvfh2tzfr90ef2zs" timestamp="1554081649"&gt;178&lt;/key&gt;&lt;key app="ENWeb" db-id=""&gt;0&lt;/key&gt;&lt;/foreign-keys&gt;&lt;ref-type name="Report"&gt;27&lt;/ref-type&gt;&lt;contributors&gt;&lt;authors&gt;&lt;author&gt;The END Fund&lt;/author&gt;&lt;/authors&gt;&lt;/contributors&gt;&lt;titles&gt;&lt;title&gt;The END Fund: Annual Report 2017&lt;/title&gt;&lt;/titles&gt;&lt;dates&gt;&lt;year&gt;2018&lt;/year&gt;&lt;/dates&gt;&lt;publisher&gt;The END Fund&lt;/publisher&gt;&lt;urls&gt;&lt;/urls&gt;&lt;/record&gt;&lt;/Cite&gt;&lt;/EndNote&gt;</w:instrText>
      </w:r>
      <w:r w:rsidR="00206E27" w:rsidRPr="00F5441E">
        <w:rPr>
          <w:rFonts w:ascii="Times New Roman" w:hAnsi="Times New Roman" w:cs="Times New Roman"/>
          <w:sz w:val="24"/>
          <w:szCs w:val="24"/>
        </w:rPr>
        <w:fldChar w:fldCharType="separate"/>
      </w:r>
      <w:r w:rsidR="00206E27" w:rsidRPr="00F5441E">
        <w:rPr>
          <w:rFonts w:ascii="Times New Roman" w:hAnsi="Times New Roman" w:cs="Times New Roman"/>
          <w:noProof/>
          <w:sz w:val="24"/>
          <w:szCs w:val="24"/>
        </w:rPr>
        <w:t>(Fund, 2018)</w:t>
      </w:r>
      <w:r w:rsidR="00206E27"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With this operating model, The END Fund functions more like GAVI or The Global Fund as an IFM but disburses financing primarily through grants rather than innovative instruments and is programmatically involved. Since 2012, The END Fund has supported 500M PC treatments for a value of $933M and reached 97M individuals in 2017 alone. </w:t>
      </w:r>
    </w:p>
    <w:p w14:paraId="7B960A77" w14:textId="0089F582" w:rsidR="00CE70EB" w:rsidRPr="00F5441E" w:rsidRDefault="00CE70EB"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The three other NTD-related examples—the Ross Fund, Lives and Livelihood Fund, and Reaching the Last Mile (RTLM) Fund—are similarly larg</w:t>
      </w:r>
      <w:r w:rsidR="006A4652">
        <w:rPr>
          <w:rFonts w:ascii="Times New Roman" w:hAnsi="Times New Roman" w:cs="Times New Roman"/>
          <w:sz w:val="24"/>
          <w:szCs w:val="24"/>
        </w:rPr>
        <w:t>e</w:t>
      </w:r>
      <w:r w:rsidRPr="00F5441E">
        <w:rPr>
          <w:rFonts w:ascii="Times New Roman" w:hAnsi="Times New Roman" w:cs="Times New Roman"/>
          <w:sz w:val="24"/>
          <w:szCs w:val="24"/>
        </w:rPr>
        <w:t xml:space="preserve">-scale initiatives or financing facilities that </w:t>
      </w:r>
      <w:r w:rsidR="006A4652">
        <w:rPr>
          <w:rFonts w:ascii="Times New Roman" w:hAnsi="Times New Roman" w:cs="Times New Roman"/>
          <w:sz w:val="24"/>
          <w:szCs w:val="24"/>
        </w:rPr>
        <w:t xml:space="preserve">either exclusively </w:t>
      </w:r>
      <w:r w:rsidRPr="00F5441E">
        <w:rPr>
          <w:rFonts w:ascii="Times New Roman" w:hAnsi="Times New Roman" w:cs="Times New Roman"/>
          <w:sz w:val="24"/>
          <w:szCs w:val="24"/>
        </w:rPr>
        <w:t xml:space="preserve">support NTDs or </w:t>
      </w:r>
      <w:r w:rsidR="006A4652">
        <w:rPr>
          <w:rFonts w:ascii="Times New Roman" w:hAnsi="Times New Roman" w:cs="Times New Roman"/>
          <w:sz w:val="24"/>
          <w:szCs w:val="24"/>
        </w:rPr>
        <w:t>target NTDs as one facet of their broader health programming</w:t>
      </w:r>
      <w:r w:rsidR="00206E27" w:rsidRPr="00F5441E">
        <w:rPr>
          <w:rFonts w:ascii="Times New Roman" w:hAnsi="Times New Roman" w:cs="Times New Roman"/>
          <w:sz w:val="24"/>
          <w:szCs w:val="24"/>
        </w:rPr>
        <w:t xml:space="preserve"> </w:t>
      </w:r>
      <w:r w:rsidR="00206E27" w:rsidRPr="00F5441E">
        <w:rPr>
          <w:rFonts w:ascii="Times New Roman" w:hAnsi="Times New Roman" w:cs="Times New Roman"/>
          <w:sz w:val="24"/>
          <w:szCs w:val="24"/>
        </w:rPr>
        <w:fldChar w:fldCharType="begin"/>
      </w:r>
      <w:r w:rsidR="00206E27" w:rsidRPr="00F5441E">
        <w:rPr>
          <w:rFonts w:ascii="Times New Roman" w:hAnsi="Times New Roman" w:cs="Times New Roman"/>
          <w:sz w:val="24"/>
          <w:szCs w:val="24"/>
        </w:rPr>
        <w:instrText xml:space="preserve"> ADDIN EN.CITE &lt;EndNote&gt;&lt;Cite&gt;&lt;Author&gt;Bill and Melinda Gates Foundation&lt;/Author&gt;&lt;Year&gt;2019&lt;/Year&gt;&lt;RecNum&gt;188&lt;/RecNum&gt;&lt;DisplayText&gt;(Bill and Melinda Gates Foundation, 2019; WHO, 2017b)&lt;/DisplayText&gt;&lt;record&gt;&lt;rec-number&gt;188&lt;/rec-number&gt;&lt;foreign-keys&gt;&lt;key app="EN" db-id="zvaft5edszpd5fep9pivwvfh2tzfr90ef2zs" timestamp="1554081649"&gt;188&lt;/key&gt;&lt;key app="ENWeb" db-id=""&gt;0&lt;/key&gt;&lt;/foreign-keys&gt;&lt;ref-type name="Web Page"&gt;12&lt;/ref-type&gt;&lt;contributors&gt;&lt;authors&gt;&lt;author&gt;Bill and Melinda Gates Foundation,&lt;/author&gt;&lt;/authors&gt;&lt;/contributors&gt;&lt;titles&gt;&lt;title&gt;The Lives and Livelihoods Fund&lt;/title&gt;&lt;/titles&gt;&lt;volume&gt;2019&lt;/volume&gt;&lt;number&gt;March 15&lt;/number&gt;&lt;dates&gt;&lt;year&gt;2019&lt;/year&gt;&lt;/dates&gt;&lt;urls&gt;&lt;related-urls&gt;&lt;url&gt;https://www.gatesfoundation.org/Where-We-Work/Middle-East-Office/Lives-and-Livelihoods-Fund&lt;/url&gt;&lt;/related-urls&gt;&lt;/urls&gt;&lt;/record&gt;&lt;/Cite&gt;&lt;Cite&gt;&lt;Author&gt;WHO&lt;/Author&gt;&lt;Year&gt;2017&lt;/Year&gt;&lt;RecNum&gt;50&lt;/RecNum&gt;&lt;record&gt;&lt;rec-number&gt;50&lt;/rec-number&gt;&lt;foreign-keys&gt;&lt;key app="EN" db-id="zvaft5edszpd5fep9pivwvfh2tzfr90ef2zs" timestamp="1554081649"&gt;50&lt;/key&gt;&lt;key app="ENWeb" db-id=""&gt;0&lt;/key&gt;&lt;/foreign-keys&gt;&lt;ref-type name="Report"&gt;27&lt;/ref-type&gt;&lt;contributors&gt;&lt;authors&gt;&lt;author&gt;WHO,&lt;/author&gt;&lt;/authors&gt;&lt;/contributors&gt;&lt;titles&gt;&lt;title&gt;Integrating neglected tropical diseases into global health and development: fourth WHO report on neglected tropical diseases&lt;/title&gt;&lt;/titles&gt;&lt;dates&gt;&lt;year&gt;2017&lt;/year&gt;&lt;/dates&gt;&lt;pub-location&gt;Geneva&lt;/pub-location&gt;&lt;urls&gt;&lt;/urls&gt;&lt;/record&gt;&lt;/Cite&gt;&lt;/EndNote&gt;</w:instrText>
      </w:r>
      <w:r w:rsidR="00206E27" w:rsidRPr="00F5441E">
        <w:rPr>
          <w:rFonts w:ascii="Times New Roman" w:hAnsi="Times New Roman" w:cs="Times New Roman"/>
          <w:sz w:val="24"/>
          <w:szCs w:val="24"/>
        </w:rPr>
        <w:fldChar w:fldCharType="separate"/>
      </w:r>
      <w:r w:rsidR="00206E27" w:rsidRPr="00F5441E">
        <w:rPr>
          <w:rFonts w:ascii="Times New Roman" w:hAnsi="Times New Roman" w:cs="Times New Roman"/>
          <w:noProof/>
          <w:sz w:val="24"/>
          <w:szCs w:val="24"/>
        </w:rPr>
        <w:t>(Bill and Melinda Gates Foundation, 2019; WHO, 2017b)</w:t>
      </w:r>
      <w:r w:rsidR="00206E27" w:rsidRPr="00F5441E">
        <w:rPr>
          <w:rFonts w:ascii="Times New Roman" w:hAnsi="Times New Roman" w:cs="Times New Roman"/>
          <w:sz w:val="24"/>
          <w:szCs w:val="24"/>
        </w:rPr>
        <w:fldChar w:fldCharType="end"/>
      </w:r>
      <w:r w:rsidRPr="00F5441E">
        <w:rPr>
          <w:rFonts w:ascii="Times New Roman" w:hAnsi="Times New Roman" w:cs="Times New Roman"/>
          <w:sz w:val="24"/>
          <w:szCs w:val="24"/>
        </w:rPr>
        <w:t xml:space="preserve">. </w:t>
      </w:r>
      <w:r w:rsidR="006A4652">
        <w:rPr>
          <w:rFonts w:ascii="Times New Roman" w:hAnsi="Times New Roman" w:cs="Times New Roman"/>
          <w:sz w:val="24"/>
          <w:szCs w:val="24"/>
        </w:rPr>
        <w:t>T</w:t>
      </w:r>
      <w:r w:rsidRPr="00F5441E">
        <w:rPr>
          <w:rFonts w:ascii="Times New Roman" w:hAnsi="Times New Roman" w:cs="Times New Roman"/>
          <w:sz w:val="24"/>
          <w:szCs w:val="24"/>
        </w:rPr>
        <w:t xml:space="preserve">he more recently launched Lives and Livelihood and RTLM Funds have started to incorporate aspects of innovative financing into their structure; for example, the Lives and Livelihood Fund uses a blended financing approach to link grants to concessional loans. While </w:t>
      </w:r>
      <w:r w:rsidR="00B30516">
        <w:rPr>
          <w:rFonts w:ascii="Times New Roman" w:hAnsi="Times New Roman" w:cs="Times New Roman"/>
          <w:sz w:val="24"/>
          <w:szCs w:val="24"/>
        </w:rPr>
        <w:t xml:space="preserve">these funds are not instruments or solely focused on innovative financing, </w:t>
      </w:r>
      <w:r w:rsidR="000013A8">
        <w:rPr>
          <w:rFonts w:ascii="Times New Roman" w:hAnsi="Times New Roman" w:cs="Times New Roman"/>
          <w:sz w:val="24"/>
          <w:szCs w:val="24"/>
        </w:rPr>
        <w:t>they</w:t>
      </w:r>
      <w:r w:rsidR="00B30516">
        <w:rPr>
          <w:rFonts w:ascii="Times New Roman" w:hAnsi="Times New Roman" w:cs="Times New Roman"/>
          <w:sz w:val="24"/>
          <w:szCs w:val="24"/>
        </w:rPr>
        <w:t xml:space="preserve"> are notable </w:t>
      </w:r>
      <w:r w:rsidR="002C3493">
        <w:rPr>
          <w:rFonts w:ascii="Times New Roman" w:hAnsi="Times New Roman" w:cs="Times New Roman"/>
          <w:sz w:val="24"/>
          <w:szCs w:val="24"/>
        </w:rPr>
        <w:t xml:space="preserve">since </w:t>
      </w:r>
      <w:r w:rsidR="00B30516">
        <w:rPr>
          <w:rFonts w:ascii="Times New Roman" w:hAnsi="Times New Roman" w:cs="Times New Roman"/>
          <w:sz w:val="24"/>
          <w:szCs w:val="24"/>
        </w:rPr>
        <w:t xml:space="preserve">they </w:t>
      </w:r>
      <w:r w:rsidR="002C3493">
        <w:rPr>
          <w:rFonts w:ascii="Times New Roman" w:hAnsi="Times New Roman" w:cs="Times New Roman"/>
          <w:sz w:val="24"/>
          <w:szCs w:val="24"/>
        </w:rPr>
        <w:t xml:space="preserve">are playing a growing </w:t>
      </w:r>
      <w:r w:rsidR="00B30516">
        <w:rPr>
          <w:rFonts w:ascii="Times New Roman" w:hAnsi="Times New Roman" w:cs="Times New Roman"/>
          <w:sz w:val="24"/>
          <w:szCs w:val="24"/>
        </w:rPr>
        <w:t xml:space="preserve">role </w:t>
      </w:r>
      <w:r w:rsidR="002C3493">
        <w:rPr>
          <w:rFonts w:ascii="Times New Roman" w:hAnsi="Times New Roman" w:cs="Times New Roman"/>
          <w:sz w:val="24"/>
          <w:szCs w:val="24"/>
        </w:rPr>
        <w:t>in external NTD financing an</w:t>
      </w:r>
      <w:r w:rsidR="00B30516">
        <w:rPr>
          <w:rFonts w:ascii="Times New Roman" w:hAnsi="Times New Roman" w:cs="Times New Roman"/>
          <w:sz w:val="24"/>
          <w:szCs w:val="24"/>
        </w:rPr>
        <w:t xml:space="preserve">d could act as coordinators for IFIs in the future. </w:t>
      </w:r>
    </w:p>
    <w:p w14:paraId="2CDDD43E" w14:textId="789E9050" w:rsidR="00817914" w:rsidRDefault="005633F7"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Returning to the </w:t>
      </w:r>
      <w:r w:rsidR="00CE70EB" w:rsidRPr="00F5441E">
        <w:rPr>
          <w:rFonts w:ascii="Times New Roman" w:hAnsi="Times New Roman" w:cs="Times New Roman"/>
          <w:sz w:val="24"/>
          <w:szCs w:val="24"/>
        </w:rPr>
        <w:t>comparative analysis</w:t>
      </w:r>
      <w:r w:rsidR="00477A71">
        <w:rPr>
          <w:rFonts w:ascii="Times New Roman" w:hAnsi="Times New Roman" w:cs="Times New Roman"/>
          <w:sz w:val="24"/>
          <w:szCs w:val="24"/>
        </w:rPr>
        <w:t xml:space="preserve">, </w:t>
      </w:r>
      <w:r w:rsidR="00CE70EB" w:rsidRPr="00F5441E">
        <w:rPr>
          <w:rFonts w:ascii="Times New Roman" w:hAnsi="Times New Roman" w:cs="Times New Roman"/>
          <w:sz w:val="24"/>
          <w:szCs w:val="24"/>
        </w:rPr>
        <w:t xml:space="preserve">the larger list of IFIs and IFMs from </w:t>
      </w:r>
      <w:r w:rsidR="00206E27" w:rsidRPr="00F5441E">
        <w:rPr>
          <w:rFonts w:ascii="Times New Roman" w:hAnsi="Times New Roman" w:cs="Times New Roman"/>
          <w:sz w:val="24"/>
          <w:szCs w:val="24"/>
        </w:rPr>
        <w:t>Table 9</w:t>
      </w:r>
      <w:r w:rsidR="00CE70EB" w:rsidRPr="00F5441E">
        <w:rPr>
          <w:rFonts w:ascii="Times New Roman" w:hAnsi="Times New Roman" w:cs="Times New Roman"/>
          <w:sz w:val="24"/>
          <w:szCs w:val="24"/>
        </w:rPr>
        <w:t xml:space="preserve"> was </w:t>
      </w:r>
      <w:r w:rsidR="009C6F28">
        <w:rPr>
          <w:rFonts w:ascii="Times New Roman" w:hAnsi="Times New Roman" w:cs="Times New Roman"/>
          <w:sz w:val="24"/>
          <w:szCs w:val="24"/>
        </w:rPr>
        <w:t xml:space="preserve">then </w:t>
      </w:r>
      <w:r w:rsidR="00CE70EB" w:rsidRPr="00F5441E">
        <w:rPr>
          <w:rFonts w:ascii="Times New Roman" w:hAnsi="Times New Roman" w:cs="Times New Roman"/>
          <w:sz w:val="24"/>
          <w:szCs w:val="24"/>
        </w:rPr>
        <w:t>narrowed</w:t>
      </w:r>
      <w:r w:rsidR="00636F5F">
        <w:rPr>
          <w:rFonts w:ascii="Times New Roman" w:hAnsi="Times New Roman" w:cs="Times New Roman"/>
          <w:sz w:val="24"/>
          <w:szCs w:val="24"/>
        </w:rPr>
        <w:t xml:space="preserve"> </w:t>
      </w:r>
      <w:r w:rsidR="00CE70EB" w:rsidRPr="00F5441E">
        <w:rPr>
          <w:rFonts w:ascii="Times New Roman" w:hAnsi="Times New Roman" w:cs="Times New Roman"/>
          <w:sz w:val="24"/>
          <w:szCs w:val="24"/>
        </w:rPr>
        <w:t>to four specific IFIs: the HRI</w:t>
      </w:r>
      <w:r w:rsidR="00B84635">
        <w:rPr>
          <w:rFonts w:ascii="Times New Roman" w:hAnsi="Times New Roman" w:cs="Times New Roman"/>
          <w:sz w:val="24"/>
          <w:szCs w:val="24"/>
        </w:rPr>
        <w:t>TF</w:t>
      </w:r>
      <w:r w:rsidR="00CE70EB" w:rsidRPr="00F5441E">
        <w:rPr>
          <w:rFonts w:ascii="Times New Roman" w:hAnsi="Times New Roman" w:cs="Times New Roman"/>
          <w:sz w:val="24"/>
          <w:szCs w:val="24"/>
        </w:rPr>
        <w:t xml:space="preserve">’s </w:t>
      </w:r>
      <w:r w:rsidR="00EF707D">
        <w:rPr>
          <w:rFonts w:ascii="Times New Roman" w:hAnsi="Times New Roman" w:cs="Times New Roman"/>
          <w:sz w:val="24"/>
          <w:szCs w:val="24"/>
        </w:rPr>
        <w:t>RbF</w:t>
      </w:r>
      <w:r w:rsidR="00CE70EB" w:rsidRPr="00F5441E">
        <w:rPr>
          <w:rFonts w:ascii="Times New Roman" w:hAnsi="Times New Roman" w:cs="Times New Roman"/>
          <w:sz w:val="24"/>
          <w:szCs w:val="24"/>
        </w:rPr>
        <w:t xml:space="preserve"> investments, IFFIm vaccine bonds, Debt2Health debt swaps, and IDA’s loan “buy-back” program. Each </w:t>
      </w:r>
      <w:r w:rsidR="00D440DC">
        <w:rPr>
          <w:rFonts w:ascii="Times New Roman" w:hAnsi="Times New Roman" w:cs="Times New Roman"/>
          <w:sz w:val="24"/>
          <w:szCs w:val="24"/>
        </w:rPr>
        <w:t xml:space="preserve">IFI </w:t>
      </w:r>
      <w:r w:rsidR="00CE70EB" w:rsidRPr="00F5441E">
        <w:rPr>
          <w:rFonts w:ascii="Times New Roman" w:hAnsi="Times New Roman" w:cs="Times New Roman"/>
          <w:sz w:val="24"/>
          <w:szCs w:val="24"/>
        </w:rPr>
        <w:t xml:space="preserve">has a different financing structure and has </w:t>
      </w:r>
      <w:r w:rsidR="00C02654">
        <w:rPr>
          <w:rFonts w:ascii="Times New Roman" w:hAnsi="Times New Roman" w:cs="Times New Roman"/>
          <w:sz w:val="24"/>
          <w:szCs w:val="24"/>
        </w:rPr>
        <w:t>been used so far</w:t>
      </w:r>
      <w:r w:rsidR="00B61D60">
        <w:rPr>
          <w:rFonts w:ascii="Times New Roman" w:hAnsi="Times New Roman" w:cs="Times New Roman"/>
          <w:sz w:val="24"/>
          <w:szCs w:val="24"/>
        </w:rPr>
        <w:t xml:space="preserve"> for </w:t>
      </w:r>
      <w:r w:rsidR="00CE70EB" w:rsidRPr="00F5441E">
        <w:rPr>
          <w:rFonts w:ascii="Times New Roman" w:hAnsi="Times New Roman" w:cs="Times New Roman"/>
          <w:sz w:val="24"/>
          <w:szCs w:val="24"/>
        </w:rPr>
        <w:t>non-NTD interventions</w:t>
      </w:r>
      <w:r w:rsidR="00760FFD">
        <w:rPr>
          <w:rFonts w:ascii="Times New Roman" w:hAnsi="Times New Roman" w:cs="Times New Roman"/>
          <w:sz w:val="24"/>
          <w:szCs w:val="24"/>
        </w:rPr>
        <w:t>. Table 6A in the Appendix includes a detailed description of these four IFIs</w:t>
      </w:r>
      <w:r w:rsidR="00CE70EB" w:rsidRPr="00F5441E">
        <w:rPr>
          <w:rFonts w:ascii="Times New Roman" w:hAnsi="Times New Roman" w:cs="Times New Roman"/>
          <w:sz w:val="24"/>
          <w:szCs w:val="24"/>
        </w:rPr>
        <w:t xml:space="preserve">. While this selection </w:t>
      </w:r>
      <w:r w:rsidR="00E74163">
        <w:rPr>
          <w:rFonts w:ascii="Times New Roman" w:hAnsi="Times New Roman" w:cs="Times New Roman"/>
          <w:sz w:val="24"/>
          <w:szCs w:val="24"/>
        </w:rPr>
        <w:t xml:space="preserve">likely does not represent every IFI that NTD </w:t>
      </w:r>
      <w:r w:rsidR="00CE70EB" w:rsidRPr="00F5441E">
        <w:rPr>
          <w:rFonts w:ascii="Times New Roman" w:hAnsi="Times New Roman" w:cs="Times New Roman"/>
          <w:sz w:val="24"/>
          <w:szCs w:val="24"/>
        </w:rPr>
        <w:t xml:space="preserve">stakeholders and endemic governments may be interested in, the </w:t>
      </w:r>
      <w:r w:rsidR="00E74163">
        <w:rPr>
          <w:rFonts w:ascii="Times New Roman" w:hAnsi="Times New Roman" w:cs="Times New Roman"/>
          <w:sz w:val="24"/>
          <w:szCs w:val="24"/>
        </w:rPr>
        <w:t>goal w</w:t>
      </w:r>
      <w:r w:rsidR="00CE70EB" w:rsidRPr="00F5441E">
        <w:rPr>
          <w:rFonts w:ascii="Times New Roman" w:hAnsi="Times New Roman" w:cs="Times New Roman"/>
          <w:sz w:val="24"/>
          <w:szCs w:val="24"/>
        </w:rPr>
        <w:t>as to offer a perspective of how impact bonds compare to different instruments with unique financing and operational structures.</w:t>
      </w:r>
    </w:p>
    <w:p w14:paraId="30800680" w14:textId="43ED4884" w:rsidR="003117B4" w:rsidRDefault="00CE70EB"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 xml:space="preserve">To form the foundation of the comparative analysis, </w:t>
      </w:r>
      <w:r w:rsidR="003117B4">
        <w:rPr>
          <w:rFonts w:ascii="Times New Roman" w:hAnsi="Times New Roman" w:cs="Times New Roman"/>
          <w:sz w:val="24"/>
          <w:szCs w:val="24"/>
        </w:rPr>
        <w:t xml:space="preserve">six criteria were pulled and adapted from the innovative financing literature to compare these four IFIs against </w:t>
      </w:r>
      <w:r w:rsidRPr="00F5441E">
        <w:rPr>
          <w:rFonts w:ascii="Times New Roman" w:hAnsi="Times New Roman" w:cs="Times New Roman"/>
          <w:sz w:val="24"/>
          <w:szCs w:val="24"/>
        </w:rPr>
        <w:t xml:space="preserve">impact bonds despite their different financing structures and objectives. </w:t>
      </w:r>
      <w:r w:rsidR="003117B4">
        <w:rPr>
          <w:rFonts w:ascii="Times New Roman" w:hAnsi="Times New Roman" w:cs="Times New Roman"/>
          <w:sz w:val="24"/>
          <w:szCs w:val="24"/>
        </w:rPr>
        <w:t xml:space="preserve">Figure 10, </w:t>
      </w:r>
      <w:r w:rsidR="00D140C4">
        <w:rPr>
          <w:rFonts w:ascii="Times New Roman" w:hAnsi="Times New Roman" w:cs="Times New Roman"/>
          <w:sz w:val="24"/>
          <w:szCs w:val="24"/>
        </w:rPr>
        <w:t xml:space="preserve">initially </w:t>
      </w:r>
      <w:r w:rsidR="003117B4">
        <w:rPr>
          <w:rFonts w:ascii="Times New Roman" w:hAnsi="Times New Roman" w:cs="Times New Roman"/>
          <w:sz w:val="24"/>
          <w:szCs w:val="24"/>
        </w:rPr>
        <w:t xml:space="preserve">presented in the Methods </w:t>
      </w:r>
      <w:r w:rsidR="00CD73E8">
        <w:rPr>
          <w:rFonts w:ascii="Times New Roman" w:hAnsi="Times New Roman" w:cs="Times New Roman"/>
          <w:sz w:val="24"/>
          <w:szCs w:val="24"/>
        </w:rPr>
        <w:t>chapter</w:t>
      </w:r>
      <w:r w:rsidR="003117B4">
        <w:rPr>
          <w:rFonts w:ascii="Times New Roman" w:hAnsi="Times New Roman" w:cs="Times New Roman"/>
          <w:sz w:val="24"/>
          <w:szCs w:val="24"/>
        </w:rPr>
        <w:t>, outlines these six criteria and their corresponding high-level objective. By using these criteria, the analysis explores how these five instruments meet the goals of innovative financing and the NTD health and financial agenda.</w:t>
      </w:r>
    </w:p>
    <w:p w14:paraId="379165A6" w14:textId="3EBE62BB" w:rsidR="0001078B" w:rsidRDefault="003117B4" w:rsidP="0001078B">
      <w:pPr>
        <w:spacing w:after="0" w:line="480" w:lineRule="auto"/>
        <w:jc w:val="center"/>
        <w:rPr>
          <w:rFonts w:ascii="Times New Roman" w:hAnsi="Times New Roman" w:cs="Times New Roman"/>
          <w:i/>
          <w:sz w:val="24"/>
          <w:szCs w:val="24"/>
        </w:rPr>
      </w:pPr>
      <w:r w:rsidRPr="0044146B">
        <w:rPr>
          <w:rFonts w:ascii="Times New Roman" w:hAnsi="Times New Roman" w:cs="Times New Roman"/>
          <w:i/>
          <w:sz w:val="24"/>
          <w:szCs w:val="24"/>
        </w:rPr>
        <w:t xml:space="preserve">Figure </w:t>
      </w:r>
      <w:r>
        <w:rPr>
          <w:rFonts w:ascii="Times New Roman" w:hAnsi="Times New Roman" w:cs="Times New Roman"/>
          <w:i/>
          <w:sz w:val="24"/>
          <w:szCs w:val="24"/>
        </w:rPr>
        <w:t>10</w:t>
      </w:r>
      <w:r w:rsidRPr="0044146B">
        <w:rPr>
          <w:rFonts w:ascii="Times New Roman" w:hAnsi="Times New Roman" w:cs="Times New Roman"/>
          <w:i/>
          <w:sz w:val="24"/>
          <w:szCs w:val="24"/>
        </w:rPr>
        <w:t xml:space="preserve">. </w:t>
      </w:r>
      <w:r>
        <w:rPr>
          <w:rFonts w:ascii="Times New Roman" w:hAnsi="Times New Roman" w:cs="Times New Roman"/>
          <w:i/>
          <w:sz w:val="24"/>
          <w:szCs w:val="24"/>
        </w:rPr>
        <w:t>Comparative Analysis Criteria</w:t>
      </w:r>
    </w:p>
    <w:p w14:paraId="05FA1AA6" w14:textId="77777777" w:rsidR="003117B4" w:rsidRDefault="003117B4" w:rsidP="003117B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DD0075" wp14:editId="49287DAB">
            <wp:extent cx="3845169" cy="2701243"/>
            <wp:effectExtent l="0" t="0" r="317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9773" cy="2711502"/>
                    </a:xfrm>
                    <a:prstGeom prst="rect">
                      <a:avLst/>
                    </a:prstGeom>
                    <a:noFill/>
                  </pic:spPr>
                </pic:pic>
              </a:graphicData>
            </a:graphic>
          </wp:inline>
        </w:drawing>
      </w:r>
    </w:p>
    <w:p w14:paraId="4AD6AE28" w14:textId="45730F48" w:rsidR="003117B4" w:rsidRDefault="003117B4" w:rsidP="003117B4">
      <w:pPr>
        <w:spacing w:after="0" w:line="480" w:lineRule="auto"/>
        <w:jc w:val="left"/>
        <w:rPr>
          <w:rFonts w:ascii="Times New Roman" w:hAnsi="Times New Roman" w:cs="Times New Roman"/>
          <w:i/>
          <w:sz w:val="24"/>
          <w:szCs w:val="24"/>
        </w:rPr>
      </w:pPr>
      <w:r>
        <w:rPr>
          <w:rFonts w:ascii="Times New Roman" w:hAnsi="Times New Roman" w:cs="Times New Roman"/>
          <w:i/>
          <w:sz w:val="24"/>
          <w:szCs w:val="24"/>
        </w:rPr>
        <w:t xml:space="preserve"> </w:t>
      </w:r>
    </w:p>
    <w:p w14:paraId="546D9D94" w14:textId="666E34E6" w:rsidR="00CE70EB" w:rsidRPr="00F5441E" w:rsidRDefault="00A64EF4" w:rsidP="00661B90">
      <w:pPr>
        <w:pStyle w:val="Heading3"/>
        <w:spacing w:before="0" w:line="480" w:lineRule="auto"/>
        <w:jc w:val="left"/>
        <w:rPr>
          <w:rFonts w:ascii="Times New Roman" w:hAnsi="Times New Roman" w:cs="Times New Roman"/>
          <w:i/>
        </w:rPr>
      </w:pPr>
      <w:bookmarkStart w:id="67" w:name="_Toc7023742"/>
      <w:r w:rsidRPr="00F5441E">
        <w:rPr>
          <w:rFonts w:ascii="Times New Roman" w:hAnsi="Times New Roman" w:cs="Times New Roman"/>
          <w:i/>
        </w:rPr>
        <w:t xml:space="preserve">4.3.3 </w:t>
      </w:r>
      <w:r w:rsidR="00CE70EB" w:rsidRPr="00F5441E">
        <w:rPr>
          <w:rFonts w:ascii="Times New Roman" w:hAnsi="Times New Roman" w:cs="Times New Roman"/>
          <w:i/>
        </w:rPr>
        <w:t>Comparative Analysis</w:t>
      </w:r>
      <w:bookmarkEnd w:id="67"/>
    </w:p>
    <w:p w14:paraId="3FAF1DD1" w14:textId="0C967055" w:rsidR="00CE70EB" w:rsidRPr="00F5441E" w:rsidRDefault="00CE70EB" w:rsidP="00661B90">
      <w:pPr>
        <w:spacing w:after="0" w:line="480" w:lineRule="auto"/>
        <w:ind w:firstLine="720"/>
        <w:jc w:val="left"/>
        <w:rPr>
          <w:rFonts w:ascii="Times New Roman" w:hAnsi="Times New Roman" w:cs="Times New Roman"/>
          <w:sz w:val="24"/>
          <w:szCs w:val="24"/>
        </w:rPr>
      </w:pPr>
      <w:r w:rsidRPr="00F5441E">
        <w:rPr>
          <w:rFonts w:ascii="Times New Roman" w:hAnsi="Times New Roman" w:cs="Times New Roman"/>
          <w:sz w:val="24"/>
          <w:szCs w:val="24"/>
        </w:rPr>
        <w:t>Figure 1</w:t>
      </w:r>
      <w:r w:rsidR="005121B0">
        <w:rPr>
          <w:rFonts w:ascii="Times New Roman" w:hAnsi="Times New Roman" w:cs="Times New Roman"/>
          <w:sz w:val="24"/>
          <w:szCs w:val="24"/>
        </w:rPr>
        <w:t>4</w:t>
      </w:r>
      <w:r w:rsidRPr="00F5441E">
        <w:rPr>
          <w:rFonts w:ascii="Times New Roman" w:hAnsi="Times New Roman" w:cs="Times New Roman"/>
          <w:sz w:val="24"/>
          <w:szCs w:val="24"/>
        </w:rPr>
        <w:t xml:space="preserve"> shows the results of the comparative analysis</w:t>
      </w:r>
      <w:r w:rsidR="0001078B">
        <w:rPr>
          <w:rFonts w:ascii="Times New Roman" w:hAnsi="Times New Roman" w:cs="Times New Roman"/>
          <w:sz w:val="24"/>
          <w:szCs w:val="24"/>
        </w:rPr>
        <w:t xml:space="preserve">, evaluating DIBs compared to the four selected IFIs. </w:t>
      </w:r>
      <w:r w:rsidRPr="00F5441E">
        <w:rPr>
          <w:rFonts w:ascii="Times New Roman" w:hAnsi="Times New Roman" w:cs="Times New Roman"/>
          <w:sz w:val="24"/>
          <w:szCs w:val="24"/>
        </w:rPr>
        <w:t>Each instrument was given a grade per criteria of low, medium, high, or unknown if the evidence base</w:t>
      </w:r>
      <w:r w:rsidR="00951F81">
        <w:rPr>
          <w:rFonts w:ascii="Times New Roman" w:hAnsi="Times New Roman" w:cs="Times New Roman"/>
          <w:sz w:val="24"/>
          <w:szCs w:val="24"/>
        </w:rPr>
        <w:t xml:space="preserve"> did not present enough supporting or relevant information to determine a qualitative grade. </w:t>
      </w:r>
      <w:r w:rsidR="00784557" w:rsidRPr="00F5441E">
        <w:rPr>
          <w:rFonts w:ascii="Times New Roman" w:hAnsi="Times New Roman" w:cs="Times New Roman"/>
          <w:sz w:val="24"/>
          <w:szCs w:val="24"/>
        </w:rPr>
        <w:t>T</w:t>
      </w:r>
      <w:r w:rsidR="00825103" w:rsidRPr="00F5441E">
        <w:rPr>
          <w:rFonts w:ascii="Times New Roman" w:hAnsi="Times New Roman" w:cs="Times New Roman"/>
          <w:sz w:val="24"/>
          <w:szCs w:val="24"/>
        </w:rPr>
        <w:t xml:space="preserve">o learn more about the assigned grades, the </w:t>
      </w:r>
      <w:r w:rsidR="00B1281D" w:rsidRPr="00F5441E">
        <w:rPr>
          <w:rFonts w:ascii="Times New Roman" w:hAnsi="Times New Roman" w:cs="Times New Roman"/>
          <w:sz w:val="24"/>
          <w:szCs w:val="24"/>
        </w:rPr>
        <w:t xml:space="preserve">“Overview of IFIs from Comparative Analysis” </w:t>
      </w:r>
      <w:r w:rsidR="00825103" w:rsidRPr="00F5441E">
        <w:rPr>
          <w:rFonts w:ascii="Times New Roman" w:hAnsi="Times New Roman" w:cs="Times New Roman"/>
          <w:sz w:val="24"/>
          <w:szCs w:val="24"/>
        </w:rPr>
        <w:t xml:space="preserve">section in the Appendix includes a </w:t>
      </w:r>
      <w:r w:rsidR="0001078B">
        <w:rPr>
          <w:rFonts w:ascii="Times New Roman" w:hAnsi="Times New Roman" w:cs="Times New Roman"/>
          <w:sz w:val="24"/>
          <w:szCs w:val="24"/>
        </w:rPr>
        <w:t xml:space="preserve">detailed </w:t>
      </w:r>
      <w:r w:rsidRPr="00F5441E">
        <w:rPr>
          <w:rFonts w:ascii="Times New Roman" w:hAnsi="Times New Roman" w:cs="Times New Roman"/>
          <w:sz w:val="24"/>
          <w:szCs w:val="24"/>
        </w:rPr>
        <w:t>description of each instrument and a discussion of this instrument’s alignment with the two sets of criteria.</w:t>
      </w:r>
    </w:p>
    <w:p w14:paraId="4E4115CD" w14:textId="3ECB7D74" w:rsidR="00CE70EB" w:rsidRDefault="00CE70EB" w:rsidP="00206E27">
      <w:pPr>
        <w:spacing w:after="0" w:line="480" w:lineRule="auto"/>
        <w:jc w:val="center"/>
        <w:rPr>
          <w:rFonts w:ascii="Times New Roman" w:hAnsi="Times New Roman" w:cs="Times New Roman"/>
          <w:i/>
          <w:sz w:val="24"/>
          <w:szCs w:val="24"/>
        </w:rPr>
      </w:pPr>
      <w:bookmarkStart w:id="68" w:name="_Hlk6058731"/>
      <w:r w:rsidRPr="00CE70EB">
        <w:rPr>
          <w:rFonts w:ascii="Times New Roman" w:hAnsi="Times New Roman" w:cs="Times New Roman"/>
          <w:i/>
          <w:sz w:val="24"/>
          <w:szCs w:val="24"/>
        </w:rPr>
        <w:t>Figure 1</w:t>
      </w:r>
      <w:r w:rsidR="005121B0">
        <w:rPr>
          <w:rFonts w:ascii="Times New Roman" w:hAnsi="Times New Roman" w:cs="Times New Roman"/>
          <w:i/>
          <w:sz w:val="24"/>
          <w:szCs w:val="24"/>
        </w:rPr>
        <w:t>4</w:t>
      </w:r>
      <w:r w:rsidRPr="00CE70EB">
        <w:rPr>
          <w:rFonts w:ascii="Times New Roman" w:hAnsi="Times New Roman" w:cs="Times New Roman"/>
          <w:i/>
          <w:sz w:val="24"/>
          <w:szCs w:val="24"/>
        </w:rPr>
        <w:t>: Comparison Matrix—Five Instruments by IFI Criteria &amp; NTD Criteria</w:t>
      </w:r>
    </w:p>
    <w:bookmarkEnd w:id="68"/>
    <w:p w14:paraId="7AA9A7AE" w14:textId="4F0BA8D8" w:rsidR="00206E27" w:rsidRDefault="00CE70EB" w:rsidP="00F548A6">
      <w:pPr>
        <w:spacing w:after="0" w:line="480" w:lineRule="auto"/>
        <w:jc w:val="center"/>
        <w:rPr>
          <w:rFonts w:ascii="Times New Roman" w:hAnsi="Times New Roman" w:cs="Times New Roman"/>
          <w:b/>
          <w:sz w:val="24"/>
          <w:szCs w:val="24"/>
        </w:rPr>
      </w:pPr>
      <w:r>
        <w:rPr>
          <w:i/>
          <w:noProof/>
        </w:rPr>
        <w:drawing>
          <wp:inline distT="0" distB="0" distL="0" distR="0" wp14:anchorId="78F7DDCE" wp14:editId="58051155">
            <wp:extent cx="5415567" cy="45406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8801" cy="4560105"/>
                    </a:xfrm>
                    <a:prstGeom prst="rect">
                      <a:avLst/>
                    </a:prstGeom>
                    <a:noFill/>
                  </pic:spPr>
                </pic:pic>
              </a:graphicData>
            </a:graphic>
          </wp:inline>
        </w:drawing>
      </w:r>
    </w:p>
    <w:p w14:paraId="6EAAFFA0" w14:textId="05A93563" w:rsidR="00CE70EB" w:rsidRPr="00A64EF4" w:rsidRDefault="00A64EF4" w:rsidP="00661B90">
      <w:pPr>
        <w:pStyle w:val="Heading3"/>
        <w:spacing w:before="0" w:line="480" w:lineRule="auto"/>
        <w:jc w:val="left"/>
        <w:rPr>
          <w:rFonts w:ascii="Times New Roman" w:hAnsi="Times New Roman" w:cs="Times New Roman"/>
          <w:i/>
        </w:rPr>
      </w:pPr>
      <w:bookmarkStart w:id="69" w:name="_Toc4949742"/>
      <w:bookmarkStart w:id="70" w:name="_Toc7023743"/>
      <w:r w:rsidRPr="00A64EF4">
        <w:rPr>
          <w:rFonts w:ascii="Times New Roman" w:hAnsi="Times New Roman" w:cs="Times New Roman"/>
          <w:i/>
        </w:rPr>
        <w:t xml:space="preserve">4.3.4 </w:t>
      </w:r>
      <w:r w:rsidR="00CE70EB" w:rsidRPr="00A64EF4">
        <w:rPr>
          <w:rFonts w:ascii="Times New Roman" w:hAnsi="Times New Roman" w:cs="Times New Roman"/>
          <w:i/>
        </w:rPr>
        <w:t>Comparative Analysis Takeaways</w:t>
      </w:r>
      <w:bookmarkEnd w:id="69"/>
      <w:bookmarkEnd w:id="70"/>
    </w:p>
    <w:p w14:paraId="311DA293" w14:textId="24811316" w:rsidR="00CE70EB" w:rsidRPr="00CE70EB" w:rsidRDefault="004279A0" w:rsidP="00661B90">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comparative analysis leads to four key observations about these IFIs and their </w:t>
      </w:r>
      <w:r w:rsidR="00CE70EB" w:rsidRPr="00CE70EB">
        <w:rPr>
          <w:rFonts w:ascii="Times New Roman" w:hAnsi="Times New Roman" w:cs="Times New Roman"/>
          <w:sz w:val="24"/>
          <w:szCs w:val="24"/>
        </w:rPr>
        <w:t xml:space="preserve">alignment with the </w:t>
      </w:r>
      <w:r>
        <w:rPr>
          <w:rFonts w:ascii="Times New Roman" w:hAnsi="Times New Roman" w:cs="Times New Roman"/>
          <w:sz w:val="24"/>
          <w:szCs w:val="24"/>
        </w:rPr>
        <w:t xml:space="preserve">IFI and NTD-related criteria. </w:t>
      </w:r>
    </w:p>
    <w:p w14:paraId="5980EFA4" w14:textId="0A21FEA1" w:rsidR="00CE70EB" w:rsidRDefault="00CE70EB" w:rsidP="00661B90">
      <w:pPr>
        <w:pStyle w:val="ListParagraph"/>
        <w:numPr>
          <w:ilvl w:val="0"/>
          <w:numId w:val="14"/>
        </w:numPr>
        <w:spacing w:after="0" w:line="480" w:lineRule="auto"/>
        <w:jc w:val="left"/>
        <w:rPr>
          <w:rFonts w:ascii="Times New Roman" w:hAnsi="Times New Roman" w:cs="Times New Roman"/>
          <w:sz w:val="24"/>
          <w:szCs w:val="24"/>
        </w:rPr>
      </w:pPr>
      <w:r w:rsidRPr="00CE70EB">
        <w:rPr>
          <w:rFonts w:ascii="Times New Roman" w:hAnsi="Times New Roman" w:cs="Times New Roman"/>
          <w:sz w:val="24"/>
          <w:szCs w:val="24"/>
        </w:rPr>
        <w:t>HRITF’s RbF investments align most closely with the three IFI criteria of a high-quality evidence base, proven value-for-money or cost-effectiveness, and additional</w:t>
      </w:r>
      <w:r w:rsidR="00C339E6">
        <w:rPr>
          <w:rFonts w:ascii="Times New Roman" w:hAnsi="Times New Roman" w:cs="Times New Roman"/>
          <w:sz w:val="24"/>
          <w:szCs w:val="24"/>
        </w:rPr>
        <w:t xml:space="preserve"> or</w:t>
      </w:r>
      <w:r w:rsidRPr="00CE70EB">
        <w:rPr>
          <w:rFonts w:ascii="Times New Roman" w:hAnsi="Times New Roman" w:cs="Times New Roman"/>
          <w:sz w:val="24"/>
          <w:szCs w:val="24"/>
        </w:rPr>
        <w:t xml:space="preserve"> complementary funds. A strong evidence base is built into the trust fund’s DNA and has helped advance its value-for-money argument. While additionality is less clear, the RbF approach and </w:t>
      </w:r>
      <w:r w:rsidR="005A54D4">
        <w:rPr>
          <w:rFonts w:ascii="Times New Roman" w:hAnsi="Times New Roman" w:cs="Times New Roman"/>
          <w:sz w:val="24"/>
          <w:szCs w:val="24"/>
        </w:rPr>
        <w:t xml:space="preserve">its </w:t>
      </w:r>
      <w:r w:rsidRPr="00CE70EB">
        <w:rPr>
          <w:rFonts w:ascii="Times New Roman" w:hAnsi="Times New Roman" w:cs="Times New Roman"/>
          <w:sz w:val="24"/>
          <w:szCs w:val="24"/>
        </w:rPr>
        <w:t xml:space="preserve">link to IDA loans supports </w:t>
      </w:r>
      <w:r w:rsidR="008967BD">
        <w:rPr>
          <w:rFonts w:ascii="Times New Roman" w:hAnsi="Times New Roman" w:cs="Times New Roman"/>
          <w:sz w:val="24"/>
          <w:szCs w:val="24"/>
        </w:rPr>
        <w:t>the m</w:t>
      </w:r>
      <w:r w:rsidRPr="00CE70EB">
        <w:rPr>
          <w:rFonts w:ascii="Times New Roman" w:hAnsi="Times New Roman" w:cs="Times New Roman"/>
          <w:sz w:val="24"/>
          <w:szCs w:val="24"/>
        </w:rPr>
        <w:t xml:space="preserve">obilization of funds. However, HRITF is notably not </w:t>
      </w:r>
      <w:r w:rsidR="00187736">
        <w:rPr>
          <w:rFonts w:ascii="Times New Roman" w:hAnsi="Times New Roman" w:cs="Times New Roman"/>
          <w:sz w:val="24"/>
          <w:szCs w:val="24"/>
        </w:rPr>
        <w:t>one individual</w:t>
      </w:r>
      <w:r w:rsidRPr="00CE70EB">
        <w:rPr>
          <w:rFonts w:ascii="Times New Roman" w:hAnsi="Times New Roman" w:cs="Times New Roman"/>
          <w:sz w:val="24"/>
          <w:szCs w:val="24"/>
        </w:rPr>
        <w:t xml:space="preserve"> instrument like the </w:t>
      </w:r>
      <w:r w:rsidR="00187736">
        <w:rPr>
          <w:rFonts w:ascii="Times New Roman" w:hAnsi="Times New Roman" w:cs="Times New Roman"/>
          <w:sz w:val="24"/>
          <w:szCs w:val="24"/>
        </w:rPr>
        <w:t>other four</w:t>
      </w:r>
      <w:r w:rsidRPr="00CE70EB">
        <w:rPr>
          <w:rFonts w:ascii="Times New Roman" w:hAnsi="Times New Roman" w:cs="Times New Roman"/>
          <w:sz w:val="24"/>
          <w:szCs w:val="24"/>
        </w:rPr>
        <w:t xml:space="preserve"> IFIs; </w:t>
      </w:r>
      <w:r w:rsidR="00165E2D">
        <w:rPr>
          <w:rFonts w:ascii="Times New Roman" w:hAnsi="Times New Roman" w:cs="Times New Roman"/>
          <w:sz w:val="24"/>
          <w:szCs w:val="24"/>
        </w:rPr>
        <w:t xml:space="preserve">instead, </w:t>
      </w:r>
      <w:r w:rsidRPr="00CE70EB">
        <w:rPr>
          <w:rFonts w:ascii="Times New Roman" w:hAnsi="Times New Roman" w:cs="Times New Roman"/>
          <w:sz w:val="24"/>
          <w:szCs w:val="24"/>
        </w:rPr>
        <w:t xml:space="preserve">its fund structure may provide larger-scale capabilities to </w:t>
      </w:r>
      <w:r w:rsidR="00A835BB">
        <w:rPr>
          <w:rFonts w:ascii="Times New Roman" w:hAnsi="Times New Roman" w:cs="Times New Roman"/>
          <w:sz w:val="24"/>
          <w:szCs w:val="24"/>
        </w:rPr>
        <w:t xml:space="preserve">more thoroughly invest in </w:t>
      </w:r>
      <w:r w:rsidRPr="00CE70EB">
        <w:rPr>
          <w:rFonts w:ascii="Times New Roman" w:hAnsi="Times New Roman" w:cs="Times New Roman"/>
          <w:sz w:val="24"/>
          <w:szCs w:val="24"/>
        </w:rPr>
        <w:t xml:space="preserve">evidence quality and </w:t>
      </w:r>
      <w:r w:rsidR="00A835BB">
        <w:rPr>
          <w:rFonts w:ascii="Times New Roman" w:hAnsi="Times New Roman" w:cs="Times New Roman"/>
          <w:sz w:val="24"/>
          <w:szCs w:val="24"/>
        </w:rPr>
        <w:t xml:space="preserve">assessing cost-effectiveness than is realistic for an individual instrument. </w:t>
      </w:r>
      <w:r w:rsidRPr="00CE70EB">
        <w:rPr>
          <w:rFonts w:ascii="Times New Roman" w:hAnsi="Times New Roman" w:cs="Times New Roman"/>
          <w:sz w:val="24"/>
          <w:szCs w:val="24"/>
        </w:rPr>
        <w:t>After the HRITF, IFFIm and IDA Buy-Back instruments appear to be the next best instruments when measured against the IFI criteria. Debt2Health’s infrequent transactions makes it difficult to assess this instrument’s strength and value</w:t>
      </w:r>
      <w:r w:rsidR="006C2F10">
        <w:rPr>
          <w:rFonts w:ascii="Times New Roman" w:hAnsi="Times New Roman" w:cs="Times New Roman"/>
          <w:sz w:val="24"/>
          <w:szCs w:val="24"/>
        </w:rPr>
        <w:t xml:space="preserve"> as an innovative financing tool.</w:t>
      </w:r>
    </w:p>
    <w:p w14:paraId="08767DA6" w14:textId="39D37671" w:rsidR="00CE70EB" w:rsidRDefault="00CE70EB" w:rsidP="00661B90">
      <w:pPr>
        <w:pStyle w:val="ListParagraph"/>
        <w:numPr>
          <w:ilvl w:val="0"/>
          <w:numId w:val="14"/>
        </w:numPr>
        <w:spacing w:after="0" w:line="480" w:lineRule="auto"/>
        <w:jc w:val="left"/>
        <w:rPr>
          <w:rFonts w:ascii="Times New Roman" w:hAnsi="Times New Roman" w:cs="Times New Roman"/>
          <w:sz w:val="24"/>
          <w:szCs w:val="24"/>
        </w:rPr>
      </w:pPr>
      <w:r w:rsidRPr="00CE70EB">
        <w:rPr>
          <w:rFonts w:ascii="Times New Roman" w:hAnsi="Times New Roman" w:cs="Times New Roman"/>
          <w:sz w:val="24"/>
          <w:szCs w:val="24"/>
        </w:rPr>
        <w:t xml:space="preserve">The value-for-money or cost-effectiveness </w:t>
      </w:r>
      <w:r w:rsidR="00163753">
        <w:rPr>
          <w:rFonts w:ascii="Times New Roman" w:hAnsi="Times New Roman" w:cs="Times New Roman"/>
          <w:sz w:val="24"/>
          <w:szCs w:val="24"/>
        </w:rPr>
        <w:t xml:space="preserve">of many of these instruments is still unknown or </w:t>
      </w:r>
      <w:r w:rsidR="00883622">
        <w:rPr>
          <w:rFonts w:ascii="Times New Roman" w:hAnsi="Times New Roman" w:cs="Times New Roman"/>
          <w:sz w:val="24"/>
          <w:szCs w:val="24"/>
        </w:rPr>
        <w:t xml:space="preserve">premature. </w:t>
      </w:r>
      <w:r w:rsidRPr="00CE70EB">
        <w:rPr>
          <w:rFonts w:ascii="Times New Roman" w:hAnsi="Times New Roman" w:cs="Times New Roman"/>
          <w:sz w:val="24"/>
          <w:szCs w:val="24"/>
        </w:rPr>
        <w:t xml:space="preserve">Similar to </w:t>
      </w:r>
      <w:r w:rsidR="007A24B6">
        <w:rPr>
          <w:rFonts w:ascii="Times New Roman" w:hAnsi="Times New Roman" w:cs="Times New Roman"/>
          <w:sz w:val="24"/>
          <w:szCs w:val="24"/>
        </w:rPr>
        <w:t xml:space="preserve">issues in measuring DIBs, the other </w:t>
      </w:r>
      <w:r w:rsidRPr="00CE70EB">
        <w:rPr>
          <w:rFonts w:ascii="Times New Roman" w:hAnsi="Times New Roman" w:cs="Times New Roman"/>
          <w:sz w:val="24"/>
          <w:szCs w:val="24"/>
        </w:rPr>
        <w:t xml:space="preserve">IFIs are difficult to study and develop an effective comparison or counterfactual. </w:t>
      </w:r>
      <w:r w:rsidR="007A24B6">
        <w:rPr>
          <w:rFonts w:ascii="Times New Roman" w:hAnsi="Times New Roman" w:cs="Times New Roman"/>
          <w:sz w:val="24"/>
          <w:szCs w:val="24"/>
        </w:rPr>
        <w:t xml:space="preserve">It is specifically difficult </w:t>
      </w:r>
      <w:r w:rsidRPr="00CE70EB">
        <w:rPr>
          <w:rFonts w:ascii="Times New Roman" w:hAnsi="Times New Roman" w:cs="Times New Roman"/>
          <w:sz w:val="24"/>
          <w:szCs w:val="24"/>
        </w:rPr>
        <w:t>to study if innovative financing increases cost-effectiveness compared to traditional grant</w:t>
      </w:r>
      <w:r w:rsidR="00EC6472">
        <w:rPr>
          <w:rFonts w:ascii="Times New Roman" w:hAnsi="Times New Roman" w:cs="Times New Roman"/>
          <w:sz w:val="24"/>
          <w:szCs w:val="24"/>
        </w:rPr>
        <w:t>s</w:t>
      </w:r>
      <w:r w:rsidRPr="00CE70EB">
        <w:rPr>
          <w:rFonts w:ascii="Times New Roman" w:hAnsi="Times New Roman" w:cs="Times New Roman"/>
          <w:sz w:val="24"/>
          <w:szCs w:val="24"/>
        </w:rPr>
        <w:t xml:space="preserve"> or loan</w:t>
      </w:r>
      <w:r w:rsidR="00EC6472">
        <w:rPr>
          <w:rFonts w:ascii="Times New Roman" w:hAnsi="Times New Roman" w:cs="Times New Roman"/>
          <w:sz w:val="24"/>
          <w:szCs w:val="24"/>
        </w:rPr>
        <w:t>s</w:t>
      </w:r>
      <w:r w:rsidRPr="00CE70EB">
        <w:rPr>
          <w:rFonts w:ascii="Times New Roman" w:hAnsi="Times New Roman" w:cs="Times New Roman"/>
          <w:sz w:val="24"/>
          <w:szCs w:val="24"/>
        </w:rPr>
        <w:t xml:space="preserve"> </w:t>
      </w:r>
      <w:r w:rsidR="00EC6472">
        <w:rPr>
          <w:rFonts w:ascii="Times New Roman" w:hAnsi="Times New Roman" w:cs="Times New Roman"/>
          <w:sz w:val="24"/>
          <w:szCs w:val="24"/>
        </w:rPr>
        <w:t xml:space="preserve">as well as </w:t>
      </w:r>
      <w:r w:rsidRPr="00CE70EB">
        <w:rPr>
          <w:rFonts w:ascii="Times New Roman" w:hAnsi="Times New Roman" w:cs="Times New Roman"/>
          <w:sz w:val="24"/>
          <w:szCs w:val="24"/>
        </w:rPr>
        <w:t>to business-as-usual. Even HRITF, wh</w:t>
      </w:r>
      <w:r w:rsidR="00410598">
        <w:rPr>
          <w:rFonts w:ascii="Times New Roman" w:hAnsi="Times New Roman" w:cs="Times New Roman"/>
          <w:sz w:val="24"/>
          <w:szCs w:val="24"/>
        </w:rPr>
        <w:t>ich</w:t>
      </w:r>
      <w:r w:rsidRPr="00CE70EB">
        <w:rPr>
          <w:rFonts w:ascii="Times New Roman" w:hAnsi="Times New Roman" w:cs="Times New Roman"/>
          <w:sz w:val="24"/>
          <w:szCs w:val="24"/>
        </w:rPr>
        <w:t xml:space="preserve"> has invested significant time and funds into conducting impact evaluations</w:t>
      </w:r>
      <w:r w:rsidR="00112889">
        <w:rPr>
          <w:rFonts w:ascii="Times New Roman" w:hAnsi="Times New Roman" w:cs="Times New Roman"/>
          <w:sz w:val="24"/>
          <w:szCs w:val="24"/>
        </w:rPr>
        <w:t xml:space="preserve">, has more questions to explore </w:t>
      </w:r>
      <w:r w:rsidRPr="00CE70EB">
        <w:rPr>
          <w:rFonts w:ascii="Times New Roman" w:hAnsi="Times New Roman" w:cs="Times New Roman"/>
          <w:sz w:val="24"/>
          <w:szCs w:val="24"/>
        </w:rPr>
        <w:t xml:space="preserve">regarding cost-effectiveness </w:t>
      </w:r>
      <w:r w:rsidR="009A1D08">
        <w:rPr>
          <w:rFonts w:ascii="Times New Roman" w:hAnsi="Times New Roman" w:cs="Times New Roman"/>
          <w:sz w:val="24"/>
          <w:szCs w:val="24"/>
        </w:rPr>
        <w:t>even after more than 10 years of operation.</w:t>
      </w:r>
      <w:r w:rsidRPr="00CE70EB">
        <w:rPr>
          <w:rFonts w:ascii="Times New Roman" w:hAnsi="Times New Roman" w:cs="Times New Roman"/>
          <w:sz w:val="24"/>
          <w:szCs w:val="24"/>
        </w:rPr>
        <w:t xml:space="preserve"> </w:t>
      </w:r>
    </w:p>
    <w:p w14:paraId="36BEE20B" w14:textId="20534B09" w:rsidR="00CE70EB" w:rsidRDefault="00CE70EB" w:rsidP="00661B90">
      <w:pPr>
        <w:pStyle w:val="ListParagraph"/>
        <w:numPr>
          <w:ilvl w:val="0"/>
          <w:numId w:val="14"/>
        </w:numPr>
        <w:spacing w:after="0" w:line="480" w:lineRule="auto"/>
        <w:jc w:val="left"/>
        <w:rPr>
          <w:rFonts w:ascii="Times New Roman" w:hAnsi="Times New Roman" w:cs="Times New Roman"/>
          <w:sz w:val="24"/>
          <w:szCs w:val="24"/>
        </w:rPr>
      </w:pPr>
      <w:r w:rsidRPr="00CE70EB">
        <w:rPr>
          <w:rFonts w:ascii="Times New Roman" w:hAnsi="Times New Roman" w:cs="Times New Roman"/>
          <w:sz w:val="24"/>
          <w:szCs w:val="24"/>
        </w:rPr>
        <w:t>Based on the scores for the three NTD criteria, DIBs appear</w:t>
      </w:r>
      <w:r w:rsidR="006F58D8">
        <w:rPr>
          <w:rFonts w:ascii="Times New Roman" w:hAnsi="Times New Roman" w:cs="Times New Roman"/>
          <w:sz w:val="24"/>
          <w:szCs w:val="24"/>
        </w:rPr>
        <w:t xml:space="preserve"> </w:t>
      </w:r>
      <w:r w:rsidRPr="00CE70EB">
        <w:rPr>
          <w:rFonts w:ascii="Times New Roman" w:hAnsi="Times New Roman" w:cs="Times New Roman"/>
          <w:sz w:val="24"/>
          <w:szCs w:val="24"/>
        </w:rPr>
        <w:t>less well-suited to support the NTD ag</w:t>
      </w:r>
      <w:r w:rsidR="006F58D8">
        <w:rPr>
          <w:rFonts w:ascii="Times New Roman" w:hAnsi="Times New Roman" w:cs="Times New Roman"/>
          <w:sz w:val="24"/>
          <w:szCs w:val="24"/>
        </w:rPr>
        <w:t>enda than the other instruments.</w:t>
      </w:r>
      <w:r w:rsidRPr="00CE70EB">
        <w:rPr>
          <w:rFonts w:ascii="Times New Roman" w:hAnsi="Times New Roman" w:cs="Times New Roman"/>
          <w:sz w:val="24"/>
          <w:szCs w:val="24"/>
        </w:rPr>
        <w:t xml:space="preserve"> IDA loan buy-backs more consistently align with </w:t>
      </w:r>
      <w:r w:rsidR="001E7693">
        <w:rPr>
          <w:rFonts w:ascii="Times New Roman" w:hAnsi="Times New Roman" w:cs="Times New Roman"/>
          <w:sz w:val="24"/>
          <w:szCs w:val="24"/>
        </w:rPr>
        <w:t>the NTD</w:t>
      </w:r>
      <w:r w:rsidRPr="00CE70EB">
        <w:rPr>
          <w:rFonts w:ascii="Times New Roman" w:hAnsi="Times New Roman" w:cs="Times New Roman"/>
          <w:sz w:val="24"/>
          <w:szCs w:val="24"/>
        </w:rPr>
        <w:t xml:space="preserve"> criteria based on this high-level comparison. Similarly, IFFIm vaccine bonds score high in helping reduce investment risk and their focus on funding scale-up of GAVI’s vaccine interventions.</w:t>
      </w:r>
    </w:p>
    <w:p w14:paraId="27B4F065" w14:textId="47C9FE58" w:rsidR="00CE70EB" w:rsidRPr="00CE70EB" w:rsidRDefault="00CE70EB" w:rsidP="00661B90">
      <w:pPr>
        <w:pStyle w:val="ListParagraph"/>
        <w:numPr>
          <w:ilvl w:val="0"/>
          <w:numId w:val="14"/>
        </w:numPr>
        <w:spacing w:after="0" w:line="480" w:lineRule="auto"/>
        <w:jc w:val="left"/>
        <w:rPr>
          <w:rFonts w:ascii="Times New Roman" w:hAnsi="Times New Roman" w:cs="Times New Roman"/>
          <w:sz w:val="24"/>
          <w:szCs w:val="24"/>
        </w:rPr>
      </w:pPr>
      <w:r w:rsidRPr="00CE70EB">
        <w:rPr>
          <w:rFonts w:ascii="Times New Roman" w:hAnsi="Times New Roman" w:cs="Times New Roman"/>
          <w:sz w:val="24"/>
          <w:szCs w:val="24"/>
        </w:rPr>
        <w:t>If increasing domestic funding remains a primary focus of the NTD community given expected DAH transitions and ESPEN objectives, Debt2Health appears to be the best-suited instrument. Debt2Health direct</w:t>
      </w:r>
      <w:r w:rsidR="00F425F6">
        <w:rPr>
          <w:rFonts w:ascii="Times New Roman" w:hAnsi="Times New Roman" w:cs="Times New Roman"/>
          <w:sz w:val="24"/>
          <w:szCs w:val="24"/>
        </w:rPr>
        <w:t>ly</w:t>
      </w:r>
      <w:r w:rsidRPr="00CE70EB">
        <w:rPr>
          <w:rFonts w:ascii="Times New Roman" w:hAnsi="Times New Roman" w:cs="Times New Roman"/>
          <w:sz w:val="24"/>
          <w:szCs w:val="24"/>
        </w:rPr>
        <w:t xml:space="preserve"> frees the recipient country’s funds rather than introducing donor funds that require pledges and </w:t>
      </w:r>
      <w:r w:rsidR="003A4F61">
        <w:rPr>
          <w:rFonts w:ascii="Times New Roman" w:hAnsi="Times New Roman" w:cs="Times New Roman"/>
          <w:sz w:val="24"/>
          <w:szCs w:val="24"/>
        </w:rPr>
        <w:t xml:space="preserve">external buy-in and commitments. </w:t>
      </w:r>
      <w:r w:rsidRPr="00CE70EB">
        <w:rPr>
          <w:rFonts w:ascii="Times New Roman" w:hAnsi="Times New Roman" w:cs="Times New Roman"/>
          <w:sz w:val="24"/>
          <w:szCs w:val="24"/>
        </w:rPr>
        <w:t xml:space="preserve">However, </w:t>
      </w:r>
      <w:r w:rsidR="003A4F61">
        <w:rPr>
          <w:rFonts w:ascii="Times New Roman" w:hAnsi="Times New Roman" w:cs="Times New Roman"/>
          <w:sz w:val="24"/>
          <w:szCs w:val="24"/>
        </w:rPr>
        <w:t xml:space="preserve">the low number of existing Debt2Health transactions greatly weakens its appeal, a narrative very similar to the low number of existing DIBs. </w:t>
      </w:r>
    </w:p>
    <w:p w14:paraId="7B59C026" w14:textId="77777777" w:rsidR="00CE70EB" w:rsidRDefault="00CE70EB" w:rsidP="00661B90">
      <w:pPr>
        <w:spacing w:after="0" w:line="480" w:lineRule="auto"/>
        <w:ind w:firstLine="720"/>
        <w:jc w:val="left"/>
        <w:rPr>
          <w:rFonts w:ascii="Times New Roman" w:hAnsi="Times New Roman" w:cs="Times New Roman"/>
          <w:sz w:val="24"/>
          <w:szCs w:val="24"/>
        </w:rPr>
      </w:pPr>
    </w:p>
    <w:p w14:paraId="6AFA7159" w14:textId="6BE717D9" w:rsidR="00CE70EB" w:rsidRPr="00CE70EB" w:rsidRDefault="00CE70EB" w:rsidP="00661B90">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Ultimately, no single instrument </w:t>
      </w:r>
      <w:r w:rsidR="000E503B">
        <w:rPr>
          <w:rFonts w:ascii="Times New Roman" w:hAnsi="Times New Roman" w:cs="Times New Roman"/>
          <w:sz w:val="24"/>
          <w:szCs w:val="24"/>
        </w:rPr>
        <w:t>emerges</w:t>
      </w:r>
      <w:r w:rsidRPr="00CE70EB">
        <w:rPr>
          <w:rFonts w:ascii="Times New Roman" w:hAnsi="Times New Roman" w:cs="Times New Roman"/>
          <w:sz w:val="24"/>
          <w:szCs w:val="24"/>
        </w:rPr>
        <w:t xml:space="preserve"> as the best fit to support the NTD agenda. DIBs remain an </w:t>
      </w:r>
      <w:r w:rsidR="007814FA">
        <w:rPr>
          <w:rFonts w:ascii="Times New Roman" w:hAnsi="Times New Roman" w:cs="Times New Roman"/>
          <w:sz w:val="24"/>
          <w:szCs w:val="24"/>
        </w:rPr>
        <w:t xml:space="preserve">interesting IFI, </w:t>
      </w:r>
      <w:r w:rsidRPr="00CE70EB">
        <w:rPr>
          <w:rFonts w:ascii="Times New Roman" w:hAnsi="Times New Roman" w:cs="Times New Roman"/>
          <w:sz w:val="24"/>
          <w:szCs w:val="24"/>
        </w:rPr>
        <w:t>but other instrument</w:t>
      </w:r>
      <w:r w:rsidR="007814FA">
        <w:rPr>
          <w:rFonts w:ascii="Times New Roman" w:hAnsi="Times New Roman" w:cs="Times New Roman"/>
          <w:sz w:val="24"/>
          <w:szCs w:val="24"/>
        </w:rPr>
        <w:t xml:space="preserve">s </w:t>
      </w:r>
      <w:r w:rsidRPr="00CE70EB">
        <w:rPr>
          <w:rFonts w:ascii="Times New Roman" w:hAnsi="Times New Roman" w:cs="Times New Roman"/>
          <w:sz w:val="24"/>
          <w:szCs w:val="24"/>
        </w:rPr>
        <w:t xml:space="preserve">like the vaccine bonds </w:t>
      </w:r>
      <w:r w:rsidR="006D138B">
        <w:rPr>
          <w:rFonts w:ascii="Times New Roman" w:hAnsi="Times New Roman" w:cs="Times New Roman"/>
          <w:sz w:val="24"/>
          <w:szCs w:val="24"/>
        </w:rPr>
        <w:t xml:space="preserve">and IDA loan buy-backs </w:t>
      </w:r>
      <w:r w:rsidRPr="00CE70EB">
        <w:rPr>
          <w:rFonts w:ascii="Times New Roman" w:hAnsi="Times New Roman" w:cs="Times New Roman"/>
          <w:sz w:val="24"/>
          <w:szCs w:val="24"/>
        </w:rPr>
        <w:t xml:space="preserve">could also offer advantages to the NTD community. </w:t>
      </w:r>
      <w:r w:rsidR="001D5B3E">
        <w:rPr>
          <w:rFonts w:ascii="Times New Roman" w:hAnsi="Times New Roman" w:cs="Times New Roman"/>
          <w:sz w:val="24"/>
          <w:szCs w:val="24"/>
        </w:rPr>
        <w:t xml:space="preserve">For example, </w:t>
      </w:r>
      <w:r w:rsidR="0025369A">
        <w:rPr>
          <w:rFonts w:ascii="Times New Roman" w:hAnsi="Times New Roman" w:cs="Times New Roman"/>
          <w:sz w:val="24"/>
          <w:szCs w:val="24"/>
        </w:rPr>
        <w:t>I</w:t>
      </w:r>
      <w:r w:rsidRPr="00CE70EB">
        <w:rPr>
          <w:rFonts w:ascii="Times New Roman" w:hAnsi="Times New Roman" w:cs="Times New Roman"/>
          <w:sz w:val="24"/>
          <w:szCs w:val="24"/>
        </w:rPr>
        <w:t xml:space="preserve">DA loan buy-backs could be used to convert debt in NTD-endemic countries and tie recipient countries’ funds to MDA coverage rates rather than polio immunization coverage rates. Therefore, this analysis supports the insight that each instrument has a unique strategy and </w:t>
      </w:r>
      <w:r w:rsidR="00283F10">
        <w:rPr>
          <w:rFonts w:ascii="Times New Roman" w:hAnsi="Times New Roman" w:cs="Times New Roman"/>
          <w:sz w:val="24"/>
          <w:szCs w:val="24"/>
        </w:rPr>
        <w:t>mechanism</w:t>
      </w:r>
      <w:r w:rsidRPr="00CE70EB">
        <w:rPr>
          <w:rFonts w:ascii="Times New Roman" w:hAnsi="Times New Roman" w:cs="Times New Roman"/>
          <w:sz w:val="24"/>
          <w:szCs w:val="24"/>
        </w:rPr>
        <w:t xml:space="preserve"> that could allow the IFI to </w:t>
      </w:r>
      <w:r w:rsidR="00B359FF">
        <w:rPr>
          <w:rFonts w:ascii="Times New Roman" w:hAnsi="Times New Roman" w:cs="Times New Roman"/>
          <w:sz w:val="24"/>
          <w:szCs w:val="24"/>
        </w:rPr>
        <w:t>be applied flexibly</w:t>
      </w:r>
      <w:r w:rsidRPr="00CE70EB">
        <w:rPr>
          <w:rFonts w:ascii="Times New Roman" w:hAnsi="Times New Roman" w:cs="Times New Roman"/>
          <w:sz w:val="24"/>
          <w:szCs w:val="24"/>
        </w:rPr>
        <w:t xml:space="preserve"> to different health goals, including NTD health goals. </w:t>
      </w:r>
    </w:p>
    <w:p w14:paraId="5A772A80" w14:textId="38E965CB" w:rsidR="00CE70EB" w:rsidRDefault="00CE70EB" w:rsidP="00661B90">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Still, there will naturally be </w:t>
      </w:r>
      <w:r w:rsidR="00770302">
        <w:rPr>
          <w:rFonts w:ascii="Times New Roman" w:hAnsi="Times New Roman" w:cs="Times New Roman"/>
          <w:sz w:val="24"/>
          <w:szCs w:val="24"/>
        </w:rPr>
        <w:t>challenges to adapting or transitioning these instruments to the NTD context.</w:t>
      </w:r>
      <w:r w:rsidR="00663EEA">
        <w:rPr>
          <w:rFonts w:ascii="Times New Roman" w:hAnsi="Times New Roman" w:cs="Times New Roman"/>
          <w:sz w:val="24"/>
          <w:szCs w:val="24"/>
        </w:rPr>
        <w:t xml:space="preserve"> Since these </w:t>
      </w:r>
      <w:r w:rsidRPr="00CE70EB">
        <w:rPr>
          <w:rFonts w:ascii="Times New Roman" w:hAnsi="Times New Roman" w:cs="Times New Roman"/>
          <w:sz w:val="24"/>
          <w:szCs w:val="24"/>
        </w:rPr>
        <w:t>four IFIs were not initially conceptualized or operationalized to support NTD interventions</w:t>
      </w:r>
      <w:r w:rsidR="00663EEA">
        <w:rPr>
          <w:rFonts w:ascii="Times New Roman" w:hAnsi="Times New Roman" w:cs="Times New Roman"/>
          <w:sz w:val="24"/>
          <w:szCs w:val="24"/>
        </w:rPr>
        <w:t xml:space="preserve">, certain operational features may need to change to make the financing appropriate </w:t>
      </w:r>
      <w:r w:rsidRPr="00CE70EB">
        <w:rPr>
          <w:rFonts w:ascii="Times New Roman" w:hAnsi="Times New Roman" w:cs="Times New Roman"/>
          <w:sz w:val="24"/>
          <w:szCs w:val="24"/>
        </w:rPr>
        <w:t>for endemic contexts</w:t>
      </w:r>
      <w:r w:rsidR="00663EEA">
        <w:rPr>
          <w:rFonts w:ascii="Times New Roman" w:hAnsi="Times New Roman" w:cs="Times New Roman"/>
          <w:sz w:val="24"/>
          <w:szCs w:val="24"/>
        </w:rPr>
        <w:t xml:space="preserve"> and MDA campaigns. </w:t>
      </w:r>
      <w:r w:rsidRPr="00CE70EB">
        <w:rPr>
          <w:rFonts w:ascii="Times New Roman" w:hAnsi="Times New Roman" w:cs="Times New Roman"/>
          <w:sz w:val="24"/>
          <w:szCs w:val="24"/>
        </w:rPr>
        <w:t xml:space="preserve">Another potential challenge is that </w:t>
      </w:r>
      <w:r w:rsidR="00BD504A">
        <w:rPr>
          <w:rFonts w:ascii="Times New Roman" w:hAnsi="Times New Roman" w:cs="Times New Roman"/>
          <w:sz w:val="24"/>
          <w:szCs w:val="24"/>
        </w:rPr>
        <w:t xml:space="preserve">the outlook for </w:t>
      </w:r>
      <w:r w:rsidR="00C8727C">
        <w:rPr>
          <w:rFonts w:ascii="Times New Roman" w:hAnsi="Times New Roman" w:cs="Times New Roman"/>
          <w:sz w:val="24"/>
          <w:szCs w:val="24"/>
        </w:rPr>
        <w:t>some of these IFIs is uncertain.</w:t>
      </w:r>
      <w:r w:rsidR="00BD504A">
        <w:rPr>
          <w:rFonts w:ascii="Times New Roman" w:hAnsi="Times New Roman" w:cs="Times New Roman"/>
          <w:sz w:val="24"/>
          <w:szCs w:val="24"/>
        </w:rPr>
        <w:t xml:space="preserve"> </w:t>
      </w:r>
      <w:r w:rsidRPr="00CE70EB">
        <w:rPr>
          <w:rFonts w:ascii="Times New Roman" w:hAnsi="Times New Roman" w:cs="Times New Roman"/>
          <w:sz w:val="24"/>
          <w:szCs w:val="24"/>
        </w:rPr>
        <w:t>HRITF’s future strategy may change as the Global Financing Facility evolves and grows its funding base. The Debt2Health instrument</w:t>
      </w:r>
      <w:r w:rsidR="009308F1">
        <w:rPr>
          <w:rFonts w:ascii="Times New Roman" w:hAnsi="Times New Roman" w:cs="Times New Roman"/>
          <w:sz w:val="24"/>
          <w:szCs w:val="24"/>
        </w:rPr>
        <w:t xml:space="preserve"> has been inconsistently used and may not be a feasible or stable instrument for TND use. </w:t>
      </w:r>
      <w:r w:rsidRPr="00CE70EB">
        <w:rPr>
          <w:rFonts w:ascii="Times New Roman" w:hAnsi="Times New Roman" w:cs="Times New Roman"/>
          <w:sz w:val="24"/>
          <w:szCs w:val="24"/>
        </w:rPr>
        <w:t xml:space="preserve">Finally, IFFIm is highly influenced by current economic and market conditions, which </w:t>
      </w:r>
      <w:r w:rsidR="009308F1">
        <w:rPr>
          <w:rFonts w:ascii="Times New Roman" w:hAnsi="Times New Roman" w:cs="Times New Roman"/>
          <w:sz w:val="24"/>
          <w:szCs w:val="24"/>
        </w:rPr>
        <w:t xml:space="preserve">can </w:t>
      </w:r>
      <w:r w:rsidRPr="00CE70EB">
        <w:rPr>
          <w:rFonts w:ascii="Times New Roman" w:hAnsi="Times New Roman" w:cs="Times New Roman"/>
          <w:sz w:val="24"/>
          <w:szCs w:val="24"/>
        </w:rPr>
        <w:t xml:space="preserve">be volatile and quickly alter the demand for vaccine bonds. If </w:t>
      </w:r>
      <w:r w:rsidR="00D03106">
        <w:rPr>
          <w:rFonts w:ascii="Times New Roman" w:hAnsi="Times New Roman" w:cs="Times New Roman"/>
          <w:sz w:val="24"/>
          <w:szCs w:val="24"/>
        </w:rPr>
        <w:t xml:space="preserve">the NTD community considers other IFIs, these risks should be considered in an investment </w:t>
      </w:r>
      <w:r w:rsidRPr="00CE70EB">
        <w:rPr>
          <w:rFonts w:ascii="Times New Roman" w:hAnsi="Times New Roman" w:cs="Times New Roman"/>
          <w:sz w:val="24"/>
          <w:szCs w:val="24"/>
        </w:rPr>
        <w:t xml:space="preserve">case analysis </w:t>
      </w:r>
      <w:r w:rsidR="00C90BAF">
        <w:rPr>
          <w:rFonts w:ascii="Times New Roman" w:hAnsi="Times New Roman" w:cs="Times New Roman"/>
          <w:sz w:val="24"/>
          <w:szCs w:val="24"/>
        </w:rPr>
        <w:t>like</w:t>
      </w:r>
      <w:r w:rsidRPr="00CE70EB">
        <w:rPr>
          <w:rFonts w:ascii="Times New Roman" w:hAnsi="Times New Roman" w:cs="Times New Roman"/>
          <w:sz w:val="24"/>
          <w:szCs w:val="24"/>
        </w:rPr>
        <w:t xml:space="preserve"> the one conducted for DIBs.</w:t>
      </w:r>
    </w:p>
    <w:p w14:paraId="13F17A2D" w14:textId="1F6BD8AC" w:rsidR="00CE70EB" w:rsidRDefault="00CE70EB" w:rsidP="00061197">
      <w:pPr>
        <w:pStyle w:val="Heading1"/>
        <w:spacing w:before="0" w:after="0" w:line="480" w:lineRule="auto"/>
        <w:jc w:val="left"/>
        <w:rPr>
          <w:rFonts w:ascii="Times New Roman" w:hAnsi="Times New Roman" w:cs="Times New Roman"/>
          <w:sz w:val="24"/>
          <w:szCs w:val="24"/>
        </w:rPr>
      </w:pPr>
      <w:r>
        <w:rPr>
          <w:rFonts w:ascii="Times New Roman" w:hAnsi="Times New Roman" w:cs="Times New Roman"/>
          <w:sz w:val="24"/>
          <w:szCs w:val="24"/>
        </w:rPr>
        <w:br w:type="column"/>
      </w:r>
      <w:bookmarkStart w:id="71" w:name="_Toc7023744"/>
      <w:r>
        <w:rPr>
          <w:rFonts w:ascii="Times New Roman" w:hAnsi="Times New Roman" w:cs="Times New Roman"/>
          <w:sz w:val="24"/>
          <w:szCs w:val="24"/>
        </w:rPr>
        <w:t>Chapter 5: Discussion &amp; Conclusion</w:t>
      </w:r>
      <w:bookmarkEnd w:id="71"/>
    </w:p>
    <w:p w14:paraId="09ABCFFE" w14:textId="2BF236E7"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The previous chapters shared findings from the literature review</w:t>
      </w:r>
      <w:r w:rsidR="0077740D">
        <w:rPr>
          <w:rFonts w:ascii="Times New Roman" w:hAnsi="Times New Roman" w:cs="Times New Roman"/>
          <w:sz w:val="24"/>
          <w:szCs w:val="24"/>
        </w:rPr>
        <w:t xml:space="preserve">, </w:t>
      </w:r>
      <w:r w:rsidRPr="0088182F">
        <w:rPr>
          <w:rFonts w:ascii="Times New Roman" w:hAnsi="Times New Roman" w:cs="Times New Roman"/>
          <w:sz w:val="24"/>
          <w:szCs w:val="24"/>
        </w:rPr>
        <w:t>the investment case</w:t>
      </w:r>
      <w:r w:rsidR="0066587F">
        <w:rPr>
          <w:rFonts w:ascii="Times New Roman" w:hAnsi="Times New Roman" w:cs="Times New Roman"/>
          <w:sz w:val="24"/>
          <w:szCs w:val="24"/>
        </w:rPr>
        <w:t>,</w:t>
      </w:r>
      <w:r w:rsidRPr="0088182F">
        <w:rPr>
          <w:rFonts w:ascii="Times New Roman" w:hAnsi="Times New Roman" w:cs="Times New Roman"/>
          <w:sz w:val="24"/>
          <w:szCs w:val="24"/>
        </w:rPr>
        <w:t xml:space="preserve"> and </w:t>
      </w:r>
      <w:r w:rsidR="0077740D">
        <w:rPr>
          <w:rFonts w:ascii="Times New Roman" w:hAnsi="Times New Roman" w:cs="Times New Roman"/>
          <w:sz w:val="24"/>
          <w:szCs w:val="24"/>
        </w:rPr>
        <w:t xml:space="preserve">the comparative analysis </w:t>
      </w:r>
      <w:r w:rsidR="006D6202">
        <w:rPr>
          <w:rFonts w:ascii="Times New Roman" w:hAnsi="Times New Roman" w:cs="Times New Roman"/>
          <w:sz w:val="24"/>
          <w:szCs w:val="24"/>
        </w:rPr>
        <w:t xml:space="preserve">to ultimately answer the </w:t>
      </w:r>
      <w:r w:rsidRPr="0088182F">
        <w:rPr>
          <w:rFonts w:ascii="Times New Roman" w:hAnsi="Times New Roman" w:cs="Times New Roman"/>
          <w:sz w:val="24"/>
          <w:szCs w:val="24"/>
        </w:rPr>
        <w:t xml:space="preserve">core research question: are impact bonds, specifically DIBs, an effective, efficient innovative financing model to increase domestic financing for NTDs in endemic countries? </w:t>
      </w:r>
      <w:r w:rsidR="00E25BEE">
        <w:rPr>
          <w:rFonts w:ascii="Times New Roman" w:hAnsi="Times New Roman" w:cs="Times New Roman"/>
          <w:sz w:val="24"/>
          <w:szCs w:val="24"/>
        </w:rPr>
        <w:t xml:space="preserve">In this </w:t>
      </w:r>
      <w:r w:rsidRPr="0088182F">
        <w:rPr>
          <w:rFonts w:ascii="Times New Roman" w:hAnsi="Times New Roman" w:cs="Times New Roman"/>
          <w:sz w:val="24"/>
          <w:szCs w:val="24"/>
        </w:rPr>
        <w:t>section</w:t>
      </w:r>
      <w:r w:rsidR="00E25BEE">
        <w:rPr>
          <w:rFonts w:ascii="Times New Roman" w:hAnsi="Times New Roman" w:cs="Times New Roman"/>
          <w:sz w:val="24"/>
          <w:szCs w:val="24"/>
        </w:rPr>
        <w:t xml:space="preserve">, we discuss the key takeaways and implications from these findings, and whether DIBs and innovative financing more broadly can support achievement of approaching NTD goals. </w:t>
      </w:r>
      <w:r w:rsidRPr="0088182F">
        <w:rPr>
          <w:rFonts w:ascii="Times New Roman" w:hAnsi="Times New Roman" w:cs="Times New Roman"/>
          <w:sz w:val="24"/>
          <w:szCs w:val="24"/>
        </w:rPr>
        <w:t xml:space="preserve">This discussion will also draw from the commentary and insights provided in the four in-depth interviews </w:t>
      </w:r>
      <w:r w:rsidR="00B05E48">
        <w:rPr>
          <w:rFonts w:ascii="Times New Roman" w:hAnsi="Times New Roman" w:cs="Times New Roman"/>
          <w:sz w:val="24"/>
          <w:szCs w:val="24"/>
        </w:rPr>
        <w:t xml:space="preserve">(IDIs) </w:t>
      </w:r>
      <w:r w:rsidRPr="0088182F">
        <w:rPr>
          <w:rFonts w:ascii="Times New Roman" w:hAnsi="Times New Roman" w:cs="Times New Roman"/>
          <w:sz w:val="24"/>
          <w:szCs w:val="24"/>
        </w:rPr>
        <w:t>conducted with NTD and impact bond stakeholders.</w:t>
      </w:r>
    </w:p>
    <w:p w14:paraId="317826AD" w14:textId="77777777" w:rsidR="0088182F" w:rsidRDefault="0088182F" w:rsidP="00061197">
      <w:pPr>
        <w:spacing w:after="0" w:line="480" w:lineRule="auto"/>
        <w:jc w:val="left"/>
        <w:rPr>
          <w:rFonts w:ascii="Times New Roman" w:hAnsi="Times New Roman" w:cs="Times New Roman"/>
          <w:sz w:val="24"/>
          <w:szCs w:val="24"/>
        </w:rPr>
      </w:pPr>
    </w:p>
    <w:p w14:paraId="712381C7" w14:textId="2DAAC731" w:rsidR="0088182F" w:rsidRPr="00F042B4" w:rsidRDefault="00B96310" w:rsidP="00B96310">
      <w:pPr>
        <w:pStyle w:val="Heading2"/>
        <w:spacing w:before="0" w:line="480" w:lineRule="auto"/>
        <w:jc w:val="left"/>
        <w:rPr>
          <w:rFonts w:ascii="Times New Roman" w:hAnsi="Times New Roman" w:cs="Times New Roman"/>
          <w:b w:val="0"/>
          <w:i/>
          <w:sz w:val="24"/>
          <w:szCs w:val="24"/>
        </w:rPr>
      </w:pPr>
      <w:bookmarkStart w:id="72" w:name="_Toc7023745"/>
      <w:r>
        <w:rPr>
          <w:rFonts w:ascii="Times New Roman" w:hAnsi="Times New Roman" w:cs="Times New Roman"/>
          <w:b w:val="0"/>
          <w:i/>
          <w:sz w:val="24"/>
          <w:szCs w:val="24"/>
        </w:rPr>
        <w:t xml:space="preserve">5.1 </w:t>
      </w:r>
      <w:r w:rsidR="0088182F" w:rsidRPr="00F042B4">
        <w:rPr>
          <w:rFonts w:ascii="Times New Roman" w:hAnsi="Times New Roman" w:cs="Times New Roman"/>
          <w:b w:val="0"/>
          <w:i/>
          <w:sz w:val="24"/>
          <w:szCs w:val="24"/>
        </w:rPr>
        <w:t>Key Takeaways from the NTD-DIB Investment Case Analysis</w:t>
      </w:r>
      <w:bookmarkEnd w:id="72"/>
    </w:p>
    <w:p w14:paraId="1EBDEF79" w14:textId="535B26CE"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The investment case analysis, while thorough in evaluating a </w:t>
      </w:r>
      <w:r w:rsidR="00BE32B6">
        <w:rPr>
          <w:rFonts w:ascii="Times New Roman" w:hAnsi="Times New Roman" w:cs="Times New Roman"/>
          <w:sz w:val="24"/>
          <w:szCs w:val="24"/>
        </w:rPr>
        <w:t xml:space="preserve">potential DIB’s strategic and market fit, financial outlook, and operational fit, </w:t>
      </w:r>
      <w:r w:rsidRPr="0088182F">
        <w:rPr>
          <w:rFonts w:ascii="Times New Roman" w:hAnsi="Times New Roman" w:cs="Times New Roman"/>
          <w:sz w:val="24"/>
          <w:szCs w:val="24"/>
        </w:rPr>
        <w:t xml:space="preserve">did </w:t>
      </w:r>
      <w:r w:rsidR="00901FBE">
        <w:rPr>
          <w:rFonts w:ascii="Times New Roman" w:hAnsi="Times New Roman" w:cs="Times New Roman"/>
          <w:sz w:val="24"/>
          <w:szCs w:val="24"/>
        </w:rPr>
        <w:t xml:space="preserve">not </w:t>
      </w:r>
      <w:r w:rsidRPr="0088182F">
        <w:rPr>
          <w:rFonts w:ascii="Times New Roman" w:hAnsi="Times New Roman" w:cs="Times New Roman"/>
          <w:sz w:val="24"/>
          <w:szCs w:val="24"/>
        </w:rPr>
        <w:t>present a clear investment case for an NTD-DIB at this stage. In fact, from its initial concept, a</w:t>
      </w:r>
      <w:r w:rsidR="007D249A">
        <w:rPr>
          <w:rFonts w:ascii="Times New Roman" w:hAnsi="Times New Roman" w:cs="Times New Roman"/>
          <w:sz w:val="24"/>
          <w:szCs w:val="24"/>
        </w:rPr>
        <w:t>n NTD-</w:t>
      </w:r>
      <w:r w:rsidRPr="0088182F">
        <w:rPr>
          <w:rFonts w:ascii="Times New Roman" w:hAnsi="Times New Roman" w:cs="Times New Roman"/>
          <w:sz w:val="24"/>
          <w:szCs w:val="24"/>
        </w:rPr>
        <w:t xml:space="preserve">DIB does not meet one of the NTD community’s primary goals to increase domestic government financing since the DIB </w:t>
      </w:r>
      <w:r w:rsidR="007D249A">
        <w:rPr>
          <w:rFonts w:ascii="Times New Roman" w:hAnsi="Times New Roman" w:cs="Times New Roman"/>
          <w:sz w:val="24"/>
          <w:szCs w:val="24"/>
        </w:rPr>
        <w:t xml:space="preserve">would likely use </w:t>
      </w:r>
      <w:r w:rsidRPr="0088182F">
        <w:rPr>
          <w:rFonts w:ascii="Times New Roman" w:hAnsi="Times New Roman" w:cs="Times New Roman"/>
          <w:sz w:val="24"/>
          <w:szCs w:val="24"/>
        </w:rPr>
        <w:t xml:space="preserve">a non-government outcome funder. The investment case analysis explored the feasibility of an NTD-DIB further, identifying potential weaknesses of the financial outlook and operational fit. </w:t>
      </w:r>
      <w:r w:rsidR="00AD00A9">
        <w:rPr>
          <w:rFonts w:ascii="Times New Roman" w:hAnsi="Times New Roman" w:cs="Times New Roman"/>
          <w:sz w:val="24"/>
          <w:szCs w:val="24"/>
        </w:rPr>
        <w:t xml:space="preserve">Financially, </w:t>
      </w:r>
      <w:r w:rsidRPr="0088182F">
        <w:rPr>
          <w:rFonts w:ascii="Times New Roman" w:hAnsi="Times New Roman" w:cs="Times New Roman"/>
          <w:sz w:val="24"/>
          <w:szCs w:val="24"/>
        </w:rPr>
        <w:t xml:space="preserve">there is not enough certainty around the amount of mobilized funds, the estimated transaction costs, and the estimated ROI of an NTD-DIB to </w:t>
      </w:r>
      <w:r w:rsidR="00AD00A9">
        <w:rPr>
          <w:rFonts w:ascii="Times New Roman" w:hAnsi="Times New Roman" w:cs="Times New Roman"/>
          <w:sz w:val="24"/>
          <w:szCs w:val="24"/>
        </w:rPr>
        <w:t xml:space="preserve">definitively </w:t>
      </w:r>
      <w:r w:rsidRPr="0088182F">
        <w:rPr>
          <w:rFonts w:ascii="Times New Roman" w:hAnsi="Times New Roman" w:cs="Times New Roman"/>
          <w:sz w:val="24"/>
          <w:szCs w:val="24"/>
        </w:rPr>
        <w:t xml:space="preserve">conclude that an NTD-DIB will provide value-for-money. Similarly, for operational fit, </w:t>
      </w:r>
      <w:r w:rsidR="00FD2307">
        <w:rPr>
          <w:rFonts w:ascii="Times New Roman" w:hAnsi="Times New Roman" w:cs="Times New Roman"/>
          <w:sz w:val="24"/>
          <w:szCs w:val="24"/>
        </w:rPr>
        <w:t xml:space="preserve">we need more information to ensure service providers could successfully execute their intervention, </w:t>
      </w:r>
      <w:r w:rsidRPr="0088182F">
        <w:rPr>
          <w:rFonts w:ascii="Times New Roman" w:hAnsi="Times New Roman" w:cs="Times New Roman"/>
          <w:sz w:val="24"/>
          <w:szCs w:val="24"/>
        </w:rPr>
        <w:t xml:space="preserve">measure the requisite outcomes, and </w:t>
      </w:r>
      <w:r w:rsidR="00FD2307">
        <w:rPr>
          <w:rFonts w:ascii="Times New Roman" w:hAnsi="Times New Roman" w:cs="Times New Roman"/>
          <w:sz w:val="24"/>
          <w:szCs w:val="24"/>
        </w:rPr>
        <w:t xml:space="preserve">have the appropriate </w:t>
      </w:r>
      <w:r w:rsidRPr="0088182F">
        <w:rPr>
          <w:rFonts w:ascii="Times New Roman" w:hAnsi="Times New Roman" w:cs="Times New Roman"/>
          <w:sz w:val="24"/>
          <w:szCs w:val="24"/>
        </w:rPr>
        <w:t>political and legal environment to ensure a successful DIB.</w:t>
      </w:r>
    </w:p>
    <w:p w14:paraId="3859E6CA" w14:textId="269820B5"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Despite these potential hurdles, the analysis did identify a close strategic and market fit between the DIB mechanism and </w:t>
      </w:r>
      <w:r w:rsidR="00152B84">
        <w:rPr>
          <w:rFonts w:ascii="Times New Roman" w:hAnsi="Times New Roman" w:cs="Times New Roman"/>
          <w:sz w:val="24"/>
          <w:szCs w:val="24"/>
        </w:rPr>
        <w:t xml:space="preserve">the core PC-NTD intervention of MDA campaigns. </w:t>
      </w:r>
      <w:r w:rsidRPr="0088182F">
        <w:rPr>
          <w:rFonts w:ascii="Times New Roman" w:hAnsi="Times New Roman" w:cs="Times New Roman"/>
          <w:sz w:val="24"/>
          <w:szCs w:val="24"/>
        </w:rPr>
        <w:t xml:space="preserve">As one NTD expert stated, focusing a DIB on </w:t>
      </w:r>
      <w:r w:rsidR="00152B84">
        <w:rPr>
          <w:rFonts w:ascii="Times New Roman" w:hAnsi="Times New Roman" w:cs="Times New Roman"/>
          <w:sz w:val="24"/>
          <w:szCs w:val="24"/>
        </w:rPr>
        <w:t>MDA</w:t>
      </w:r>
      <w:r w:rsidRPr="0088182F">
        <w:rPr>
          <w:rFonts w:ascii="Times New Roman" w:hAnsi="Times New Roman" w:cs="Times New Roman"/>
          <w:sz w:val="24"/>
          <w:szCs w:val="24"/>
        </w:rPr>
        <w:t xml:space="preserve"> makes sense because NTD interventions and diagnostics offer very measurable, clear outcomes that can be </w:t>
      </w:r>
      <w:r w:rsidR="00152B84">
        <w:rPr>
          <w:rFonts w:ascii="Times New Roman" w:hAnsi="Times New Roman" w:cs="Times New Roman"/>
          <w:sz w:val="24"/>
          <w:szCs w:val="24"/>
        </w:rPr>
        <w:t xml:space="preserve">linked to transmission rates and </w:t>
      </w:r>
      <w:r w:rsidRPr="0088182F">
        <w:rPr>
          <w:rFonts w:ascii="Times New Roman" w:hAnsi="Times New Roman" w:cs="Times New Roman"/>
          <w:sz w:val="24"/>
          <w:szCs w:val="24"/>
        </w:rPr>
        <w:t>measured at different geographic levels</w:t>
      </w:r>
      <w:r w:rsidR="00152B84">
        <w:rPr>
          <w:rFonts w:ascii="Times New Roman" w:hAnsi="Times New Roman" w:cs="Times New Roman"/>
          <w:sz w:val="24"/>
          <w:szCs w:val="24"/>
        </w:rPr>
        <w:t>.</w:t>
      </w:r>
      <w:r w:rsidRPr="0088182F">
        <w:rPr>
          <w:rFonts w:ascii="Times New Roman" w:hAnsi="Times New Roman" w:cs="Times New Roman"/>
          <w:sz w:val="24"/>
          <w:szCs w:val="24"/>
        </w:rPr>
        <w:t xml:space="preserve"> While this </w:t>
      </w:r>
      <w:r w:rsidR="00152B84">
        <w:rPr>
          <w:rFonts w:ascii="Times New Roman" w:hAnsi="Times New Roman" w:cs="Times New Roman"/>
          <w:sz w:val="24"/>
          <w:szCs w:val="24"/>
        </w:rPr>
        <w:t xml:space="preserve">close </w:t>
      </w:r>
      <w:r w:rsidRPr="0088182F">
        <w:rPr>
          <w:rFonts w:ascii="Times New Roman" w:hAnsi="Times New Roman" w:cs="Times New Roman"/>
          <w:sz w:val="24"/>
          <w:szCs w:val="24"/>
        </w:rPr>
        <w:t xml:space="preserve">alignment makes it tempting to </w:t>
      </w:r>
      <w:r w:rsidR="000F2BD5">
        <w:rPr>
          <w:rFonts w:ascii="Times New Roman" w:hAnsi="Times New Roman" w:cs="Times New Roman"/>
          <w:sz w:val="24"/>
          <w:szCs w:val="24"/>
        </w:rPr>
        <w:t xml:space="preserve">say </w:t>
      </w:r>
      <w:r w:rsidRPr="0088182F">
        <w:rPr>
          <w:rFonts w:ascii="Times New Roman" w:hAnsi="Times New Roman" w:cs="Times New Roman"/>
          <w:sz w:val="24"/>
          <w:szCs w:val="24"/>
        </w:rPr>
        <w:t xml:space="preserve">that DIBs provide untapped potential to the NTD community, the absence of concrete stakeholder interest in an NTD-DIB weakens this fit. Therefore, taken all together, this analysis does not present a strong enough case for the NTD community to invest time and resources into this innovative instrument at this moment in the NTD agenda. </w:t>
      </w:r>
    </w:p>
    <w:p w14:paraId="6BF7953E" w14:textId="77777777" w:rsidR="0088182F" w:rsidRPr="0088182F" w:rsidRDefault="0088182F" w:rsidP="00061197">
      <w:pPr>
        <w:spacing w:after="0" w:line="480" w:lineRule="auto"/>
        <w:jc w:val="left"/>
        <w:rPr>
          <w:rFonts w:ascii="Times New Roman" w:hAnsi="Times New Roman" w:cs="Times New Roman"/>
          <w:sz w:val="24"/>
          <w:szCs w:val="24"/>
        </w:rPr>
      </w:pPr>
    </w:p>
    <w:p w14:paraId="14255EC4" w14:textId="4562FDCF" w:rsidR="0088182F" w:rsidRPr="00F042B4" w:rsidRDefault="00B96310" w:rsidP="00B96310">
      <w:pPr>
        <w:pStyle w:val="Heading2"/>
        <w:spacing w:before="0" w:line="480" w:lineRule="auto"/>
        <w:jc w:val="left"/>
        <w:rPr>
          <w:rFonts w:ascii="Times New Roman" w:hAnsi="Times New Roman" w:cs="Times New Roman"/>
          <w:b w:val="0"/>
          <w:i/>
          <w:sz w:val="24"/>
          <w:szCs w:val="24"/>
        </w:rPr>
      </w:pPr>
      <w:bookmarkStart w:id="73" w:name="_Toc7023746"/>
      <w:r>
        <w:rPr>
          <w:rFonts w:ascii="Times New Roman" w:hAnsi="Times New Roman" w:cs="Times New Roman"/>
          <w:b w:val="0"/>
          <w:i/>
          <w:sz w:val="24"/>
          <w:szCs w:val="24"/>
        </w:rPr>
        <w:t xml:space="preserve">5.2 </w:t>
      </w:r>
      <w:r w:rsidR="0088182F" w:rsidRPr="00F042B4">
        <w:rPr>
          <w:rFonts w:ascii="Times New Roman" w:hAnsi="Times New Roman" w:cs="Times New Roman"/>
          <w:b w:val="0"/>
          <w:i/>
          <w:sz w:val="24"/>
          <w:szCs w:val="24"/>
        </w:rPr>
        <w:t>Other Factors Influencing the Investment Case Analysis</w:t>
      </w:r>
      <w:bookmarkEnd w:id="73"/>
    </w:p>
    <w:p w14:paraId="43F4A492" w14:textId="0D99E59B"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There are </w:t>
      </w:r>
      <w:r w:rsidR="009279D4">
        <w:rPr>
          <w:rFonts w:ascii="Times New Roman" w:hAnsi="Times New Roman" w:cs="Times New Roman"/>
          <w:sz w:val="24"/>
          <w:szCs w:val="24"/>
        </w:rPr>
        <w:t>other</w:t>
      </w:r>
      <w:r w:rsidRPr="0088182F">
        <w:rPr>
          <w:rFonts w:ascii="Times New Roman" w:hAnsi="Times New Roman" w:cs="Times New Roman"/>
          <w:sz w:val="24"/>
          <w:szCs w:val="24"/>
        </w:rPr>
        <w:t xml:space="preserve"> underlying factors that influence the results of the investment case analysis and warrant discussion. First, as mentioned in the Results section, the</w:t>
      </w:r>
      <w:r w:rsidR="009279D4">
        <w:rPr>
          <w:rFonts w:ascii="Times New Roman" w:hAnsi="Times New Roman" w:cs="Times New Roman"/>
          <w:sz w:val="24"/>
          <w:szCs w:val="24"/>
        </w:rPr>
        <w:t xml:space="preserve"> early stage of the impact bond evidence base handicaps our ability to make strong conclusions about the financial outlook, for example. In fact, in</w:t>
      </w:r>
      <w:r w:rsidRPr="0088182F">
        <w:rPr>
          <w:rFonts w:ascii="Times New Roman" w:hAnsi="Times New Roman" w:cs="Times New Roman"/>
          <w:sz w:val="24"/>
          <w:szCs w:val="24"/>
        </w:rPr>
        <w:t xml:space="preserve"> two of the nine key question</w:t>
      </w:r>
      <w:r w:rsidR="009279D4">
        <w:rPr>
          <w:rFonts w:ascii="Times New Roman" w:hAnsi="Times New Roman" w:cs="Times New Roman"/>
          <w:sz w:val="24"/>
          <w:szCs w:val="24"/>
        </w:rPr>
        <w:t>s</w:t>
      </w:r>
      <w:r w:rsidRPr="0088182F">
        <w:rPr>
          <w:rFonts w:ascii="Times New Roman" w:hAnsi="Times New Roman" w:cs="Times New Roman"/>
          <w:sz w:val="24"/>
          <w:szCs w:val="24"/>
        </w:rPr>
        <w:t xml:space="preserve">, </w:t>
      </w:r>
      <w:r w:rsidR="009279D4">
        <w:rPr>
          <w:rFonts w:ascii="Times New Roman" w:hAnsi="Times New Roman" w:cs="Times New Roman"/>
          <w:sz w:val="24"/>
          <w:szCs w:val="24"/>
        </w:rPr>
        <w:t xml:space="preserve">there is not enough publicly available information about existing DIBs to then assess the financial implications and promise of an NTD-DIB (See Table 8). </w:t>
      </w:r>
    </w:p>
    <w:p w14:paraId="7165ECDB" w14:textId="7E4FAE59"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The lack of rigorous evidence will likely continue to be an issue when advocating for investment in impact bonds. While</w:t>
      </w:r>
      <w:r w:rsidR="009279D4">
        <w:rPr>
          <w:rFonts w:ascii="Times New Roman" w:hAnsi="Times New Roman" w:cs="Times New Roman"/>
          <w:sz w:val="24"/>
          <w:szCs w:val="24"/>
        </w:rPr>
        <w:t xml:space="preserve"> some impact bonds have started reporting improvements in measured outcomes and impact, </w:t>
      </w:r>
      <w:r w:rsidRPr="0088182F">
        <w:rPr>
          <w:rFonts w:ascii="Times New Roman" w:hAnsi="Times New Roman" w:cs="Times New Roman"/>
          <w:sz w:val="24"/>
          <w:szCs w:val="24"/>
        </w:rPr>
        <w:t xml:space="preserve">there is still a distinction between improving outcomes and demonstrating value-for-money. Essentially, is this complex model worth the investment? And, is there a comparative advantage to using a DIB relative to other innovative and even traditional financing models? The development finance </w:t>
      </w:r>
      <w:r w:rsidR="009279D4">
        <w:rPr>
          <w:rFonts w:ascii="Times New Roman" w:hAnsi="Times New Roman" w:cs="Times New Roman"/>
          <w:sz w:val="24"/>
          <w:szCs w:val="24"/>
        </w:rPr>
        <w:t>space</w:t>
      </w:r>
      <w:r w:rsidRPr="0088182F">
        <w:rPr>
          <w:rFonts w:ascii="Times New Roman" w:hAnsi="Times New Roman" w:cs="Times New Roman"/>
          <w:sz w:val="24"/>
          <w:szCs w:val="24"/>
        </w:rPr>
        <w:t xml:space="preserve"> seems fascinated by impact bonds and their </w:t>
      </w:r>
      <w:r w:rsidR="00822976" w:rsidRPr="0088182F">
        <w:rPr>
          <w:rFonts w:ascii="Times New Roman" w:hAnsi="Times New Roman" w:cs="Times New Roman"/>
          <w:sz w:val="24"/>
          <w:szCs w:val="24"/>
        </w:rPr>
        <w:t>promise but</w:t>
      </w:r>
      <w:r w:rsidRPr="0088182F">
        <w:rPr>
          <w:rFonts w:ascii="Times New Roman" w:hAnsi="Times New Roman" w:cs="Times New Roman"/>
          <w:sz w:val="24"/>
          <w:szCs w:val="24"/>
        </w:rPr>
        <w:t xml:space="preserve"> establishing an appropriate comparison and counterfactual to adequately </w:t>
      </w:r>
      <w:r w:rsidR="002C1E91">
        <w:rPr>
          <w:rFonts w:ascii="Times New Roman" w:hAnsi="Times New Roman" w:cs="Times New Roman"/>
          <w:sz w:val="24"/>
          <w:szCs w:val="24"/>
        </w:rPr>
        <w:t xml:space="preserve">evaluate </w:t>
      </w:r>
      <w:r w:rsidRPr="0088182F">
        <w:rPr>
          <w:rFonts w:ascii="Times New Roman" w:hAnsi="Times New Roman" w:cs="Times New Roman"/>
          <w:sz w:val="24"/>
          <w:szCs w:val="24"/>
        </w:rPr>
        <w:t xml:space="preserve">its value remains difficult. Notably, this is also an issue for broader results-based financing, too, although </w:t>
      </w:r>
      <w:r w:rsidR="00A8394A">
        <w:rPr>
          <w:rFonts w:ascii="Times New Roman" w:hAnsi="Times New Roman" w:cs="Times New Roman"/>
          <w:sz w:val="24"/>
          <w:szCs w:val="24"/>
        </w:rPr>
        <w:t xml:space="preserve">mechanisms </w:t>
      </w:r>
      <w:r w:rsidRPr="0088182F">
        <w:rPr>
          <w:rFonts w:ascii="Times New Roman" w:hAnsi="Times New Roman" w:cs="Times New Roman"/>
          <w:sz w:val="24"/>
          <w:szCs w:val="24"/>
        </w:rPr>
        <w:t xml:space="preserve">like the HRITF aim to expand the broader RbF evidence base for health. Therefore, it is difficult to untangle the larger gaps in the impact bond evidence from the conclusions of the NTD-DIB investment case. </w:t>
      </w:r>
    </w:p>
    <w:p w14:paraId="2502F8FC" w14:textId="257E3DED"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Even if the impact bond evidence base does improve in quantity and quality, one of our key SIB experts shared that other factors may </w:t>
      </w:r>
      <w:r w:rsidR="00796D07">
        <w:rPr>
          <w:rFonts w:ascii="Times New Roman" w:hAnsi="Times New Roman" w:cs="Times New Roman"/>
          <w:sz w:val="24"/>
          <w:szCs w:val="24"/>
        </w:rPr>
        <w:t xml:space="preserve">still limit the wider adoption of impact bonds. </w:t>
      </w:r>
      <w:r w:rsidR="00654EDD">
        <w:rPr>
          <w:rFonts w:ascii="Times New Roman" w:hAnsi="Times New Roman" w:cs="Times New Roman"/>
          <w:sz w:val="24"/>
          <w:szCs w:val="24"/>
        </w:rPr>
        <w:t xml:space="preserve">From their perspective, SIB adoption by government agencies in the U.S. has been slower than expected despite many experts’ assumptions that bonds offered a strong and clear value proposition. </w:t>
      </w:r>
      <w:r w:rsidRPr="0088182F">
        <w:rPr>
          <w:rFonts w:ascii="Times New Roman" w:hAnsi="Times New Roman" w:cs="Times New Roman"/>
          <w:sz w:val="24"/>
          <w:szCs w:val="24"/>
        </w:rPr>
        <w:t xml:space="preserve">In the U.S., SIB adoption by government agencies has been slower than expected despite the supposed strong value proposition. </w:t>
      </w:r>
      <w:r w:rsidR="00654EDD">
        <w:rPr>
          <w:rFonts w:ascii="Times New Roman" w:hAnsi="Times New Roman" w:cs="Times New Roman"/>
          <w:sz w:val="24"/>
          <w:szCs w:val="24"/>
        </w:rPr>
        <w:t xml:space="preserve">This expert noted </w:t>
      </w:r>
      <w:r w:rsidRPr="0088182F">
        <w:rPr>
          <w:rFonts w:ascii="Times New Roman" w:hAnsi="Times New Roman" w:cs="Times New Roman"/>
          <w:sz w:val="24"/>
          <w:szCs w:val="24"/>
        </w:rPr>
        <w:t xml:space="preserve">that getting the payer to agree to buy the outcome has unexpectedly been the hardest challenge. This </w:t>
      </w:r>
      <w:r w:rsidR="00C44287">
        <w:rPr>
          <w:rFonts w:ascii="Times New Roman" w:hAnsi="Times New Roman" w:cs="Times New Roman"/>
          <w:sz w:val="24"/>
          <w:szCs w:val="24"/>
        </w:rPr>
        <w:t>slow government adoption</w:t>
      </w:r>
      <w:r w:rsidRPr="0088182F">
        <w:rPr>
          <w:rFonts w:ascii="Times New Roman" w:hAnsi="Times New Roman" w:cs="Times New Roman"/>
          <w:sz w:val="24"/>
          <w:szCs w:val="24"/>
        </w:rPr>
        <w:t xml:space="preserve"> may be a result of political timing and feasibility, an over-emphasis on the </w:t>
      </w:r>
      <w:r w:rsidR="00676C63">
        <w:rPr>
          <w:rFonts w:ascii="Times New Roman" w:hAnsi="Times New Roman" w:cs="Times New Roman"/>
          <w:sz w:val="24"/>
          <w:szCs w:val="24"/>
        </w:rPr>
        <w:t>bond’s mechanism rather than the potential impact, and</w:t>
      </w:r>
      <w:r w:rsidRPr="0088182F">
        <w:rPr>
          <w:rFonts w:ascii="Times New Roman" w:hAnsi="Times New Roman" w:cs="Times New Roman"/>
          <w:sz w:val="24"/>
          <w:szCs w:val="24"/>
        </w:rPr>
        <w:t xml:space="preserve"> the newness of the impact bond model. While this expert specifically was speaking about SIBs and not DIBs, </w:t>
      </w:r>
      <w:r w:rsidR="003B2B25">
        <w:rPr>
          <w:rFonts w:ascii="Times New Roman" w:hAnsi="Times New Roman" w:cs="Times New Roman"/>
          <w:sz w:val="24"/>
          <w:szCs w:val="24"/>
        </w:rPr>
        <w:t>their comments raise concern that impact bond adoption may remain low for other reasons even if the evidence base expands.</w:t>
      </w:r>
    </w:p>
    <w:p w14:paraId="449052CC" w14:textId="7178620D"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Another underlying factor embedded in the investment case analysis is the NTD community’s risk profile and tolerance for a DIB. From design to launch, the DIB mechanism has multiple operational and financial risks because of its complex structure. For example, a key financial risk is th</w:t>
      </w:r>
      <w:r w:rsidR="00CF0D7A">
        <w:rPr>
          <w:rFonts w:ascii="Times New Roman" w:hAnsi="Times New Roman" w:cs="Times New Roman"/>
          <w:sz w:val="24"/>
          <w:szCs w:val="24"/>
        </w:rPr>
        <w:t xml:space="preserve">at </w:t>
      </w:r>
      <w:r w:rsidRPr="0088182F">
        <w:rPr>
          <w:rFonts w:ascii="Times New Roman" w:hAnsi="Times New Roman" w:cs="Times New Roman"/>
          <w:sz w:val="24"/>
          <w:szCs w:val="24"/>
        </w:rPr>
        <w:t xml:space="preserve">outcomes are not </w:t>
      </w:r>
      <w:r w:rsidR="00CF0D7A" w:rsidRPr="0088182F">
        <w:rPr>
          <w:rFonts w:ascii="Times New Roman" w:hAnsi="Times New Roman" w:cs="Times New Roman"/>
          <w:sz w:val="24"/>
          <w:szCs w:val="24"/>
        </w:rPr>
        <w:t>met,</w:t>
      </w:r>
      <w:r w:rsidRPr="0088182F">
        <w:rPr>
          <w:rFonts w:ascii="Times New Roman" w:hAnsi="Times New Roman" w:cs="Times New Roman"/>
          <w:sz w:val="24"/>
          <w:szCs w:val="24"/>
        </w:rPr>
        <w:t xml:space="preserve"> and the upfront investor may </w:t>
      </w:r>
      <w:r w:rsidR="00CF0D7A">
        <w:rPr>
          <w:rFonts w:ascii="Times New Roman" w:hAnsi="Times New Roman" w:cs="Times New Roman"/>
          <w:sz w:val="24"/>
          <w:szCs w:val="24"/>
        </w:rPr>
        <w:t xml:space="preserve">lose their investment. </w:t>
      </w:r>
      <w:r w:rsidRPr="0088182F">
        <w:rPr>
          <w:rFonts w:ascii="Times New Roman" w:hAnsi="Times New Roman" w:cs="Times New Roman"/>
          <w:sz w:val="24"/>
          <w:szCs w:val="24"/>
        </w:rPr>
        <w:t xml:space="preserve">Therefore, </w:t>
      </w:r>
      <w:r w:rsidR="007340FB">
        <w:rPr>
          <w:rFonts w:ascii="Times New Roman" w:hAnsi="Times New Roman" w:cs="Times New Roman"/>
          <w:sz w:val="24"/>
          <w:szCs w:val="24"/>
        </w:rPr>
        <w:t>the amount of</w:t>
      </w:r>
      <w:r w:rsidRPr="0088182F">
        <w:rPr>
          <w:rFonts w:ascii="Times New Roman" w:hAnsi="Times New Roman" w:cs="Times New Roman"/>
          <w:sz w:val="24"/>
          <w:szCs w:val="24"/>
        </w:rPr>
        <w:t xml:space="preserve"> financial </w:t>
      </w:r>
      <w:r w:rsidR="00CF0D7A">
        <w:rPr>
          <w:rFonts w:ascii="Times New Roman" w:hAnsi="Times New Roman" w:cs="Times New Roman"/>
          <w:sz w:val="24"/>
          <w:szCs w:val="24"/>
        </w:rPr>
        <w:t xml:space="preserve">risk </w:t>
      </w:r>
      <w:r w:rsidR="007340FB">
        <w:rPr>
          <w:rFonts w:ascii="Times New Roman" w:hAnsi="Times New Roman" w:cs="Times New Roman"/>
          <w:sz w:val="24"/>
          <w:szCs w:val="24"/>
        </w:rPr>
        <w:t xml:space="preserve">the potential NTD-DIB investors and outcome funders are willing to bear could drastically impact a go, no-go decision for an NTD-DIB. </w:t>
      </w:r>
      <w:r w:rsidRPr="0088182F">
        <w:rPr>
          <w:rFonts w:ascii="Times New Roman" w:hAnsi="Times New Roman" w:cs="Times New Roman"/>
          <w:sz w:val="24"/>
          <w:szCs w:val="24"/>
        </w:rPr>
        <w:t>Additionally, how does the investment case analysis change if investors want a higher return than is justified by the NTD return on investment?</w:t>
      </w:r>
      <w:r w:rsidR="007340FB">
        <w:rPr>
          <w:rFonts w:ascii="Times New Roman" w:hAnsi="Times New Roman" w:cs="Times New Roman"/>
          <w:sz w:val="24"/>
          <w:szCs w:val="24"/>
        </w:rPr>
        <w:t xml:space="preserve"> For operational risk, </w:t>
      </w:r>
      <w:r w:rsidRPr="0088182F">
        <w:rPr>
          <w:rFonts w:ascii="Times New Roman" w:hAnsi="Times New Roman" w:cs="Times New Roman"/>
          <w:sz w:val="24"/>
          <w:szCs w:val="24"/>
        </w:rPr>
        <w:t>a DIB’s time horizon introduce</w:t>
      </w:r>
      <w:r w:rsidR="007340FB">
        <w:rPr>
          <w:rFonts w:ascii="Times New Roman" w:hAnsi="Times New Roman" w:cs="Times New Roman"/>
          <w:sz w:val="24"/>
          <w:szCs w:val="24"/>
        </w:rPr>
        <w:t>s</w:t>
      </w:r>
      <w:r w:rsidRPr="0088182F">
        <w:rPr>
          <w:rFonts w:ascii="Times New Roman" w:hAnsi="Times New Roman" w:cs="Times New Roman"/>
          <w:sz w:val="24"/>
          <w:szCs w:val="24"/>
        </w:rPr>
        <w:t xml:space="preserve"> risk since the time </w:t>
      </w:r>
      <w:r w:rsidR="00261ED7">
        <w:rPr>
          <w:rFonts w:ascii="Times New Roman" w:hAnsi="Times New Roman" w:cs="Times New Roman"/>
          <w:sz w:val="24"/>
          <w:szCs w:val="24"/>
        </w:rPr>
        <w:t xml:space="preserve">required </w:t>
      </w:r>
      <w:r w:rsidRPr="0088182F">
        <w:rPr>
          <w:rFonts w:ascii="Times New Roman" w:hAnsi="Times New Roman" w:cs="Times New Roman"/>
          <w:sz w:val="24"/>
          <w:szCs w:val="24"/>
        </w:rPr>
        <w:t xml:space="preserve">to design, implement, and measure outcomes </w:t>
      </w:r>
      <w:r w:rsidR="00261ED7">
        <w:rPr>
          <w:rFonts w:ascii="Times New Roman" w:hAnsi="Times New Roman" w:cs="Times New Roman"/>
          <w:sz w:val="24"/>
          <w:szCs w:val="24"/>
        </w:rPr>
        <w:t>would likely</w:t>
      </w:r>
      <w:r w:rsidRPr="0088182F">
        <w:rPr>
          <w:rFonts w:ascii="Times New Roman" w:hAnsi="Times New Roman" w:cs="Times New Roman"/>
          <w:sz w:val="24"/>
          <w:szCs w:val="24"/>
        </w:rPr>
        <w:t xml:space="preserve"> extend beyond the 2020 NTD goals. Is launching a DIB</w:t>
      </w:r>
      <w:r w:rsidR="00EB6385">
        <w:rPr>
          <w:rFonts w:ascii="Times New Roman" w:hAnsi="Times New Roman" w:cs="Times New Roman"/>
          <w:sz w:val="24"/>
          <w:szCs w:val="24"/>
        </w:rPr>
        <w:t>,</w:t>
      </w:r>
      <w:r w:rsidRPr="0088182F">
        <w:rPr>
          <w:rFonts w:ascii="Times New Roman" w:hAnsi="Times New Roman" w:cs="Times New Roman"/>
          <w:sz w:val="24"/>
          <w:szCs w:val="24"/>
        </w:rPr>
        <w:t xml:space="preserve"> therefore</w:t>
      </w:r>
      <w:r w:rsidR="00EB6385">
        <w:rPr>
          <w:rFonts w:ascii="Times New Roman" w:hAnsi="Times New Roman" w:cs="Times New Roman"/>
          <w:sz w:val="24"/>
          <w:szCs w:val="24"/>
        </w:rPr>
        <w:t>,</w:t>
      </w:r>
      <w:r w:rsidRPr="0088182F">
        <w:rPr>
          <w:rFonts w:ascii="Times New Roman" w:hAnsi="Times New Roman" w:cs="Times New Roman"/>
          <w:sz w:val="24"/>
          <w:szCs w:val="24"/>
        </w:rPr>
        <w:t xml:space="preserve"> distracting to the NTD community’s 2020 goals? Or, are they willing to invest resources and bandwidth into</w:t>
      </w:r>
      <w:r w:rsidR="00FB589E">
        <w:rPr>
          <w:rFonts w:ascii="Times New Roman" w:hAnsi="Times New Roman" w:cs="Times New Roman"/>
          <w:sz w:val="24"/>
          <w:szCs w:val="24"/>
        </w:rPr>
        <w:t xml:space="preserve"> pursuing a DIB? </w:t>
      </w:r>
      <w:r w:rsidRPr="0088182F">
        <w:rPr>
          <w:rFonts w:ascii="Times New Roman" w:hAnsi="Times New Roman" w:cs="Times New Roman"/>
          <w:sz w:val="24"/>
          <w:szCs w:val="24"/>
        </w:rPr>
        <w:t>Although a risk analysis wasn’t explicitly part of this thesis, it could provide more nuanced insights into an NTD-focused DIB’s feasibility and</w:t>
      </w:r>
      <w:r w:rsidR="00C86EBB">
        <w:rPr>
          <w:rFonts w:ascii="Times New Roman" w:hAnsi="Times New Roman" w:cs="Times New Roman"/>
          <w:sz w:val="24"/>
          <w:szCs w:val="24"/>
        </w:rPr>
        <w:t xml:space="preserve"> impact and even deepen </w:t>
      </w:r>
      <w:r w:rsidR="00337B5A">
        <w:rPr>
          <w:rFonts w:ascii="Times New Roman" w:hAnsi="Times New Roman" w:cs="Times New Roman"/>
          <w:sz w:val="24"/>
          <w:szCs w:val="24"/>
        </w:rPr>
        <w:t xml:space="preserve">the conclusions from the investment case analysis. </w:t>
      </w:r>
    </w:p>
    <w:p w14:paraId="6FC5363F" w14:textId="77777777" w:rsidR="0088182F" w:rsidRPr="0088182F" w:rsidRDefault="0088182F" w:rsidP="00061197">
      <w:pPr>
        <w:spacing w:after="0" w:line="480" w:lineRule="auto"/>
        <w:jc w:val="left"/>
        <w:rPr>
          <w:rFonts w:ascii="Times New Roman" w:hAnsi="Times New Roman" w:cs="Times New Roman"/>
          <w:sz w:val="24"/>
          <w:szCs w:val="24"/>
        </w:rPr>
      </w:pPr>
    </w:p>
    <w:p w14:paraId="7BBEFC6E" w14:textId="25C67332" w:rsidR="0088182F" w:rsidRPr="00F042B4" w:rsidRDefault="00B96310" w:rsidP="00B96310">
      <w:pPr>
        <w:pStyle w:val="Heading2"/>
        <w:spacing w:before="0" w:line="480" w:lineRule="auto"/>
        <w:jc w:val="left"/>
        <w:rPr>
          <w:rFonts w:ascii="Times New Roman" w:hAnsi="Times New Roman" w:cs="Times New Roman"/>
          <w:b w:val="0"/>
          <w:i/>
          <w:sz w:val="24"/>
          <w:szCs w:val="24"/>
        </w:rPr>
      </w:pPr>
      <w:bookmarkStart w:id="74" w:name="_Toc7023747"/>
      <w:r>
        <w:rPr>
          <w:rFonts w:ascii="Times New Roman" w:hAnsi="Times New Roman" w:cs="Times New Roman"/>
          <w:b w:val="0"/>
          <w:i/>
          <w:sz w:val="24"/>
          <w:szCs w:val="24"/>
        </w:rPr>
        <w:t>5.3 K</w:t>
      </w:r>
      <w:r w:rsidR="0088182F" w:rsidRPr="00F042B4">
        <w:rPr>
          <w:rFonts w:ascii="Times New Roman" w:hAnsi="Times New Roman" w:cs="Times New Roman"/>
          <w:b w:val="0"/>
          <w:i/>
          <w:sz w:val="24"/>
          <w:szCs w:val="24"/>
        </w:rPr>
        <w:t>ey Takeaways from IFI Comparative Analysis</w:t>
      </w:r>
      <w:bookmarkEnd w:id="74"/>
    </w:p>
    <w:p w14:paraId="1F2F710B" w14:textId="63E9536A"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Given the mixed </w:t>
      </w:r>
      <w:r w:rsidR="00DF5C04">
        <w:rPr>
          <w:rFonts w:ascii="Times New Roman" w:hAnsi="Times New Roman" w:cs="Times New Roman"/>
          <w:sz w:val="24"/>
          <w:szCs w:val="24"/>
        </w:rPr>
        <w:t xml:space="preserve">investment outlook for an NTD-DIB, </w:t>
      </w:r>
      <w:r w:rsidRPr="0088182F">
        <w:rPr>
          <w:rFonts w:ascii="Times New Roman" w:hAnsi="Times New Roman" w:cs="Times New Roman"/>
          <w:sz w:val="24"/>
          <w:szCs w:val="24"/>
        </w:rPr>
        <w:t xml:space="preserve">the comparative analysis </w:t>
      </w:r>
      <w:r w:rsidR="00DF5C04">
        <w:rPr>
          <w:rFonts w:ascii="Times New Roman" w:hAnsi="Times New Roman" w:cs="Times New Roman"/>
          <w:sz w:val="24"/>
          <w:szCs w:val="24"/>
        </w:rPr>
        <w:t xml:space="preserve">was helpful to explore how other IFIs could be feasible </w:t>
      </w:r>
      <w:r w:rsidR="00F92D0E">
        <w:rPr>
          <w:rFonts w:ascii="Times New Roman" w:hAnsi="Times New Roman" w:cs="Times New Roman"/>
          <w:sz w:val="24"/>
          <w:szCs w:val="24"/>
        </w:rPr>
        <w:t xml:space="preserve">innovative financing </w:t>
      </w:r>
      <w:r w:rsidR="00DF5C04">
        <w:rPr>
          <w:rFonts w:ascii="Times New Roman" w:hAnsi="Times New Roman" w:cs="Times New Roman"/>
          <w:sz w:val="24"/>
          <w:szCs w:val="24"/>
        </w:rPr>
        <w:t>alternatives</w:t>
      </w:r>
      <w:r w:rsidR="00F92D0E">
        <w:rPr>
          <w:rFonts w:ascii="Times New Roman" w:hAnsi="Times New Roman" w:cs="Times New Roman"/>
          <w:sz w:val="24"/>
          <w:szCs w:val="24"/>
        </w:rPr>
        <w:t xml:space="preserve">. </w:t>
      </w:r>
      <w:r w:rsidRPr="0088182F">
        <w:rPr>
          <w:rFonts w:ascii="Times New Roman" w:hAnsi="Times New Roman" w:cs="Times New Roman"/>
          <w:sz w:val="24"/>
          <w:szCs w:val="24"/>
        </w:rPr>
        <w:t xml:space="preserve">By comparing the selected </w:t>
      </w:r>
      <w:r w:rsidR="00F92D0E">
        <w:rPr>
          <w:rFonts w:ascii="Times New Roman" w:hAnsi="Times New Roman" w:cs="Times New Roman"/>
          <w:sz w:val="24"/>
          <w:szCs w:val="24"/>
        </w:rPr>
        <w:t>IFIs</w:t>
      </w:r>
      <w:r w:rsidRPr="0088182F">
        <w:rPr>
          <w:rFonts w:ascii="Times New Roman" w:hAnsi="Times New Roman" w:cs="Times New Roman"/>
          <w:sz w:val="24"/>
          <w:szCs w:val="24"/>
        </w:rPr>
        <w:t xml:space="preserve"> against a set of six criteria, the comparative analysis found that each unique IFI had strengths and weaknesses in its effectiveness as an IFI and </w:t>
      </w:r>
      <w:r w:rsidR="00434B5F">
        <w:rPr>
          <w:rFonts w:ascii="Times New Roman" w:hAnsi="Times New Roman" w:cs="Times New Roman"/>
          <w:sz w:val="24"/>
          <w:szCs w:val="24"/>
        </w:rPr>
        <w:t xml:space="preserve">its </w:t>
      </w:r>
      <w:r w:rsidRPr="0088182F">
        <w:rPr>
          <w:rFonts w:ascii="Times New Roman" w:hAnsi="Times New Roman" w:cs="Times New Roman"/>
          <w:sz w:val="24"/>
          <w:szCs w:val="24"/>
        </w:rPr>
        <w:t xml:space="preserve">ability to support the NTD agenda. As described in the Results section, no single IFI emerged as the best fit to support the NTD agenda; rather, the applicability of these different models, which ranged from </w:t>
      </w:r>
      <w:r w:rsidR="007D56B9">
        <w:rPr>
          <w:rFonts w:ascii="Times New Roman" w:hAnsi="Times New Roman" w:cs="Times New Roman"/>
          <w:sz w:val="24"/>
          <w:szCs w:val="24"/>
        </w:rPr>
        <w:t>RbF</w:t>
      </w:r>
      <w:r w:rsidRPr="0088182F">
        <w:rPr>
          <w:rFonts w:ascii="Times New Roman" w:hAnsi="Times New Roman" w:cs="Times New Roman"/>
          <w:sz w:val="24"/>
          <w:szCs w:val="24"/>
        </w:rPr>
        <w:t xml:space="preserve"> schemes (HRITF) to debt conversion (Debt2Health, IDA “Buy-Back”) to capital market-driven instruments (IFFIm), would be influenced by the NTD community’s focus or chosen objective. For example, if NTD stakeholders</w:t>
      </w:r>
      <w:r w:rsidR="00CB26EB">
        <w:rPr>
          <w:rFonts w:ascii="Times New Roman" w:hAnsi="Times New Roman" w:cs="Times New Roman"/>
          <w:sz w:val="24"/>
          <w:szCs w:val="24"/>
        </w:rPr>
        <w:t xml:space="preserve"> decide to increase their commitment to increasing domestic funding, </w:t>
      </w:r>
      <w:r w:rsidRPr="0088182F">
        <w:rPr>
          <w:rFonts w:ascii="Times New Roman" w:hAnsi="Times New Roman" w:cs="Times New Roman"/>
          <w:sz w:val="24"/>
          <w:szCs w:val="24"/>
        </w:rPr>
        <w:t xml:space="preserve">Debt2Health may be </w:t>
      </w:r>
      <w:r w:rsidR="00CB26EB">
        <w:rPr>
          <w:rFonts w:ascii="Times New Roman" w:hAnsi="Times New Roman" w:cs="Times New Roman"/>
          <w:sz w:val="24"/>
          <w:szCs w:val="24"/>
        </w:rPr>
        <w:t xml:space="preserve">the most attractive instrument </w:t>
      </w:r>
      <w:r w:rsidRPr="0088182F">
        <w:rPr>
          <w:rFonts w:ascii="Times New Roman" w:hAnsi="Times New Roman" w:cs="Times New Roman"/>
          <w:sz w:val="24"/>
          <w:szCs w:val="24"/>
        </w:rPr>
        <w:t xml:space="preserve">to meet this objective despite not fulfilling other criteria. </w:t>
      </w:r>
    </w:p>
    <w:p w14:paraId="657C7BFE" w14:textId="2596B4E5"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Since the comparative analysis only focused on five IFIs, it is very likely that NTD stakeholders and funders will be interested in other IFIs. As the NTD community becomes interested in new instruments, the same analytical framework and criteria can be used to identify points of strength and weaknesses. For example, </w:t>
      </w:r>
      <w:r w:rsidR="0051411A">
        <w:rPr>
          <w:rFonts w:ascii="Times New Roman" w:hAnsi="Times New Roman" w:cs="Times New Roman"/>
          <w:sz w:val="24"/>
          <w:szCs w:val="24"/>
        </w:rPr>
        <w:t>th</w:t>
      </w:r>
      <w:r w:rsidR="00D34FE1">
        <w:rPr>
          <w:rFonts w:ascii="Times New Roman" w:hAnsi="Times New Roman" w:cs="Times New Roman"/>
          <w:sz w:val="24"/>
          <w:szCs w:val="24"/>
        </w:rPr>
        <w:t>is</w:t>
      </w:r>
      <w:r w:rsidR="0051411A">
        <w:rPr>
          <w:rFonts w:ascii="Times New Roman" w:hAnsi="Times New Roman" w:cs="Times New Roman"/>
          <w:sz w:val="24"/>
          <w:szCs w:val="24"/>
        </w:rPr>
        <w:t xml:space="preserve"> analysis did not evaluate </w:t>
      </w:r>
      <w:r w:rsidRPr="0088182F">
        <w:rPr>
          <w:rFonts w:ascii="Times New Roman" w:hAnsi="Times New Roman" w:cs="Times New Roman"/>
          <w:sz w:val="24"/>
          <w:szCs w:val="24"/>
        </w:rPr>
        <w:t>The Global Fund’s Affordable Medicines Facility—malaria (AMFm), which uses a private sector co-payment mechanism to improve the access and quality of malaria therapeutic treatments through supply chain improvements</w:t>
      </w:r>
      <w:r w:rsidR="00420C84">
        <w:rPr>
          <w:rFonts w:ascii="Times New Roman" w:hAnsi="Times New Roman" w:cs="Times New Roman"/>
          <w:sz w:val="24"/>
          <w:szCs w:val="24"/>
        </w:rPr>
        <w:t xml:space="preserve"> </w:t>
      </w:r>
      <w:r w:rsidR="00420C84">
        <w:rPr>
          <w:rFonts w:ascii="Times New Roman" w:hAnsi="Times New Roman" w:cs="Times New Roman"/>
          <w:sz w:val="24"/>
          <w:szCs w:val="24"/>
        </w:rPr>
        <w:fldChar w:fldCharType="begin"/>
      </w:r>
      <w:r w:rsidR="00420C84">
        <w:rPr>
          <w:rFonts w:ascii="Times New Roman" w:hAnsi="Times New Roman" w:cs="Times New Roman"/>
          <w:sz w:val="24"/>
          <w:szCs w:val="24"/>
        </w:rPr>
        <w:instrText xml:space="preserve"> ADDIN EN.CITE &lt;EndNote&gt;&lt;Cite&gt;&lt;Author&gt;The Global Fund&lt;/Author&gt;&lt;Year&gt;2013&lt;/Year&gt;&lt;RecNum&gt;201&lt;/RecNum&gt;&lt;DisplayText&gt;(The Global Fund, 2013, 2019)&lt;/DisplayText&gt;&lt;record&gt;&lt;rec-number&gt;201&lt;/rec-number&gt;&lt;foreign-keys&gt;&lt;key app="EN" db-id="zvaft5edszpd5fep9pivwvfh2tzfr90ef2zs" timestamp="1555759241"&gt;201&lt;/key&gt;&lt;/foreign-keys&gt;&lt;ref-type name="Report"&gt;27&lt;/ref-type&gt;&lt;contributors&gt;&lt;authors&gt;&lt;author&gt;The Global Fund,&lt;/author&gt;&lt;/authors&gt;&lt;/contributors&gt;&lt;titles&gt;&lt;title&gt;Global Fund Information Note: Use of a Private Sector Co-Payment Mechanism to Improve Access to ACTs in the New Funding Model&lt;/title&gt;&lt;/titles&gt;&lt;dates&gt;&lt;year&gt;2013&lt;/year&gt;&lt;/dates&gt;&lt;publisher&gt;The Global Fund,&lt;/publisher&gt;&lt;urls&gt;&lt;/urls&gt;&lt;/record&gt;&lt;/Cite&gt;&lt;Cite&gt;&lt;Author&gt;The Global Fund&lt;/Author&gt;&lt;Year&gt;2019&lt;/Year&gt;&lt;RecNum&gt;197&lt;/RecNum&gt;&lt;record&gt;&lt;rec-number&gt;197&lt;/rec-number&gt;&lt;foreign-keys&gt;&lt;key app="EN" db-id="zvaft5edszpd5fep9pivwvfh2tzfr90ef2zs" timestamp="1554993556"&gt;197&lt;/key&gt;&lt;/foreign-keys&gt;&lt;ref-type name="Web Page"&gt;12&lt;/ref-type&gt;&lt;contributors&gt;&lt;authors&gt;&lt;author&gt;The Global Fund,&lt;/author&gt;&lt;/authors&gt;&lt;/contributors&gt;&lt;titles&gt;&lt;title&gt;Sourcing &amp;amp; management of health products&lt;/title&gt;&lt;/titles&gt;&lt;volume&gt;2019&lt;/volume&gt;&lt;number&gt;March 15&lt;/number&gt;&lt;dates&gt;&lt;year&gt;2019&lt;/year&gt;&lt;/dates&gt;&lt;publisher&gt;The Global Fund,&lt;/publisher&gt;&lt;urls&gt;&lt;related-urls&gt;&lt;url&gt;https://www.theglobalfund.org/en/sourcing-management/health-products/antimalarial-medicines/&lt;/url&gt;&lt;/related-urls&gt;&lt;/urls&gt;&lt;/record&gt;&lt;/Cite&gt;&lt;/EndNote&gt;</w:instrText>
      </w:r>
      <w:r w:rsidR="00420C84">
        <w:rPr>
          <w:rFonts w:ascii="Times New Roman" w:hAnsi="Times New Roman" w:cs="Times New Roman"/>
          <w:sz w:val="24"/>
          <w:szCs w:val="24"/>
        </w:rPr>
        <w:fldChar w:fldCharType="separate"/>
      </w:r>
      <w:r w:rsidR="00420C84">
        <w:rPr>
          <w:rFonts w:ascii="Times New Roman" w:hAnsi="Times New Roman" w:cs="Times New Roman"/>
          <w:noProof/>
          <w:sz w:val="24"/>
          <w:szCs w:val="24"/>
        </w:rPr>
        <w:t>(The Global Fund, 2013, 2019)</w:t>
      </w:r>
      <w:r w:rsidR="00420C84">
        <w:rPr>
          <w:rFonts w:ascii="Times New Roman" w:hAnsi="Times New Roman" w:cs="Times New Roman"/>
          <w:sz w:val="24"/>
          <w:szCs w:val="24"/>
        </w:rPr>
        <w:fldChar w:fldCharType="end"/>
      </w:r>
      <w:r w:rsidRPr="0088182F">
        <w:rPr>
          <w:rFonts w:ascii="Times New Roman" w:hAnsi="Times New Roman" w:cs="Times New Roman"/>
          <w:sz w:val="24"/>
          <w:szCs w:val="24"/>
        </w:rPr>
        <w:t>. As the NTD community increases focus on PC supply chain improvements,</w:t>
      </w:r>
      <w:r w:rsidR="00652ADE">
        <w:rPr>
          <w:rFonts w:ascii="Times New Roman" w:hAnsi="Times New Roman" w:cs="Times New Roman"/>
          <w:sz w:val="24"/>
          <w:szCs w:val="24"/>
        </w:rPr>
        <w:t xml:space="preserve"> the AMFm model could become interesting to i</w:t>
      </w:r>
      <w:r w:rsidRPr="0088182F">
        <w:rPr>
          <w:rFonts w:ascii="Times New Roman" w:hAnsi="Times New Roman" w:cs="Times New Roman"/>
          <w:sz w:val="24"/>
          <w:szCs w:val="24"/>
        </w:rPr>
        <w:t xml:space="preserve">ntroduce private sector operations and financing to increase supply chain stability. </w:t>
      </w:r>
      <w:r w:rsidR="00C64259">
        <w:rPr>
          <w:rFonts w:ascii="Times New Roman" w:hAnsi="Times New Roman" w:cs="Times New Roman"/>
          <w:sz w:val="24"/>
          <w:szCs w:val="24"/>
        </w:rPr>
        <w:t>I</w:t>
      </w:r>
      <w:r w:rsidRPr="0088182F">
        <w:rPr>
          <w:rFonts w:ascii="Times New Roman" w:hAnsi="Times New Roman" w:cs="Times New Roman"/>
          <w:sz w:val="24"/>
          <w:szCs w:val="24"/>
        </w:rPr>
        <w:t>f AMFm and other instruments gain traction, similar discussions around additionality, value</w:t>
      </w:r>
      <w:r w:rsidR="00187DEA">
        <w:rPr>
          <w:rFonts w:ascii="Times New Roman" w:hAnsi="Times New Roman" w:cs="Times New Roman"/>
          <w:sz w:val="24"/>
          <w:szCs w:val="24"/>
        </w:rPr>
        <w:t xml:space="preserve">-for-money, and the other criteria should be encouraged. </w:t>
      </w:r>
    </w:p>
    <w:p w14:paraId="73ADB522" w14:textId="77777777" w:rsidR="0088182F" w:rsidRPr="0088182F" w:rsidRDefault="0088182F" w:rsidP="00061197">
      <w:pPr>
        <w:spacing w:after="0" w:line="480" w:lineRule="auto"/>
        <w:jc w:val="left"/>
        <w:rPr>
          <w:rFonts w:ascii="Times New Roman" w:hAnsi="Times New Roman" w:cs="Times New Roman"/>
          <w:sz w:val="24"/>
          <w:szCs w:val="24"/>
        </w:rPr>
      </w:pPr>
    </w:p>
    <w:p w14:paraId="6A0ACED6" w14:textId="2158432D" w:rsidR="0088182F" w:rsidRPr="00F042B4" w:rsidRDefault="00B96310" w:rsidP="00B96310">
      <w:pPr>
        <w:pStyle w:val="Heading2"/>
        <w:spacing w:before="0" w:line="480" w:lineRule="auto"/>
        <w:jc w:val="left"/>
        <w:rPr>
          <w:rFonts w:ascii="Times New Roman" w:hAnsi="Times New Roman" w:cs="Times New Roman"/>
          <w:b w:val="0"/>
          <w:i/>
          <w:sz w:val="24"/>
          <w:szCs w:val="24"/>
        </w:rPr>
      </w:pPr>
      <w:bookmarkStart w:id="75" w:name="_Toc7023748"/>
      <w:r>
        <w:rPr>
          <w:rFonts w:ascii="Times New Roman" w:hAnsi="Times New Roman" w:cs="Times New Roman"/>
          <w:b w:val="0"/>
          <w:i/>
          <w:sz w:val="24"/>
          <w:szCs w:val="24"/>
        </w:rPr>
        <w:t xml:space="preserve">5.4 </w:t>
      </w:r>
      <w:r w:rsidR="0088182F" w:rsidRPr="00F042B4">
        <w:rPr>
          <w:rFonts w:ascii="Times New Roman" w:hAnsi="Times New Roman" w:cs="Times New Roman"/>
          <w:b w:val="0"/>
          <w:i/>
          <w:sz w:val="24"/>
          <w:szCs w:val="24"/>
        </w:rPr>
        <w:t>The Broader Alignment of Innovative Financing and the NTD Context</w:t>
      </w:r>
      <w:bookmarkEnd w:id="75"/>
    </w:p>
    <w:p w14:paraId="18940D01" w14:textId="4D1D6DED" w:rsidR="0088182F" w:rsidRPr="0088182F" w:rsidRDefault="00C716DC" w:rsidP="00061197">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w:t>
      </w:r>
      <w:r w:rsidR="0088182F" w:rsidRPr="0088182F">
        <w:rPr>
          <w:rFonts w:ascii="Times New Roman" w:hAnsi="Times New Roman" w:cs="Times New Roman"/>
          <w:sz w:val="24"/>
          <w:szCs w:val="24"/>
        </w:rPr>
        <w:t xml:space="preserve">he literature review and four IDIs also provided interesting commentary about the feasibility of using any type of innovative financing for NTDs. </w:t>
      </w:r>
      <w:r>
        <w:rPr>
          <w:rFonts w:ascii="Times New Roman" w:hAnsi="Times New Roman" w:cs="Times New Roman"/>
          <w:sz w:val="24"/>
          <w:szCs w:val="24"/>
        </w:rPr>
        <w:t>LMIC governments</w:t>
      </w:r>
      <w:r w:rsidR="0088182F" w:rsidRPr="0088182F">
        <w:rPr>
          <w:rFonts w:ascii="Times New Roman" w:hAnsi="Times New Roman" w:cs="Times New Roman"/>
          <w:sz w:val="24"/>
          <w:szCs w:val="24"/>
        </w:rPr>
        <w:t xml:space="preserve"> </w:t>
      </w:r>
      <w:r w:rsidR="0026389F">
        <w:rPr>
          <w:rFonts w:ascii="Times New Roman" w:hAnsi="Times New Roman" w:cs="Times New Roman"/>
          <w:sz w:val="24"/>
          <w:szCs w:val="24"/>
        </w:rPr>
        <w:t xml:space="preserve">must </w:t>
      </w:r>
      <w:r w:rsidR="0088182F" w:rsidRPr="0088182F">
        <w:rPr>
          <w:rFonts w:ascii="Times New Roman" w:hAnsi="Times New Roman" w:cs="Times New Roman"/>
          <w:sz w:val="24"/>
          <w:szCs w:val="24"/>
        </w:rPr>
        <w:t>consistently make trade-offs about what health investments they will prioritize given financially-strapped national budgets. As the M</w:t>
      </w:r>
      <w:r w:rsidR="00822976">
        <w:rPr>
          <w:rFonts w:ascii="Times New Roman" w:hAnsi="Times New Roman" w:cs="Times New Roman"/>
          <w:sz w:val="24"/>
          <w:szCs w:val="24"/>
        </w:rPr>
        <w:t>OF</w:t>
      </w:r>
      <w:r w:rsidR="0088182F" w:rsidRPr="0088182F">
        <w:rPr>
          <w:rFonts w:ascii="Times New Roman" w:hAnsi="Times New Roman" w:cs="Times New Roman"/>
          <w:sz w:val="24"/>
          <w:szCs w:val="24"/>
        </w:rPr>
        <w:t xml:space="preserve"> and MOH determine their priorities, external financing—whether </w:t>
      </w:r>
      <w:r w:rsidR="00FA181D">
        <w:rPr>
          <w:rFonts w:ascii="Times New Roman" w:hAnsi="Times New Roman" w:cs="Times New Roman"/>
          <w:sz w:val="24"/>
          <w:szCs w:val="24"/>
        </w:rPr>
        <w:t xml:space="preserve">ODA, </w:t>
      </w:r>
      <w:r w:rsidR="0088182F" w:rsidRPr="0088182F">
        <w:rPr>
          <w:rFonts w:ascii="Times New Roman" w:hAnsi="Times New Roman" w:cs="Times New Roman"/>
          <w:sz w:val="24"/>
          <w:szCs w:val="24"/>
        </w:rPr>
        <w:t>DAH</w:t>
      </w:r>
      <w:r w:rsidR="00FA181D">
        <w:rPr>
          <w:rFonts w:ascii="Times New Roman" w:hAnsi="Times New Roman" w:cs="Times New Roman"/>
          <w:sz w:val="24"/>
          <w:szCs w:val="24"/>
        </w:rPr>
        <w:t>,</w:t>
      </w:r>
      <w:r w:rsidR="0088182F" w:rsidRPr="0088182F">
        <w:rPr>
          <w:rFonts w:ascii="Times New Roman" w:hAnsi="Times New Roman" w:cs="Times New Roman"/>
          <w:sz w:val="24"/>
          <w:szCs w:val="24"/>
        </w:rPr>
        <w:t xml:space="preserve"> or innovative financing—can provide these governments flexibility by essentially acting as fungible funds in place of national health system investment. This dynamic may be further exacerbated in countries where high </w:t>
      </w:r>
      <w:r w:rsidR="00DD0C04">
        <w:rPr>
          <w:rFonts w:ascii="Times New Roman" w:hAnsi="Times New Roman" w:cs="Times New Roman"/>
          <w:sz w:val="24"/>
          <w:szCs w:val="24"/>
        </w:rPr>
        <w:t xml:space="preserve">national debt </w:t>
      </w:r>
      <w:r w:rsidR="0013003C">
        <w:rPr>
          <w:rFonts w:ascii="Times New Roman" w:hAnsi="Times New Roman" w:cs="Times New Roman"/>
          <w:sz w:val="24"/>
          <w:szCs w:val="24"/>
        </w:rPr>
        <w:t>limits</w:t>
      </w:r>
      <w:r w:rsidR="0088182F" w:rsidRPr="0088182F">
        <w:rPr>
          <w:rFonts w:ascii="Times New Roman" w:hAnsi="Times New Roman" w:cs="Times New Roman"/>
          <w:sz w:val="24"/>
          <w:szCs w:val="24"/>
        </w:rPr>
        <w:t xml:space="preserve"> the ability of the MOF and MOH to reallocate their existing health budget.</w:t>
      </w:r>
    </w:p>
    <w:p w14:paraId="259FBFDD" w14:textId="719FAFF6"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Initial NTD programs offer one example of these health prioritization dynamics. Early onchocerciasis and LF programming did not require deep MOH involvement except at the village or health clinic-level. As more countries progress to post-treatment surveillance, NTD service providers now need the MOH to prioritize NTDs and increase its programmatic investment to maintain progress and keep transmission at bay. Therefore, these transitions towards greater country ownership</w:t>
      </w:r>
      <w:r w:rsidR="00A30F2C">
        <w:rPr>
          <w:rFonts w:ascii="Times New Roman" w:hAnsi="Times New Roman" w:cs="Times New Roman"/>
          <w:sz w:val="24"/>
          <w:szCs w:val="24"/>
        </w:rPr>
        <w:t xml:space="preserve"> that ESPEN, WHO, and others advocate for rely on an </w:t>
      </w:r>
      <w:r w:rsidRPr="0088182F">
        <w:rPr>
          <w:rFonts w:ascii="Times New Roman" w:hAnsi="Times New Roman" w:cs="Times New Roman"/>
          <w:sz w:val="24"/>
          <w:szCs w:val="24"/>
        </w:rPr>
        <w:t xml:space="preserve">endemic country’s ability to redirect and prioritize funds, infrastructure, and even political capital to NTDs. </w:t>
      </w:r>
    </w:p>
    <w:p w14:paraId="45D46807" w14:textId="63D3E6F6"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Transition points like these offer interesting opportunities for innovative financing, a sentiment expressed in the IDIs. </w:t>
      </w:r>
      <w:r w:rsidR="000247DA">
        <w:rPr>
          <w:rFonts w:ascii="Times New Roman" w:hAnsi="Times New Roman" w:cs="Times New Roman"/>
          <w:sz w:val="24"/>
          <w:szCs w:val="24"/>
        </w:rPr>
        <w:t xml:space="preserve">There is a risk that innovative financing may still encourage endemic countries to treat these additional funds as fungible national health funding. However, IFIs that </w:t>
      </w:r>
      <w:r w:rsidRPr="0088182F">
        <w:rPr>
          <w:rFonts w:ascii="Times New Roman" w:hAnsi="Times New Roman" w:cs="Times New Roman"/>
          <w:sz w:val="24"/>
          <w:szCs w:val="24"/>
        </w:rPr>
        <w:t>encourage private investment, increased accountability through results-based approaches, or both</w:t>
      </w:r>
      <w:r w:rsidR="000247DA">
        <w:rPr>
          <w:rFonts w:ascii="Times New Roman" w:hAnsi="Times New Roman" w:cs="Times New Roman"/>
          <w:sz w:val="24"/>
          <w:szCs w:val="24"/>
        </w:rPr>
        <w:t xml:space="preserve"> could also be beneficial additions. </w:t>
      </w:r>
      <w:r w:rsidRPr="0088182F">
        <w:rPr>
          <w:rFonts w:ascii="Times New Roman" w:hAnsi="Times New Roman" w:cs="Times New Roman"/>
          <w:sz w:val="24"/>
          <w:szCs w:val="24"/>
        </w:rPr>
        <w:t xml:space="preserve">Private investment and RbF approaches can introduce a higher level of accountability than ODA or grants by linking results to </w:t>
      </w:r>
      <w:r w:rsidR="001C5C3A">
        <w:rPr>
          <w:rFonts w:ascii="Times New Roman" w:hAnsi="Times New Roman" w:cs="Times New Roman"/>
          <w:sz w:val="24"/>
          <w:szCs w:val="24"/>
        </w:rPr>
        <w:t xml:space="preserve">a </w:t>
      </w:r>
      <w:r w:rsidRPr="0088182F">
        <w:rPr>
          <w:rFonts w:ascii="Times New Roman" w:hAnsi="Times New Roman" w:cs="Times New Roman"/>
          <w:sz w:val="24"/>
          <w:szCs w:val="24"/>
        </w:rPr>
        <w:t xml:space="preserve">return </w:t>
      </w:r>
      <w:r w:rsidR="001C5C3A">
        <w:rPr>
          <w:rFonts w:ascii="Times New Roman" w:hAnsi="Times New Roman" w:cs="Times New Roman"/>
          <w:sz w:val="24"/>
          <w:szCs w:val="24"/>
        </w:rPr>
        <w:t xml:space="preserve">and </w:t>
      </w:r>
      <w:r w:rsidRPr="0088182F">
        <w:rPr>
          <w:rFonts w:ascii="Times New Roman" w:hAnsi="Times New Roman" w:cs="Times New Roman"/>
          <w:sz w:val="24"/>
          <w:szCs w:val="24"/>
        </w:rPr>
        <w:t>promoting an ROI mentality. One expert specifically mentioned the Global Financing Facility (GFF), a successor of the HRITF that uses a co-financing model requiring a country to match donor funds, as</w:t>
      </w:r>
      <w:r w:rsidR="00D736A8">
        <w:rPr>
          <w:rFonts w:ascii="Times New Roman" w:hAnsi="Times New Roman" w:cs="Times New Roman"/>
          <w:sz w:val="24"/>
          <w:szCs w:val="24"/>
        </w:rPr>
        <w:t xml:space="preserve"> a </w:t>
      </w:r>
      <w:r w:rsidRPr="0088182F">
        <w:rPr>
          <w:rFonts w:ascii="Times New Roman" w:hAnsi="Times New Roman" w:cs="Times New Roman"/>
          <w:sz w:val="24"/>
          <w:szCs w:val="24"/>
        </w:rPr>
        <w:t xml:space="preserve">potentially appropriate IFI for LMIC contexts and governments. With GFF, the matching dynamic may make it easier for governments to understand the business case from making a GFF commitment. </w:t>
      </w:r>
    </w:p>
    <w:p w14:paraId="3D5AE5F2" w14:textId="57DC61C0"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Ultimately, when thinking about IFIs as a category of financing, </w:t>
      </w:r>
      <w:r w:rsidR="00D736A8">
        <w:rPr>
          <w:rFonts w:ascii="Times New Roman" w:hAnsi="Times New Roman" w:cs="Times New Roman"/>
          <w:sz w:val="24"/>
          <w:szCs w:val="24"/>
        </w:rPr>
        <w:t>we need to understand their value and role within</w:t>
      </w:r>
      <w:r w:rsidRPr="0088182F">
        <w:rPr>
          <w:rFonts w:ascii="Times New Roman" w:hAnsi="Times New Roman" w:cs="Times New Roman"/>
          <w:sz w:val="24"/>
          <w:szCs w:val="24"/>
        </w:rPr>
        <w:t xml:space="preserve"> the larger health system context,</w:t>
      </w:r>
      <w:r w:rsidR="00D736A8">
        <w:rPr>
          <w:rFonts w:ascii="Times New Roman" w:hAnsi="Times New Roman" w:cs="Times New Roman"/>
          <w:sz w:val="24"/>
          <w:szCs w:val="24"/>
        </w:rPr>
        <w:t xml:space="preserve"> to </w:t>
      </w:r>
      <w:r w:rsidRPr="0088182F">
        <w:rPr>
          <w:rFonts w:ascii="Times New Roman" w:hAnsi="Times New Roman" w:cs="Times New Roman"/>
          <w:sz w:val="24"/>
          <w:szCs w:val="24"/>
        </w:rPr>
        <w:t xml:space="preserve">ideally employ </w:t>
      </w:r>
      <w:r w:rsidR="00D736A8">
        <w:rPr>
          <w:rFonts w:ascii="Times New Roman" w:hAnsi="Times New Roman" w:cs="Times New Roman"/>
          <w:sz w:val="24"/>
          <w:szCs w:val="24"/>
        </w:rPr>
        <w:t>instruments</w:t>
      </w:r>
      <w:r w:rsidRPr="0088182F">
        <w:rPr>
          <w:rFonts w:ascii="Times New Roman" w:hAnsi="Times New Roman" w:cs="Times New Roman"/>
          <w:sz w:val="24"/>
          <w:szCs w:val="24"/>
        </w:rPr>
        <w:t xml:space="preserve"> that will help, not hurt, an endemic country government and the NTD agenda. </w:t>
      </w:r>
    </w:p>
    <w:p w14:paraId="63343F2B" w14:textId="77777777" w:rsidR="0088182F" w:rsidRPr="0088182F" w:rsidRDefault="0088182F" w:rsidP="00061197">
      <w:pPr>
        <w:spacing w:after="0" w:line="480" w:lineRule="auto"/>
        <w:jc w:val="left"/>
        <w:rPr>
          <w:rFonts w:ascii="Times New Roman" w:hAnsi="Times New Roman" w:cs="Times New Roman"/>
          <w:sz w:val="24"/>
          <w:szCs w:val="24"/>
        </w:rPr>
      </w:pPr>
    </w:p>
    <w:p w14:paraId="66683A26" w14:textId="2605C31A" w:rsidR="0088182F" w:rsidRPr="00F042B4" w:rsidRDefault="00B96310" w:rsidP="00B96310">
      <w:pPr>
        <w:pStyle w:val="Heading2"/>
        <w:spacing w:before="0" w:line="480" w:lineRule="auto"/>
        <w:jc w:val="left"/>
        <w:rPr>
          <w:rFonts w:ascii="Times New Roman" w:hAnsi="Times New Roman" w:cs="Times New Roman"/>
          <w:b w:val="0"/>
          <w:i/>
          <w:sz w:val="24"/>
          <w:szCs w:val="24"/>
        </w:rPr>
      </w:pPr>
      <w:bookmarkStart w:id="76" w:name="_Toc7023749"/>
      <w:r>
        <w:rPr>
          <w:rFonts w:ascii="Times New Roman" w:hAnsi="Times New Roman" w:cs="Times New Roman"/>
          <w:b w:val="0"/>
          <w:i/>
          <w:sz w:val="24"/>
          <w:szCs w:val="24"/>
        </w:rPr>
        <w:t xml:space="preserve">5.5 </w:t>
      </w:r>
      <w:r w:rsidR="0088182F" w:rsidRPr="00F042B4">
        <w:rPr>
          <w:rFonts w:ascii="Times New Roman" w:hAnsi="Times New Roman" w:cs="Times New Roman"/>
          <w:b w:val="0"/>
          <w:i/>
          <w:sz w:val="24"/>
          <w:szCs w:val="24"/>
        </w:rPr>
        <w:t>Improving the Investment Case for NTDs and IFIs</w:t>
      </w:r>
      <w:bookmarkEnd w:id="76"/>
    </w:p>
    <w:p w14:paraId="1045338A" w14:textId="4CE7DD67" w:rsidR="0088182F" w:rsidRPr="0088182F" w:rsidRDefault="005D663B" w:rsidP="00061197">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As alluded to earlier, </w:t>
      </w:r>
      <w:r w:rsidR="00140C8F">
        <w:rPr>
          <w:rFonts w:ascii="Times New Roman" w:hAnsi="Times New Roman" w:cs="Times New Roman"/>
          <w:sz w:val="24"/>
          <w:szCs w:val="24"/>
        </w:rPr>
        <w:t xml:space="preserve">certain conditions or changes can create a more attractive investment case for an NTD-DIB or other IFIs in the future. First, raising the profile of NTDs can make them a more attractive </w:t>
      </w:r>
      <w:r w:rsidR="00862BC5">
        <w:rPr>
          <w:rFonts w:ascii="Times New Roman" w:hAnsi="Times New Roman" w:cs="Times New Roman"/>
          <w:sz w:val="24"/>
          <w:szCs w:val="24"/>
        </w:rPr>
        <w:t>investment</w:t>
      </w:r>
      <w:r w:rsidR="00140C8F">
        <w:rPr>
          <w:rFonts w:ascii="Times New Roman" w:hAnsi="Times New Roman" w:cs="Times New Roman"/>
          <w:sz w:val="24"/>
          <w:szCs w:val="24"/>
        </w:rPr>
        <w:t xml:space="preserve">. </w:t>
      </w:r>
      <w:r w:rsidR="0088182F" w:rsidRPr="0088182F">
        <w:rPr>
          <w:rFonts w:ascii="Times New Roman" w:hAnsi="Times New Roman" w:cs="Times New Roman"/>
          <w:sz w:val="24"/>
          <w:szCs w:val="24"/>
        </w:rPr>
        <w:t>As the name implies, neglected tropical diseases efforts have historically suffered from a lack of prioritization and investment in the face of highly visible diseases like malaria and AIDS and the growing burden of non-communicable diseases</w:t>
      </w:r>
      <w:r w:rsidR="0082297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fldData xml:space="preserve">PEVuZE5vdGU+PENpdGUgRXhjbHVkZUF1dGg9IjEiPjxZZWFyPjIwMTc8L1llYXI+PFJlY051bT41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</w:fldData>
        </w:fldChar>
      </w:r>
      <w:r w:rsidR="00757D1C">
        <w:rPr>
          <w:rFonts w:ascii="Times New Roman" w:hAnsi="Times New Roman" w:cs="Times New Roman"/>
          <w:sz w:val="24"/>
          <w:szCs w:val="24"/>
        </w:rPr>
        <w:instrText xml:space="preserve"> ADDIN EN.CITE </w:instrText>
      </w:r>
      <w:r w:rsidR="00757D1C">
        <w:rPr>
          <w:rFonts w:ascii="Times New Roman" w:hAnsi="Times New Roman" w:cs="Times New Roman"/>
          <w:sz w:val="24"/>
          <w:szCs w:val="24"/>
        </w:rPr>
        <w:fldChar w:fldCharType="begin">
          <w:fldData xml:space="preserve">PEVuZE5vdGU+PENpdGUgRXhjbHVkZUF1dGg9IjEiPjxZZWFyPjIwMTc8L1llYXI+PFJlY051bT41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</w:fldData>
        </w:fldChar>
      </w:r>
      <w:r w:rsidR="00757D1C">
        <w:rPr>
          <w:rFonts w:ascii="Times New Roman" w:hAnsi="Times New Roman" w:cs="Times New Roman"/>
          <w:sz w:val="24"/>
          <w:szCs w:val="24"/>
        </w:rPr>
        <w:instrText xml:space="preserve"> ADDIN EN.CITE.DATA </w:instrText>
      </w:r>
      <w:r w:rsidR="00757D1C">
        <w:rPr>
          <w:rFonts w:ascii="Times New Roman" w:hAnsi="Times New Roman" w:cs="Times New Roman"/>
          <w:sz w:val="24"/>
          <w:szCs w:val="24"/>
        </w:rPr>
      </w:r>
      <w:r w:rsidR="00757D1C">
        <w:rPr>
          <w:rFonts w:ascii="Times New Roman" w:hAnsi="Times New Roman" w:cs="Times New Roman"/>
          <w:sz w:val="24"/>
          <w:szCs w:val="24"/>
        </w:rPr>
        <w:fldChar w:fldCharType="end"/>
      </w:r>
      <w:r w:rsidR="00DB1A94">
        <w:rPr>
          <w:rFonts w:ascii="Times New Roman" w:hAnsi="Times New Roman" w:cs="Times New Roman"/>
          <w:sz w:val="24"/>
          <w:szCs w:val="24"/>
        </w:rPr>
      </w:r>
      <w:r w:rsidR="00DB1A94">
        <w:rPr>
          <w:rFonts w:ascii="Times New Roman" w:hAnsi="Times New Roman" w:cs="Times New Roman"/>
          <w:sz w:val="24"/>
          <w:szCs w:val="24"/>
        </w:rPr>
        <w:fldChar w:fldCharType="separate"/>
      </w:r>
      <w:r w:rsidR="00757D1C">
        <w:rPr>
          <w:rFonts w:ascii="Times New Roman" w:hAnsi="Times New Roman" w:cs="Times New Roman"/>
          <w:noProof/>
          <w:sz w:val="24"/>
          <w:szCs w:val="24"/>
        </w:rPr>
        <w:t>("Major infectious diseases," 2017; WHO, 2015b, 2017b)</w:t>
      </w:r>
      <w:r w:rsidR="00DB1A94">
        <w:rPr>
          <w:rFonts w:ascii="Times New Roman" w:hAnsi="Times New Roman" w:cs="Times New Roman"/>
          <w:sz w:val="24"/>
          <w:szCs w:val="24"/>
        </w:rPr>
        <w:fldChar w:fldCharType="end"/>
      </w:r>
      <w:r w:rsidR="00822976">
        <w:rPr>
          <w:rFonts w:ascii="Times New Roman" w:hAnsi="Times New Roman" w:cs="Times New Roman"/>
          <w:sz w:val="24"/>
          <w:szCs w:val="24"/>
        </w:rPr>
        <w:t>.</w:t>
      </w:r>
      <w:r w:rsidR="0088182F" w:rsidRPr="0088182F">
        <w:rPr>
          <w:rFonts w:ascii="Times New Roman" w:hAnsi="Times New Roman" w:cs="Times New Roman"/>
          <w:sz w:val="24"/>
          <w:szCs w:val="24"/>
        </w:rPr>
        <w:t xml:space="preserve"> While the SDGs have </w:t>
      </w:r>
      <w:r w:rsidR="00140C8F">
        <w:rPr>
          <w:rFonts w:ascii="Times New Roman" w:hAnsi="Times New Roman" w:cs="Times New Roman"/>
          <w:sz w:val="24"/>
          <w:szCs w:val="24"/>
        </w:rPr>
        <w:t>helped to raise the NTD profile,</w:t>
      </w:r>
      <w:r w:rsidR="0091060D">
        <w:rPr>
          <w:rFonts w:ascii="Times New Roman" w:hAnsi="Times New Roman" w:cs="Times New Roman"/>
          <w:sz w:val="24"/>
          <w:szCs w:val="24"/>
        </w:rPr>
        <w:t xml:space="preserve"> there is still opportunity to improve the perception of NTDs as an attractive, worthwhile target both internally </w:t>
      </w:r>
      <w:r w:rsidR="0088182F" w:rsidRPr="0088182F">
        <w:rPr>
          <w:rFonts w:ascii="Times New Roman" w:hAnsi="Times New Roman" w:cs="Times New Roman"/>
          <w:sz w:val="24"/>
          <w:szCs w:val="24"/>
        </w:rPr>
        <w:t xml:space="preserve">among endemic </w:t>
      </w:r>
      <w:r w:rsidR="00140C8F">
        <w:rPr>
          <w:rFonts w:ascii="Times New Roman" w:hAnsi="Times New Roman" w:cs="Times New Roman"/>
          <w:sz w:val="24"/>
          <w:szCs w:val="24"/>
        </w:rPr>
        <w:t>national</w:t>
      </w:r>
      <w:r w:rsidR="0088182F" w:rsidRPr="0088182F">
        <w:rPr>
          <w:rFonts w:ascii="Times New Roman" w:hAnsi="Times New Roman" w:cs="Times New Roman"/>
          <w:sz w:val="24"/>
          <w:szCs w:val="24"/>
        </w:rPr>
        <w:t xml:space="preserve"> governments and externally with private investors</w:t>
      </w:r>
      <w:r w:rsidR="0091060D">
        <w:rPr>
          <w:rFonts w:ascii="Times New Roman" w:hAnsi="Times New Roman" w:cs="Times New Roman"/>
          <w:sz w:val="24"/>
          <w:szCs w:val="24"/>
        </w:rPr>
        <w:t>.</w:t>
      </w:r>
      <w:r w:rsidR="0088182F" w:rsidRPr="0088182F">
        <w:rPr>
          <w:rFonts w:ascii="Times New Roman" w:hAnsi="Times New Roman" w:cs="Times New Roman"/>
          <w:sz w:val="24"/>
          <w:szCs w:val="24"/>
        </w:rPr>
        <w:t xml:space="preserve"> </w:t>
      </w:r>
    </w:p>
    <w:p w14:paraId="567265A7" w14:textId="09F023F4"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Internally, garnering greater support, buy-in, and ownership from national governments and MOHs in endemic regions </w:t>
      </w:r>
      <w:r w:rsidR="0091060D">
        <w:rPr>
          <w:rFonts w:ascii="Times New Roman" w:hAnsi="Times New Roman" w:cs="Times New Roman"/>
          <w:sz w:val="24"/>
          <w:szCs w:val="24"/>
        </w:rPr>
        <w:t>remains a key focus</w:t>
      </w:r>
      <w:r w:rsidRPr="0088182F">
        <w:rPr>
          <w:rFonts w:ascii="Times New Roman" w:hAnsi="Times New Roman" w:cs="Times New Roman"/>
          <w:sz w:val="24"/>
          <w:szCs w:val="24"/>
        </w:rPr>
        <w:t xml:space="preserve">. While the external NTD community has </w:t>
      </w:r>
      <w:r w:rsidR="00341A0B">
        <w:rPr>
          <w:rFonts w:ascii="Times New Roman" w:hAnsi="Times New Roman" w:cs="Times New Roman"/>
          <w:sz w:val="24"/>
          <w:szCs w:val="24"/>
        </w:rPr>
        <w:t xml:space="preserve">primarily </w:t>
      </w:r>
      <w:r w:rsidRPr="0088182F">
        <w:rPr>
          <w:rFonts w:ascii="Times New Roman" w:hAnsi="Times New Roman" w:cs="Times New Roman"/>
          <w:sz w:val="24"/>
          <w:szCs w:val="24"/>
        </w:rPr>
        <w:t>driven eradication, elimination, and control goals, the appetite to eliminate NTDs needs to also reside at the country-level to execute these goals through greater country ownership. This appetite for elimination appears to be growing as more countries develop National NTD Master Plans and set target dates. As more countries ideally invest more in NTDs, this can</w:t>
      </w:r>
      <w:r w:rsidR="0060004D">
        <w:rPr>
          <w:rFonts w:ascii="Times New Roman" w:hAnsi="Times New Roman" w:cs="Times New Roman"/>
          <w:sz w:val="24"/>
          <w:szCs w:val="24"/>
        </w:rPr>
        <w:t xml:space="preserve"> create a more DIB-friendly in-country context where stakeholder engagement </w:t>
      </w:r>
      <w:r w:rsidRPr="0088182F">
        <w:rPr>
          <w:rFonts w:ascii="Times New Roman" w:hAnsi="Times New Roman" w:cs="Times New Roman"/>
          <w:sz w:val="24"/>
          <w:szCs w:val="24"/>
        </w:rPr>
        <w:t xml:space="preserve">and the M&amp;E infrastructure </w:t>
      </w:r>
      <w:r w:rsidR="0060004D">
        <w:rPr>
          <w:rFonts w:ascii="Times New Roman" w:hAnsi="Times New Roman" w:cs="Times New Roman"/>
          <w:sz w:val="24"/>
          <w:szCs w:val="24"/>
        </w:rPr>
        <w:t>helps foster success</w:t>
      </w:r>
      <w:r w:rsidRPr="0088182F">
        <w:rPr>
          <w:rFonts w:ascii="Times New Roman" w:hAnsi="Times New Roman" w:cs="Times New Roman"/>
          <w:sz w:val="24"/>
          <w:szCs w:val="24"/>
        </w:rPr>
        <w:t xml:space="preserve">. </w:t>
      </w:r>
    </w:p>
    <w:p w14:paraId="455FC717" w14:textId="1ACB04E6" w:rsidR="0088182F" w:rsidRPr="0088182F" w:rsidRDefault="00910D97" w:rsidP="00061197">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Externally, convincing </w:t>
      </w:r>
      <w:r w:rsidR="00CE083C">
        <w:rPr>
          <w:rFonts w:ascii="Times New Roman" w:hAnsi="Times New Roman" w:cs="Times New Roman"/>
          <w:sz w:val="24"/>
          <w:szCs w:val="24"/>
        </w:rPr>
        <w:t xml:space="preserve">private or external investors </w:t>
      </w:r>
      <w:r w:rsidR="0088182F" w:rsidRPr="0088182F">
        <w:rPr>
          <w:rFonts w:ascii="Times New Roman" w:hAnsi="Times New Roman" w:cs="Times New Roman"/>
          <w:sz w:val="24"/>
          <w:szCs w:val="24"/>
        </w:rPr>
        <w:t xml:space="preserve">that they should invest in NTDs </w:t>
      </w:r>
      <w:r w:rsidR="00CE083C">
        <w:rPr>
          <w:rFonts w:ascii="Times New Roman" w:hAnsi="Times New Roman" w:cs="Times New Roman"/>
          <w:sz w:val="24"/>
          <w:szCs w:val="24"/>
        </w:rPr>
        <w:t>can</w:t>
      </w:r>
      <w:r w:rsidR="0088182F" w:rsidRPr="0088182F">
        <w:rPr>
          <w:rFonts w:ascii="Times New Roman" w:hAnsi="Times New Roman" w:cs="Times New Roman"/>
          <w:sz w:val="24"/>
          <w:szCs w:val="24"/>
        </w:rPr>
        <w:t xml:space="preserve"> also improve the investment case outlook. </w:t>
      </w:r>
      <w:r w:rsidR="00CE083C">
        <w:rPr>
          <w:rFonts w:ascii="Times New Roman" w:hAnsi="Times New Roman" w:cs="Times New Roman"/>
          <w:sz w:val="24"/>
          <w:szCs w:val="24"/>
        </w:rPr>
        <w:t>While c</w:t>
      </w:r>
      <w:r w:rsidR="0088182F" w:rsidRPr="0088182F">
        <w:rPr>
          <w:rFonts w:ascii="Times New Roman" w:hAnsi="Times New Roman" w:cs="Times New Roman"/>
          <w:sz w:val="24"/>
          <w:szCs w:val="24"/>
        </w:rPr>
        <w:t>urrent IFIs from GAVI and The Global Fund focus on well-known global health issues like malaria, HIV/AIDS, and childhood vaccinations</w:t>
      </w:r>
      <w:r w:rsidR="00CE083C">
        <w:rPr>
          <w:rFonts w:ascii="Times New Roman" w:hAnsi="Times New Roman" w:cs="Times New Roman"/>
          <w:sz w:val="24"/>
          <w:szCs w:val="24"/>
        </w:rPr>
        <w:t xml:space="preserve">, investors </w:t>
      </w:r>
      <w:r w:rsidR="0088182F" w:rsidRPr="0088182F">
        <w:rPr>
          <w:rFonts w:ascii="Times New Roman" w:hAnsi="Times New Roman" w:cs="Times New Roman"/>
          <w:sz w:val="24"/>
          <w:szCs w:val="24"/>
        </w:rPr>
        <w:t>may be unfamiliar with NTDs and their large health burden. Closing this educational gap can help elevate NTDs as a worthwhile and higher-priority investment</w:t>
      </w:r>
      <w:r w:rsidR="00576F73">
        <w:rPr>
          <w:rFonts w:ascii="Times New Roman" w:hAnsi="Times New Roman" w:cs="Times New Roman"/>
          <w:sz w:val="24"/>
          <w:szCs w:val="24"/>
        </w:rPr>
        <w:t>.</w:t>
      </w:r>
      <w:r w:rsidR="0088182F" w:rsidRPr="0088182F">
        <w:rPr>
          <w:rFonts w:ascii="Times New Roman" w:hAnsi="Times New Roman" w:cs="Times New Roman"/>
          <w:sz w:val="24"/>
          <w:szCs w:val="24"/>
        </w:rPr>
        <w:t xml:space="preserve"> </w:t>
      </w:r>
      <w:r w:rsidR="00576F73">
        <w:rPr>
          <w:rFonts w:ascii="Times New Roman" w:hAnsi="Times New Roman" w:cs="Times New Roman"/>
          <w:sz w:val="24"/>
          <w:szCs w:val="24"/>
        </w:rPr>
        <w:t xml:space="preserve">Specifically for a DIB, </w:t>
      </w:r>
      <w:r w:rsidR="0088182F" w:rsidRPr="0088182F">
        <w:rPr>
          <w:rFonts w:ascii="Times New Roman" w:hAnsi="Times New Roman" w:cs="Times New Roman"/>
          <w:sz w:val="24"/>
          <w:szCs w:val="24"/>
        </w:rPr>
        <w:t xml:space="preserve">reputable outcome funders and current NTD donors like the Bill and Melinda Gates Foundation or Merck and GSK could </w:t>
      </w:r>
      <w:r w:rsidR="00EE4062">
        <w:rPr>
          <w:rFonts w:ascii="Times New Roman" w:hAnsi="Times New Roman" w:cs="Times New Roman"/>
          <w:sz w:val="24"/>
          <w:szCs w:val="24"/>
        </w:rPr>
        <w:t xml:space="preserve">also help promote this message and lower the reputational risk of investing in NTDs. </w:t>
      </w:r>
    </w:p>
    <w:p w14:paraId="0215AE76" w14:textId="27F4F873" w:rsidR="0088182F" w:rsidRPr="0088182F" w:rsidRDefault="00782920" w:rsidP="00061197">
      <w:pPr>
        <w:spacing w:after="0"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second change to help create a more attractive NTD-DIB investment case is to continue developing and clarifying the NTD ROI, specifically at the country level where domestic investment decisions are made.</w:t>
      </w:r>
      <w:r w:rsidR="0088182F" w:rsidRPr="0088182F">
        <w:rPr>
          <w:rFonts w:ascii="Times New Roman" w:hAnsi="Times New Roman" w:cs="Times New Roman"/>
          <w:sz w:val="24"/>
          <w:szCs w:val="24"/>
        </w:rPr>
        <w:t xml:space="preserve"> </w:t>
      </w:r>
      <w:r>
        <w:rPr>
          <w:rFonts w:ascii="Times New Roman" w:hAnsi="Times New Roman" w:cs="Times New Roman"/>
          <w:sz w:val="24"/>
          <w:szCs w:val="24"/>
        </w:rPr>
        <w:t xml:space="preserve">A significant barrier to greater domestic investment is </w:t>
      </w:r>
      <w:r w:rsidR="0088182F" w:rsidRPr="0088182F">
        <w:rPr>
          <w:rFonts w:ascii="Times New Roman" w:hAnsi="Times New Roman" w:cs="Times New Roman"/>
          <w:sz w:val="24"/>
          <w:szCs w:val="24"/>
        </w:rPr>
        <w:t xml:space="preserve">the inability of the MOH to speak the financial and economic language to better engage the MOF. Without this language, it is difficult for the MOH to advocate for more NTD funding whether through health system budget allocation or a new innovative financing instrument. </w:t>
      </w:r>
      <w:r w:rsidR="00686D2C">
        <w:rPr>
          <w:rFonts w:ascii="Times New Roman" w:hAnsi="Times New Roman" w:cs="Times New Roman"/>
          <w:sz w:val="24"/>
          <w:szCs w:val="24"/>
        </w:rPr>
        <w:t>A</w:t>
      </w:r>
      <w:r w:rsidR="0088182F" w:rsidRPr="0088182F">
        <w:rPr>
          <w:rFonts w:ascii="Times New Roman" w:hAnsi="Times New Roman" w:cs="Times New Roman"/>
          <w:sz w:val="24"/>
          <w:szCs w:val="24"/>
        </w:rPr>
        <w:t xml:space="preserve">rming MOH individuals with the clear, simple business case for </w:t>
      </w:r>
      <w:r w:rsidR="00686D2C">
        <w:rPr>
          <w:rFonts w:ascii="Times New Roman" w:hAnsi="Times New Roman" w:cs="Times New Roman"/>
          <w:sz w:val="24"/>
          <w:szCs w:val="24"/>
        </w:rPr>
        <w:t xml:space="preserve">NTDs could help drive more NTD prioritization, and the NTD community is actively developing an NTD ROI Calculator tool to </w:t>
      </w:r>
      <w:r w:rsidR="00B637B5">
        <w:rPr>
          <w:rFonts w:ascii="Times New Roman" w:hAnsi="Times New Roman" w:cs="Times New Roman"/>
          <w:sz w:val="24"/>
          <w:szCs w:val="24"/>
        </w:rPr>
        <w:t>support country-level advocacy efforts.</w:t>
      </w:r>
      <w:r w:rsidR="00686D2C">
        <w:rPr>
          <w:rFonts w:ascii="Times New Roman" w:hAnsi="Times New Roman" w:cs="Times New Roman"/>
          <w:sz w:val="24"/>
          <w:szCs w:val="24"/>
        </w:rPr>
        <w:t xml:space="preserve"> </w:t>
      </w:r>
    </w:p>
    <w:p w14:paraId="6E2579E6" w14:textId="4944546D"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Assuming the appetite to invest in NTDs grows, DIBs and IFIs can also improve their investment profile as certain changes take place. The most important change of all will be to grow the DIB and IFI evidence base further, and there are new efforts to establish standardized best practices for DIB development. The Impact Bond</w:t>
      </w:r>
      <w:r w:rsidR="004C1747">
        <w:rPr>
          <w:rFonts w:ascii="Times New Roman" w:hAnsi="Times New Roman" w:cs="Times New Roman"/>
          <w:sz w:val="24"/>
          <w:szCs w:val="24"/>
        </w:rPr>
        <w:t>s</w:t>
      </w:r>
      <w:r w:rsidRPr="0088182F">
        <w:rPr>
          <w:rFonts w:ascii="Times New Roman" w:hAnsi="Times New Roman" w:cs="Times New Roman"/>
          <w:sz w:val="24"/>
          <w:szCs w:val="24"/>
        </w:rPr>
        <w:t xml:space="preserve"> Working Group (IBWG) launched in January 2018 with the goal to create shared knowledge platforms and promote transparency and learning around the impact bond mechanism</w:t>
      </w:r>
      <w:r w:rsidR="0082297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 ExcludeAuth="1"&gt;&lt;Year&gt;2019&lt;/Year&gt;&lt;RecNum&gt;153&lt;/RecNum&gt;&lt;DisplayText&gt;(&amp;quot;Impact Bonds Working Group,&amp;quot; 2019)&lt;/DisplayText&gt;&lt;record&gt;&lt;rec-number&gt;153&lt;/rec-number&gt;&lt;foreign-keys&gt;&lt;key app="EN" db-id="zvaft5edszpd5fep9pivwvfh2tzfr90ef2zs" timestamp="1554081649"&gt;153&lt;/key&gt;&lt;key app="ENWeb" db-id=""&gt;0&lt;/key&gt;&lt;/foreign-keys&gt;&lt;ref-type name="Web Page"&gt;12&lt;/ref-type&gt;&lt;contributors&gt;&lt;/contributors&gt;&lt;titles&gt;&lt;title&gt;Impact Bonds Working Group&lt;/title&gt;&lt;/titles&gt;&lt;volume&gt;2019&lt;/volume&gt;&lt;number&gt;March 10&lt;/number&gt;&lt;dates&gt;&lt;year&gt;2019&lt;/year&gt;&lt;/dates&gt;&lt;urls&gt;&lt;related-urls&gt;&lt;url&gt;http://www.ib-wg.com/&lt;/url&gt;&lt;/related-urls&gt;&lt;/urls&gt;&lt;/record&gt;&lt;/Cite&gt;&lt;/EndNote&gt;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("Impact Bonds Working Group," 2019)</w:t>
      </w:r>
      <w:r w:rsidR="00DB1A94">
        <w:rPr>
          <w:rFonts w:ascii="Times New Roman" w:hAnsi="Times New Roman" w:cs="Times New Roman"/>
          <w:sz w:val="24"/>
          <w:szCs w:val="24"/>
        </w:rPr>
        <w:fldChar w:fldCharType="end"/>
      </w:r>
      <w:r w:rsidR="00822976">
        <w:rPr>
          <w:rFonts w:ascii="Times New Roman" w:hAnsi="Times New Roman" w:cs="Times New Roman"/>
          <w:sz w:val="24"/>
          <w:szCs w:val="24"/>
        </w:rPr>
        <w:t>.</w:t>
      </w:r>
      <w:r w:rsidRPr="0088182F">
        <w:rPr>
          <w:rFonts w:ascii="Times New Roman" w:hAnsi="Times New Roman" w:cs="Times New Roman"/>
          <w:sz w:val="24"/>
          <w:szCs w:val="24"/>
        </w:rPr>
        <w:t xml:space="preserve"> The GO Lab (Government Outcomes Lab) also recently announced in March 2019 a new consortium, “to develop an innovative online knowledge hub to provide information and learning on impact bonds and outcomes-based instruments in low- and middle-income countries”</w:t>
      </w:r>
      <w:r w:rsidR="00822976">
        <w:rPr>
          <w:rFonts w:ascii="Times New Roman" w:hAnsi="Times New Roman" w:cs="Times New Roman"/>
          <w:sz w:val="24"/>
          <w:szCs w:val="24"/>
        </w:rPr>
        <w:t xml:space="preserve"> </w:t>
      </w:r>
      <w:r w:rsidR="00DB1A94">
        <w:rPr>
          <w:rFonts w:ascii="Times New Roman" w:hAnsi="Times New Roman" w:cs="Times New Roman"/>
          <w:sz w:val="24"/>
          <w:szCs w:val="24"/>
        </w:rPr>
        <w:fldChar w:fldCharType="begin"/>
      </w:r>
      <w:r w:rsidR="00DB1A94">
        <w:rPr>
          <w:rFonts w:ascii="Times New Roman" w:hAnsi="Times New Roman" w:cs="Times New Roman"/>
          <w:sz w:val="24"/>
          <w:szCs w:val="24"/>
        </w:rPr>
        <w:instrText xml:space="preserve"> ADDIN EN.CITE &lt;EndNote&gt;&lt;Cite&gt;&lt;Author&gt;Government Outcomes LAB&lt;/Author&gt;&lt;Year&gt;2019&lt;/Year&gt;&lt;RecNum&gt;196&lt;/RecNum&gt;&lt;DisplayText&gt;(Government Outcomes LAB, 2019)&lt;/DisplayText&gt;&lt;record&gt;&lt;rec-number&gt;196&lt;/rec-number&gt;&lt;foreign-keys&gt;&lt;key app="EN" db-id="zvaft5edszpd5fep9pivwvfh2tzfr90ef2zs" timestamp="1554310879"&gt;196&lt;/key&gt;&lt;/foreign-keys&gt;&lt;ref-type name="Web Page"&gt;12&lt;/ref-type&gt;&lt;contributors&gt;&lt;authors&gt;&lt;author&gt;Government Outcomes LAB, &lt;/author&gt;&lt;/authors&gt;&lt;/contributors&gt;&lt;titles&gt;&lt;title&gt;GO Lab leads consortium to develop global knowledge platform for impact bonds&lt;/title&gt;&lt;/titles&gt;&lt;volume&gt;2019&lt;/volume&gt;&lt;number&gt;March 22&lt;/number&gt;&lt;dates&gt;&lt;year&gt;2019&lt;/year&gt;&lt;/dates&gt;&lt;publisher&gt;Government Outcomes LAB,&lt;/publisher&gt;&lt;urls&gt;&lt;related-urls&gt;&lt;url&gt;https://golab.bsg.ox.ac.uk/news-events/news/knowledge-platform-impact-bonds/&lt;/url&gt;&lt;/related-urls&gt;&lt;/urls&gt;&lt;/record&gt;&lt;/Cite&gt;&lt;/EndNote&gt;</w:instrText>
      </w:r>
      <w:r w:rsidR="00DB1A94">
        <w:rPr>
          <w:rFonts w:ascii="Times New Roman" w:hAnsi="Times New Roman" w:cs="Times New Roman"/>
          <w:sz w:val="24"/>
          <w:szCs w:val="24"/>
        </w:rPr>
        <w:fldChar w:fldCharType="separate"/>
      </w:r>
      <w:r w:rsidR="00DB1A94">
        <w:rPr>
          <w:rFonts w:ascii="Times New Roman" w:hAnsi="Times New Roman" w:cs="Times New Roman"/>
          <w:noProof/>
          <w:sz w:val="24"/>
          <w:szCs w:val="24"/>
        </w:rPr>
        <w:t>(Government Outcomes LAB, 2019)</w:t>
      </w:r>
      <w:r w:rsidR="00DB1A94">
        <w:rPr>
          <w:rFonts w:ascii="Times New Roman" w:hAnsi="Times New Roman" w:cs="Times New Roman"/>
          <w:sz w:val="24"/>
          <w:szCs w:val="24"/>
        </w:rPr>
        <w:fldChar w:fldCharType="end"/>
      </w:r>
      <w:r w:rsidR="00822976">
        <w:rPr>
          <w:rFonts w:ascii="Times New Roman" w:hAnsi="Times New Roman" w:cs="Times New Roman"/>
          <w:sz w:val="24"/>
          <w:szCs w:val="24"/>
        </w:rPr>
        <w:t>.</w:t>
      </w:r>
      <w:r w:rsidRPr="0088182F">
        <w:rPr>
          <w:rFonts w:ascii="Times New Roman" w:hAnsi="Times New Roman" w:cs="Times New Roman"/>
          <w:sz w:val="24"/>
          <w:szCs w:val="24"/>
        </w:rPr>
        <w:t xml:space="preserve"> These initiatives show a positive and active momentum for DIBs, although improving the evidence base will still take time. </w:t>
      </w:r>
      <w:r w:rsidR="009E1695">
        <w:rPr>
          <w:rFonts w:ascii="Times New Roman" w:hAnsi="Times New Roman" w:cs="Times New Roman"/>
          <w:sz w:val="24"/>
          <w:szCs w:val="24"/>
        </w:rPr>
        <w:t>I</w:t>
      </w:r>
      <w:r w:rsidRPr="0088182F">
        <w:rPr>
          <w:rFonts w:ascii="Times New Roman" w:hAnsi="Times New Roman" w:cs="Times New Roman"/>
          <w:sz w:val="24"/>
          <w:szCs w:val="24"/>
        </w:rPr>
        <w:t>n the meantime, the NTD community should</w:t>
      </w:r>
      <w:r w:rsidR="003301E8">
        <w:rPr>
          <w:rFonts w:ascii="Times New Roman" w:hAnsi="Times New Roman" w:cs="Times New Roman"/>
          <w:sz w:val="24"/>
          <w:szCs w:val="24"/>
        </w:rPr>
        <w:t xml:space="preserve"> continue monitoring the operations and results of the </w:t>
      </w:r>
      <w:r w:rsidRPr="0088182F">
        <w:rPr>
          <w:rFonts w:ascii="Times New Roman" w:hAnsi="Times New Roman" w:cs="Times New Roman"/>
          <w:sz w:val="24"/>
          <w:szCs w:val="24"/>
        </w:rPr>
        <w:t>three health-focused DIBs (Cameroon Cataract, HIB, and Utkrisht), with a specific focus on the Utkrisht bond’s ability to engage the local Rajasthani government in the fourth year of the bond.</w:t>
      </w:r>
    </w:p>
    <w:p w14:paraId="03C323FC" w14:textId="3AEDE106" w:rsidR="0088182F" w:rsidRPr="00F042B4" w:rsidRDefault="00426308" w:rsidP="00426308">
      <w:pPr>
        <w:pStyle w:val="Heading2"/>
        <w:spacing w:before="0" w:line="480" w:lineRule="auto"/>
        <w:jc w:val="left"/>
        <w:rPr>
          <w:rFonts w:ascii="Times New Roman" w:hAnsi="Times New Roman" w:cs="Times New Roman"/>
          <w:b w:val="0"/>
          <w:i/>
          <w:sz w:val="24"/>
          <w:szCs w:val="24"/>
        </w:rPr>
      </w:pPr>
      <w:bookmarkStart w:id="77" w:name="_Toc7023750"/>
      <w:r>
        <w:rPr>
          <w:rFonts w:ascii="Times New Roman" w:hAnsi="Times New Roman" w:cs="Times New Roman"/>
          <w:b w:val="0"/>
          <w:i/>
          <w:sz w:val="24"/>
          <w:szCs w:val="24"/>
        </w:rPr>
        <w:t xml:space="preserve">5.6 </w:t>
      </w:r>
      <w:r w:rsidR="0088182F" w:rsidRPr="00F042B4">
        <w:rPr>
          <w:rFonts w:ascii="Times New Roman" w:hAnsi="Times New Roman" w:cs="Times New Roman"/>
          <w:b w:val="0"/>
          <w:i/>
          <w:sz w:val="24"/>
          <w:szCs w:val="24"/>
        </w:rPr>
        <w:t>Conclusions &amp; Recommendations</w:t>
      </w:r>
      <w:bookmarkEnd w:id="77"/>
    </w:p>
    <w:p w14:paraId="193A8EF6" w14:textId="6A67266B"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Whether by the NTD or development finance community, impact bonds have been offered up as an </w:t>
      </w:r>
      <w:r w:rsidR="00354D86">
        <w:rPr>
          <w:rFonts w:ascii="Times New Roman" w:hAnsi="Times New Roman" w:cs="Times New Roman"/>
          <w:sz w:val="24"/>
          <w:szCs w:val="24"/>
        </w:rPr>
        <w:t xml:space="preserve">IFI that </w:t>
      </w:r>
      <w:r w:rsidRPr="0088182F">
        <w:rPr>
          <w:rFonts w:ascii="Times New Roman" w:hAnsi="Times New Roman" w:cs="Times New Roman"/>
          <w:sz w:val="24"/>
          <w:szCs w:val="24"/>
        </w:rPr>
        <w:t xml:space="preserve">potentially bears promise to support the NTD agenda. However, this thesis’s systematic literature review and analyses suggest a different narrative: the NTD community should have a healthy skepticism about the promise and potential of a DIB for NTD interventions. </w:t>
      </w:r>
    </w:p>
    <w:p w14:paraId="56325D8D" w14:textId="05BC53DB"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While impact bonds are intriguing innovative financing models, the lack of robust information and evidence from current impact bonds makes it difficult to know if this instrument delivers on its promoted benefits. Even with small positive results so far, it will continue to be difficult to assess if DIBs are truly worth the </w:t>
      </w:r>
      <w:r w:rsidR="0092493C">
        <w:rPr>
          <w:rFonts w:ascii="Times New Roman" w:hAnsi="Times New Roman" w:cs="Times New Roman"/>
          <w:sz w:val="24"/>
          <w:szCs w:val="24"/>
        </w:rPr>
        <w:t xml:space="preserve">required time and effort. </w:t>
      </w:r>
      <w:r w:rsidRPr="0088182F">
        <w:rPr>
          <w:rFonts w:ascii="Times New Roman" w:hAnsi="Times New Roman" w:cs="Times New Roman"/>
          <w:sz w:val="24"/>
          <w:szCs w:val="24"/>
        </w:rPr>
        <w:t xml:space="preserve">While </w:t>
      </w:r>
      <w:r w:rsidR="00C2431B">
        <w:rPr>
          <w:rFonts w:ascii="Times New Roman" w:hAnsi="Times New Roman" w:cs="Times New Roman"/>
          <w:sz w:val="24"/>
          <w:szCs w:val="24"/>
        </w:rPr>
        <w:t xml:space="preserve">MDA for PC-NTDs is a strong candidate RbF approaches like DIBs </w:t>
      </w:r>
      <w:r w:rsidRPr="0088182F">
        <w:rPr>
          <w:rFonts w:ascii="Times New Roman" w:hAnsi="Times New Roman" w:cs="Times New Roman"/>
          <w:sz w:val="24"/>
          <w:szCs w:val="24"/>
        </w:rPr>
        <w:t xml:space="preserve">given the close link between increased PC </w:t>
      </w:r>
      <w:r w:rsidR="00C2431B">
        <w:rPr>
          <w:rFonts w:ascii="Times New Roman" w:hAnsi="Times New Roman" w:cs="Times New Roman"/>
          <w:sz w:val="24"/>
          <w:szCs w:val="24"/>
        </w:rPr>
        <w:t xml:space="preserve">coverage and </w:t>
      </w:r>
      <w:r w:rsidRPr="0088182F">
        <w:rPr>
          <w:rFonts w:ascii="Times New Roman" w:hAnsi="Times New Roman" w:cs="Times New Roman"/>
          <w:sz w:val="24"/>
          <w:szCs w:val="24"/>
        </w:rPr>
        <w:t xml:space="preserve">reduced </w:t>
      </w:r>
      <w:r w:rsidR="00C2431B">
        <w:rPr>
          <w:rFonts w:ascii="Times New Roman" w:hAnsi="Times New Roman" w:cs="Times New Roman"/>
          <w:sz w:val="24"/>
          <w:szCs w:val="24"/>
        </w:rPr>
        <w:t xml:space="preserve">disease </w:t>
      </w:r>
      <w:r w:rsidRPr="0088182F">
        <w:rPr>
          <w:rFonts w:ascii="Times New Roman" w:hAnsi="Times New Roman" w:cs="Times New Roman"/>
          <w:sz w:val="24"/>
          <w:szCs w:val="24"/>
        </w:rPr>
        <w:t>transmission, the NTD community should</w:t>
      </w:r>
      <w:r w:rsidR="0064249B">
        <w:rPr>
          <w:rFonts w:ascii="Times New Roman" w:hAnsi="Times New Roman" w:cs="Times New Roman"/>
          <w:sz w:val="24"/>
          <w:szCs w:val="24"/>
        </w:rPr>
        <w:t xml:space="preserve"> apply its same focus on promoting evidence-based methodologies to its choice of financing instruments. </w:t>
      </w:r>
      <w:r w:rsidRPr="0088182F">
        <w:rPr>
          <w:rFonts w:ascii="Times New Roman" w:hAnsi="Times New Roman" w:cs="Times New Roman"/>
          <w:sz w:val="24"/>
          <w:szCs w:val="24"/>
        </w:rPr>
        <w:t xml:space="preserve">If the opportunity to create an NTD-DIB does arise, stakeholders should be hyper-selective in choosing the right context and stakeholders to ensure success. </w:t>
      </w:r>
    </w:p>
    <w:p w14:paraId="570295E0" w14:textId="6109CE13" w:rsid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That said, the NTD community should not be completely closed to using innovative financing altogether</w:t>
      </w:r>
      <w:r w:rsidR="00DC0B1B">
        <w:rPr>
          <w:rFonts w:ascii="Times New Roman" w:hAnsi="Times New Roman" w:cs="Times New Roman"/>
          <w:sz w:val="24"/>
          <w:szCs w:val="24"/>
        </w:rPr>
        <w:t xml:space="preserve">; other financing structures and even impact bond variations could address some of the concerns of a single-transaction DIB. </w:t>
      </w:r>
      <w:r w:rsidRPr="0088182F">
        <w:rPr>
          <w:rFonts w:ascii="Times New Roman" w:hAnsi="Times New Roman" w:cs="Times New Roman"/>
          <w:sz w:val="24"/>
          <w:szCs w:val="24"/>
        </w:rPr>
        <w:t xml:space="preserve">An NTD-specific financing facility similar to the HRITF and newer GFF may be an intriguing </w:t>
      </w:r>
      <w:r w:rsidR="00CE4652">
        <w:rPr>
          <w:rFonts w:ascii="Times New Roman" w:hAnsi="Times New Roman" w:cs="Times New Roman"/>
          <w:sz w:val="24"/>
          <w:szCs w:val="24"/>
        </w:rPr>
        <w:t>model</w:t>
      </w:r>
      <w:r w:rsidR="00DC0B1B">
        <w:rPr>
          <w:rFonts w:ascii="Times New Roman" w:hAnsi="Times New Roman" w:cs="Times New Roman"/>
          <w:sz w:val="24"/>
          <w:szCs w:val="24"/>
        </w:rPr>
        <w:t xml:space="preserve"> that may be less organizationally complex than a DIB while still promoting RbF and attracting private investment. </w:t>
      </w:r>
      <w:r w:rsidR="00DC0B1B" w:rsidRPr="00DC0B1B">
        <w:rPr>
          <w:rFonts w:ascii="Times New Roman" w:hAnsi="Times New Roman" w:cs="Times New Roman"/>
          <w:sz w:val="24"/>
          <w:szCs w:val="24"/>
        </w:rPr>
        <w:t xml:space="preserve">The END Fund could provide the overarching administrative structure to house a facility. </w:t>
      </w:r>
    </w:p>
    <w:p w14:paraId="56C807CD" w14:textId="2587A4A8"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 xml:space="preserve">If NTD stakeholders remain committed to the impact bond </w:t>
      </w:r>
      <w:r w:rsidR="001E31DB">
        <w:rPr>
          <w:rFonts w:ascii="Times New Roman" w:hAnsi="Times New Roman" w:cs="Times New Roman"/>
          <w:sz w:val="24"/>
          <w:szCs w:val="24"/>
        </w:rPr>
        <w:t>model</w:t>
      </w:r>
      <w:r w:rsidRPr="0088182F">
        <w:rPr>
          <w:rFonts w:ascii="Times New Roman" w:hAnsi="Times New Roman" w:cs="Times New Roman"/>
          <w:sz w:val="24"/>
          <w:szCs w:val="24"/>
        </w:rPr>
        <w:t xml:space="preserve">, an impact bond fund </w:t>
      </w:r>
      <w:r w:rsidR="0082510A">
        <w:rPr>
          <w:rFonts w:ascii="Times New Roman" w:hAnsi="Times New Roman" w:cs="Times New Roman"/>
          <w:sz w:val="24"/>
          <w:szCs w:val="24"/>
        </w:rPr>
        <w:t>may b</w:t>
      </w:r>
      <w:r w:rsidRPr="0088182F">
        <w:rPr>
          <w:rFonts w:ascii="Times New Roman" w:hAnsi="Times New Roman" w:cs="Times New Roman"/>
          <w:sz w:val="24"/>
          <w:szCs w:val="24"/>
        </w:rPr>
        <w:t xml:space="preserve">e a better fit than </w:t>
      </w:r>
      <w:r w:rsidR="00947007">
        <w:rPr>
          <w:rFonts w:ascii="Times New Roman" w:hAnsi="Times New Roman" w:cs="Times New Roman"/>
          <w:sz w:val="24"/>
          <w:szCs w:val="24"/>
        </w:rPr>
        <w:t xml:space="preserve">a single DIB transaction or contract. </w:t>
      </w:r>
      <w:r w:rsidRPr="0088182F">
        <w:rPr>
          <w:rFonts w:ascii="Times New Roman" w:hAnsi="Times New Roman" w:cs="Times New Roman"/>
          <w:sz w:val="24"/>
          <w:szCs w:val="24"/>
        </w:rPr>
        <w:t xml:space="preserve">Similar to the UK government’s SIB Innovation Fund, an NTD-focused impact bond fund </w:t>
      </w:r>
      <w:r w:rsidR="002E2581">
        <w:rPr>
          <w:rFonts w:ascii="Times New Roman" w:hAnsi="Times New Roman" w:cs="Times New Roman"/>
          <w:sz w:val="24"/>
          <w:szCs w:val="24"/>
        </w:rPr>
        <w:t xml:space="preserve">could help scale funding and share transaction costs across multiple bonds, although concerns about value and cost-effectiveness would still exist </w:t>
      </w:r>
      <w:r w:rsidR="00DC0B1B">
        <w:rPr>
          <w:rFonts w:ascii="Times New Roman" w:hAnsi="Times New Roman" w:cs="Times New Roman"/>
          <w:sz w:val="24"/>
          <w:szCs w:val="24"/>
        </w:rPr>
        <w:fldChar w:fldCharType="begin"/>
      </w:r>
      <w:r w:rsidR="00DC0B1B">
        <w:rPr>
          <w:rFonts w:ascii="Times New Roman" w:hAnsi="Times New Roman" w:cs="Times New Roman"/>
          <w:sz w:val="24"/>
          <w:szCs w:val="24"/>
        </w:rPr>
        <w:instrText xml:space="preserve"> ADDIN EN.CITE &lt;EndNote&gt;&lt;Cite&gt;&lt;Author&gt;Fraser&lt;/Author&gt;&lt;Year&gt;2018&lt;/Year&gt;&lt;RecNum&gt;135&lt;/RecNum&gt;&lt;DisplayText&gt;(Fraser, Tan, Kruithof, et al., 2018)&lt;/DisplayText&gt;&lt;record&gt;&lt;rec-number&gt;135&lt;/rec-number&gt;&lt;foreign-keys&gt;&lt;key app="EN" db-id="zvaft5edszpd5fep9pivwvfh2tzfr90ef2zs" timestamp="1554081649"&gt;135&lt;/key&gt;&lt;key app="ENWeb" db-id=""&gt;0&lt;/key&gt;&lt;/foreign-keys&gt;&lt;ref-type name="Journal Article"&gt;17&lt;/ref-type&gt;&lt;contributors&gt;&lt;authors&gt;&lt;author&gt;Fraser, A&lt;/author&gt;&lt;author&gt;Tan, S&lt;/author&gt;&lt;author&gt;Kruithof, K&lt;/author&gt;&lt;author&gt;Sim, M&lt;/author&gt;&lt;author&gt;Disley, E&lt;/author&gt;&lt;author&gt;Giacomantonio, C&lt;/author&gt;&lt;author&gt;Lagarde, M&lt;/author&gt;&lt;author&gt;Mays, N&lt;/author&gt;&lt;/authors&gt;&lt;/contributors&gt;&lt;titles&gt;&lt;title&gt;Evaluation of the Social Impact Bond Trailblazers in Health and Social Care Final report&lt;/title&gt;&lt;/titles&gt;&lt;dates&gt;&lt;year&gt;2018&lt;/year&gt;&lt;/dates&gt;&lt;urls&gt;&lt;/urls&gt;&lt;/record&gt;&lt;/Cite&gt;&lt;/EndNote&gt;</w:instrText>
      </w:r>
      <w:r w:rsidR="00DC0B1B">
        <w:rPr>
          <w:rFonts w:ascii="Times New Roman" w:hAnsi="Times New Roman" w:cs="Times New Roman"/>
          <w:sz w:val="24"/>
          <w:szCs w:val="24"/>
        </w:rPr>
        <w:fldChar w:fldCharType="separate"/>
      </w:r>
      <w:r w:rsidR="00DC0B1B">
        <w:rPr>
          <w:rFonts w:ascii="Times New Roman" w:hAnsi="Times New Roman" w:cs="Times New Roman"/>
          <w:noProof/>
          <w:sz w:val="24"/>
          <w:szCs w:val="24"/>
        </w:rPr>
        <w:t>(Fraser, Tan, Kruithof, et al., 2018)</w:t>
      </w:r>
      <w:r w:rsidR="00DC0B1B">
        <w:rPr>
          <w:rFonts w:ascii="Times New Roman" w:hAnsi="Times New Roman" w:cs="Times New Roman"/>
          <w:sz w:val="24"/>
          <w:szCs w:val="24"/>
        </w:rPr>
        <w:fldChar w:fldCharType="end"/>
      </w:r>
      <w:r w:rsidRPr="0088182F">
        <w:rPr>
          <w:rFonts w:ascii="Times New Roman" w:hAnsi="Times New Roman" w:cs="Times New Roman"/>
          <w:sz w:val="24"/>
          <w:szCs w:val="24"/>
        </w:rPr>
        <w:t xml:space="preserve">. Still, whatever the specific financial instrument or model, the NTD community should draw from the analytical frameworks in this thesis and the broader health financing literature. </w:t>
      </w:r>
    </w:p>
    <w:p w14:paraId="2A5F7E86" w14:textId="73D49EE8" w:rsidR="0088182F" w:rsidRPr="0088182F" w:rsidRDefault="0088182F" w:rsidP="00061197">
      <w:pPr>
        <w:spacing w:after="0" w:line="480" w:lineRule="auto"/>
        <w:ind w:firstLine="720"/>
        <w:jc w:val="left"/>
        <w:rPr>
          <w:rFonts w:ascii="Times New Roman" w:hAnsi="Times New Roman" w:cs="Times New Roman"/>
          <w:sz w:val="24"/>
          <w:szCs w:val="24"/>
        </w:rPr>
      </w:pPr>
      <w:r w:rsidRPr="0088182F">
        <w:rPr>
          <w:rFonts w:ascii="Times New Roman" w:hAnsi="Times New Roman" w:cs="Times New Roman"/>
          <w:sz w:val="24"/>
          <w:szCs w:val="24"/>
        </w:rPr>
        <w:t>Finally, while this thesis has focused on innovative financing, the NTD communit</w:t>
      </w:r>
      <w:r w:rsidR="00EC6D9F">
        <w:rPr>
          <w:rFonts w:ascii="Times New Roman" w:hAnsi="Times New Roman" w:cs="Times New Roman"/>
          <w:sz w:val="24"/>
          <w:szCs w:val="24"/>
        </w:rPr>
        <w:t xml:space="preserve">y’s </w:t>
      </w:r>
      <w:r w:rsidR="00E82A6C">
        <w:rPr>
          <w:rFonts w:ascii="Times New Roman" w:hAnsi="Times New Roman" w:cs="Times New Roman"/>
          <w:sz w:val="24"/>
          <w:szCs w:val="24"/>
        </w:rPr>
        <w:t>true</w:t>
      </w:r>
      <w:r w:rsidR="00EC6D9F">
        <w:rPr>
          <w:rFonts w:ascii="Times New Roman" w:hAnsi="Times New Roman" w:cs="Times New Roman"/>
          <w:sz w:val="24"/>
          <w:szCs w:val="24"/>
        </w:rPr>
        <w:t xml:space="preserve"> goal is to find the </w:t>
      </w:r>
      <w:r w:rsidRPr="0088182F">
        <w:rPr>
          <w:rFonts w:ascii="Times New Roman" w:hAnsi="Times New Roman" w:cs="Times New Roman"/>
          <w:sz w:val="24"/>
          <w:szCs w:val="24"/>
        </w:rPr>
        <w:t>most efficient and effective financing to close the NTD financing gap. This could be achieved by using innovative financing models, but it could also be achieved by helping MOH stakeholders make the appropriate business case to their MOF counterparts. Essentially, NTD stakeholders should not feel beholden to using innovative financing simply because it is “innovative</w:t>
      </w:r>
      <w:r w:rsidR="0025194B">
        <w:rPr>
          <w:rFonts w:ascii="Times New Roman" w:hAnsi="Times New Roman" w:cs="Times New Roman"/>
          <w:sz w:val="24"/>
          <w:szCs w:val="24"/>
        </w:rPr>
        <w:t>.</w:t>
      </w:r>
      <w:r w:rsidRPr="0088182F">
        <w:rPr>
          <w:rFonts w:ascii="Times New Roman" w:hAnsi="Times New Roman" w:cs="Times New Roman"/>
          <w:sz w:val="24"/>
          <w:szCs w:val="24"/>
        </w:rPr>
        <w:t>” That said, there is certainly opportunity to engage private investors and financing to mobilize external funds, with the goal of spurring accountability or tandem domestic resource mobilization. The NTD community should continue to explore these opportunities for private sector engagement but maintain a singular focus on identifying financing opportunities that are worth the effort and most easily move the needle forward for the NTD agenda.</w:t>
      </w:r>
    </w:p>
    <w:p w14:paraId="480032ED" w14:textId="77777777" w:rsidR="0088182F" w:rsidRPr="0088182F" w:rsidRDefault="0088182F" w:rsidP="00715929">
      <w:pPr>
        <w:spacing w:after="0" w:line="480" w:lineRule="auto"/>
      </w:pPr>
    </w:p>
    <w:p w14:paraId="03FC3BA7" w14:textId="7993896C" w:rsidR="00E94730" w:rsidRDefault="00F462E0" w:rsidP="008D5DD6">
      <w:pPr>
        <w:pStyle w:val="Heading1"/>
        <w:jc w:val="left"/>
        <w:rPr>
          <w:rFonts w:ascii="Times New Roman" w:hAnsi="Times New Roman" w:cs="Times New Roman"/>
          <w:sz w:val="24"/>
          <w:szCs w:val="24"/>
        </w:rPr>
      </w:pPr>
      <w:r>
        <w:rPr>
          <w:rFonts w:ascii="Times New Roman" w:hAnsi="Times New Roman" w:cs="Times New Roman"/>
          <w:b w:val="0"/>
          <w:sz w:val="24"/>
          <w:szCs w:val="24"/>
        </w:rPr>
        <w:br w:type="column"/>
      </w:r>
      <w:bookmarkStart w:id="78" w:name="_Toc7023751"/>
      <w:r w:rsidR="00E94730" w:rsidRPr="00E847A3">
        <w:rPr>
          <w:rFonts w:ascii="Times New Roman" w:hAnsi="Times New Roman" w:cs="Times New Roman"/>
          <w:sz w:val="24"/>
          <w:szCs w:val="24"/>
        </w:rPr>
        <w:t>References</w:t>
      </w:r>
      <w:bookmarkEnd w:id="78"/>
    </w:p>
    <w:p w14:paraId="2C0BF9AF" w14:textId="77777777" w:rsidR="00E847A3" w:rsidRPr="00426308" w:rsidRDefault="00E847A3" w:rsidP="008D5DD6">
      <w:pPr>
        <w:jc w:val="left"/>
        <w:rPr>
          <w:rFonts w:ascii="Times New Roman" w:hAnsi="Times New Roman" w:cs="Times New Roman"/>
          <w:sz w:val="24"/>
          <w:szCs w:val="24"/>
        </w:rPr>
      </w:pPr>
    </w:p>
    <w:p w14:paraId="3988B5DB" w14:textId="76E75EFE" w:rsidR="00FB664B" w:rsidRPr="00FB664B" w:rsidRDefault="000A3A71" w:rsidP="00FB664B">
      <w:pPr>
        <w:pStyle w:val="EndNoteBibliography"/>
        <w:spacing w:after="0"/>
        <w:ind w:left="720" w:hanging="720"/>
      </w:pPr>
      <w:r w:rsidRPr="00426308">
        <w:rPr>
          <w:rFonts w:ascii="Times New Roman" w:hAnsi="Times New Roman" w:cs="Times New Roman"/>
          <w:sz w:val="24"/>
          <w:szCs w:val="24"/>
        </w:rPr>
        <w:fldChar w:fldCharType="begin"/>
      </w:r>
      <w:r w:rsidRPr="00426308">
        <w:rPr>
          <w:rFonts w:ascii="Times New Roman" w:hAnsi="Times New Roman" w:cs="Times New Roman"/>
          <w:sz w:val="24"/>
          <w:szCs w:val="24"/>
        </w:rPr>
        <w:instrText xml:space="preserve"> ADDIN EN.REFLIST </w:instrText>
      </w:r>
      <w:r w:rsidRPr="00426308">
        <w:rPr>
          <w:rFonts w:ascii="Times New Roman" w:hAnsi="Times New Roman" w:cs="Times New Roman"/>
          <w:sz w:val="24"/>
          <w:szCs w:val="24"/>
        </w:rPr>
        <w:fldChar w:fldCharType="separate"/>
      </w:r>
      <w:r w:rsidR="00FB664B" w:rsidRPr="00FB664B">
        <w:t xml:space="preserve">Alderson, H. (2018). How the first Humanitarian Impact Bond will transform financing of aid. Retrieved from </w:t>
      </w:r>
      <w:hyperlink r:id="rId33" w:history="1">
        <w:r w:rsidR="00FB664B" w:rsidRPr="00FB664B">
          <w:rPr>
            <w:rStyle w:val="Hyperlink"/>
          </w:rPr>
          <w:t>https://www.bond.org.uk/news/2018/02/how-the-first-humanitarian-impact-bond-will-transform-financing-of-aid</w:t>
        </w:r>
      </w:hyperlink>
    </w:p>
    <w:p w14:paraId="7F4B9543" w14:textId="4EF81E13" w:rsidR="00FB664B" w:rsidRPr="00FB664B" w:rsidRDefault="00FB664B" w:rsidP="00FB664B">
      <w:pPr>
        <w:pStyle w:val="EndNoteBibliography"/>
        <w:spacing w:after="0"/>
        <w:ind w:left="720" w:hanging="720"/>
      </w:pPr>
      <w:r w:rsidRPr="00FB664B">
        <w:t xml:space="preserve">Arrow, K. J., Danzon, P. M., Gelband, H., Jamison, D., Laxminarayan, R., Mills, A., . . . White, N. J. (2012). The Affordable Medicines Facility—malaria: killing it slowly. </w:t>
      </w:r>
      <w:r w:rsidRPr="00FB664B">
        <w:rPr>
          <w:i/>
        </w:rPr>
        <w:t>The Lancet, 380</w:t>
      </w:r>
      <w:r w:rsidRPr="00FB664B">
        <w:t>(9857), 1889-1890. doi:</w:t>
      </w:r>
      <w:hyperlink r:id="rId34" w:history="1">
        <w:r w:rsidRPr="00FB664B">
          <w:rPr>
            <w:rStyle w:val="Hyperlink"/>
          </w:rPr>
          <w:t>https://doi.org/10.1016/S0140-6736(12)61843-1</w:t>
        </w:r>
      </w:hyperlink>
    </w:p>
    <w:p w14:paraId="7EC2E684" w14:textId="77777777" w:rsidR="00FB664B" w:rsidRPr="00FB664B" w:rsidRDefault="00FB664B" w:rsidP="00FB664B">
      <w:pPr>
        <w:pStyle w:val="EndNoteBibliography"/>
        <w:spacing w:after="0"/>
        <w:ind w:left="720" w:hanging="720"/>
      </w:pPr>
      <w:r w:rsidRPr="00FB664B">
        <w:t xml:space="preserve">Atun, R., Knaul, F. M., Akachi, Y., &amp; Frenk, J. (2012). Innovative financing for health: what is truly innovative? </w:t>
      </w:r>
      <w:r w:rsidRPr="00FB664B">
        <w:rPr>
          <w:i/>
        </w:rPr>
        <w:t>Lancet, 380</w:t>
      </w:r>
      <w:r w:rsidRPr="00FB664B">
        <w:t>(9858), 2044-2049. doi:10.1016/S0140-6736(12)61460-3</w:t>
      </w:r>
    </w:p>
    <w:p w14:paraId="5F0BC1AF" w14:textId="77777777" w:rsidR="00FB664B" w:rsidRPr="00FB664B" w:rsidRDefault="00FB664B" w:rsidP="00FB664B">
      <w:pPr>
        <w:pStyle w:val="EndNoteBibliography"/>
        <w:spacing w:after="0"/>
        <w:ind w:left="720" w:hanging="720"/>
      </w:pPr>
      <w:r w:rsidRPr="00FB664B">
        <w:t xml:space="preserve">Atun, R., Silva, S., &amp; Knaul, F. M. (2017). Innovative financing instruments for global health 2002-15: a systematic analysis. </w:t>
      </w:r>
      <w:r w:rsidRPr="00FB664B">
        <w:rPr>
          <w:i/>
        </w:rPr>
        <w:t>Lancet Glob Health, 5</w:t>
      </w:r>
      <w:r w:rsidRPr="00FB664B">
        <w:t>(7), e720-e726. doi:10.1016/S2214-109X(17)30198-5</w:t>
      </w:r>
    </w:p>
    <w:p w14:paraId="3EF5BABD" w14:textId="77777777" w:rsidR="00FB664B" w:rsidRPr="00FB664B" w:rsidRDefault="00FB664B" w:rsidP="00FB664B">
      <w:pPr>
        <w:pStyle w:val="EndNoteBibliography"/>
        <w:spacing w:after="0"/>
        <w:ind w:left="720" w:hanging="720"/>
      </w:pPr>
      <w:r w:rsidRPr="00FB664B">
        <w:t xml:space="preserve">Atun, R., Silva, S., Ncube, M., &amp; Vassall, A. (2016). Innovative financing for HIV response in sub-Saharan Africa. </w:t>
      </w:r>
      <w:r w:rsidRPr="00FB664B">
        <w:rPr>
          <w:i/>
        </w:rPr>
        <w:t>J Glob Health, 6</w:t>
      </w:r>
      <w:r w:rsidRPr="00FB664B">
        <w:t>(1), 010407. doi:10.7189/jogh.06.010407</w:t>
      </w:r>
    </w:p>
    <w:p w14:paraId="36175814" w14:textId="77777777" w:rsidR="00FB664B" w:rsidRPr="00FB664B" w:rsidRDefault="00FB664B" w:rsidP="00FB664B">
      <w:pPr>
        <w:pStyle w:val="EndNoteBibliography"/>
        <w:spacing w:after="0"/>
        <w:ind w:left="720" w:hanging="720"/>
      </w:pPr>
      <w:r w:rsidRPr="00FB664B">
        <w:t xml:space="preserve">Azemati, H., Belinsky, M., Gillette, R., Liebman, J., Sellman, A., &amp; Wyse, A. (2016). </w:t>
      </w:r>
      <w:r w:rsidRPr="00FB664B">
        <w:rPr>
          <w:i/>
        </w:rPr>
        <w:t>Social impact bonds: lessons learned so far</w:t>
      </w:r>
      <w:r w:rsidRPr="00FB664B">
        <w:t xml:space="preserve">. Retrieved from </w:t>
      </w:r>
    </w:p>
    <w:p w14:paraId="18B07250" w14:textId="77777777" w:rsidR="00FB664B" w:rsidRPr="00FB664B" w:rsidRDefault="00FB664B" w:rsidP="00FB664B">
      <w:pPr>
        <w:pStyle w:val="EndNoteBibliography"/>
        <w:spacing w:after="0"/>
        <w:ind w:left="720" w:hanging="720"/>
      </w:pPr>
      <w:r w:rsidRPr="00FB664B">
        <w:t xml:space="preserve">Bangert, M., Molyneux, D. H., Lindsay, S. W., Fitzpatrick, C., &amp; Engels, D. (2017). The cross-cutting contribution of the end of neglected tropical diseases to the sustainable development goals. </w:t>
      </w:r>
      <w:r w:rsidRPr="00FB664B">
        <w:rPr>
          <w:i/>
        </w:rPr>
        <w:t>Infect Dis Poverty, 6</w:t>
      </w:r>
      <w:r w:rsidRPr="00FB664B">
        <w:t>(1), 73. doi:10.1186/s40249-017-0288-0</w:t>
      </w:r>
    </w:p>
    <w:p w14:paraId="5E99316E" w14:textId="77777777" w:rsidR="00FB664B" w:rsidRPr="00FB664B" w:rsidRDefault="00FB664B" w:rsidP="00FB664B">
      <w:pPr>
        <w:pStyle w:val="EndNoteBibliography"/>
        <w:spacing w:after="0"/>
        <w:ind w:left="720" w:hanging="720"/>
      </w:pPr>
      <w:r w:rsidRPr="00FB664B">
        <w:t xml:space="preserve">Bardosh, K. L. (2018). Towards a science of global health delivery: A socio-anthropological framework to improve the effectiveness of neglected tropical disease interventions. </w:t>
      </w:r>
      <w:r w:rsidRPr="00FB664B">
        <w:rPr>
          <w:i/>
        </w:rPr>
        <w:t>PLoS Negl Trop Dis, 12</w:t>
      </w:r>
      <w:r w:rsidRPr="00FB664B">
        <w:t>(7), e0006537. doi:10.1371/journal.pntd.0006537</w:t>
      </w:r>
    </w:p>
    <w:p w14:paraId="19AFB8CE" w14:textId="005FEBB4" w:rsidR="00FB664B" w:rsidRPr="00FB664B" w:rsidRDefault="00FB664B" w:rsidP="00FB664B">
      <w:pPr>
        <w:pStyle w:val="EndNoteBibliography"/>
        <w:spacing w:after="0"/>
        <w:ind w:left="720" w:hanging="720"/>
      </w:pPr>
      <w:r w:rsidRPr="00FB664B">
        <w:t xml:space="preserve">Bauhoff, S., &amp; Glassman, A. (2017). Health results innovation trust fund at 10: what have we learned so far?  Retrieved from </w:t>
      </w:r>
      <w:hyperlink r:id="rId35" w:history="1">
        <w:r w:rsidRPr="00FB664B">
          <w:rPr>
            <w:rStyle w:val="Hyperlink"/>
          </w:rPr>
          <w:t>https://www.cgdev.org/blog/health-results-innovation-trust-fund-10-what-have-we-learned-so-far</w:t>
        </w:r>
      </w:hyperlink>
    </w:p>
    <w:p w14:paraId="26937880" w14:textId="77777777" w:rsidR="00FB664B" w:rsidRPr="00FB664B" w:rsidRDefault="00FB664B" w:rsidP="00FB664B">
      <w:pPr>
        <w:pStyle w:val="EndNoteBibliography"/>
        <w:spacing w:after="0"/>
        <w:ind w:left="720" w:hanging="720"/>
      </w:pPr>
      <w:r w:rsidRPr="00FB664B">
        <w:t xml:space="preserve">Benn, J., &amp; Mairabile, M. (2014). Innovating to finance development. In OECD (Ed.), </w:t>
      </w:r>
      <w:r w:rsidRPr="00FB664B">
        <w:rPr>
          <w:i/>
        </w:rPr>
        <w:t>Development Co-operationg Report 2014 - Mobilising Resources for Sustainable Development</w:t>
      </w:r>
      <w:r w:rsidRPr="00FB664B">
        <w:t>: OECD.</w:t>
      </w:r>
    </w:p>
    <w:p w14:paraId="65BE98C3" w14:textId="57FD005C" w:rsidR="00FB664B" w:rsidRPr="00FB664B" w:rsidRDefault="00FB664B" w:rsidP="00FB664B">
      <w:pPr>
        <w:pStyle w:val="EndNoteBibliography"/>
        <w:spacing w:after="0"/>
        <w:ind w:left="720" w:hanging="720"/>
      </w:pPr>
      <w:r w:rsidRPr="00FB664B">
        <w:t xml:space="preserve">Bill and Melinda Gates Foundation. (2019). The Lives and Livelihoods Fund. Retrieved from </w:t>
      </w:r>
      <w:hyperlink r:id="rId36" w:history="1">
        <w:r w:rsidRPr="00FB664B">
          <w:rPr>
            <w:rStyle w:val="Hyperlink"/>
          </w:rPr>
          <w:t>https://www.gatesfoundation.org/Where-We-Work/Middle-East-Office/Lives-and-Livelihoods-Fund</w:t>
        </w:r>
      </w:hyperlink>
    </w:p>
    <w:p w14:paraId="7389AF4F" w14:textId="77777777" w:rsidR="00FB664B" w:rsidRPr="00FB664B" w:rsidRDefault="00FB664B" w:rsidP="00FB664B">
      <w:pPr>
        <w:pStyle w:val="EndNoteBibliography"/>
        <w:spacing w:after="0"/>
        <w:ind w:left="720" w:hanging="720"/>
      </w:pPr>
      <w:r w:rsidRPr="00FB664B">
        <w:t xml:space="preserve">Bockarie, M. J., Kelly-Hope, L. A., Rebollo, M., &amp; Molyneux, D. H. Preventive chemotherapy as a strategy for elimination of neglected tropical parasitic diseases: endgame challenges. </w:t>
      </w:r>
      <w:r w:rsidRPr="00FB664B">
        <w:rPr>
          <w:i/>
        </w:rPr>
        <w:t>Philosophical transactions of the Royal Society of London. Series B, Biological sciences, 368</w:t>
      </w:r>
      <w:r w:rsidRPr="00FB664B">
        <w:t>(1623), 20120144-20120144. doi:10.1098/rstb.2012.0144</w:t>
      </w:r>
    </w:p>
    <w:p w14:paraId="209F9584" w14:textId="57604E1D" w:rsidR="00FB664B" w:rsidRPr="00FB664B" w:rsidRDefault="00FB664B" w:rsidP="00FB664B">
      <w:pPr>
        <w:pStyle w:val="EndNoteBibliography"/>
        <w:spacing w:after="0"/>
        <w:ind w:left="720" w:hanging="720"/>
      </w:pPr>
      <w:r w:rsidRPr="00FB664B">
        <w:t xml:space="preserve">Boggild-Jones, I., &amp; Gustafsson-Wright, E. (2018). A landmark month for impact bonds in education - two new initiatives focus spending on results.  Retrieved from </w:t>
      </w:r>
      <w:hyperlink r:id="rId37" w:history="1">
        <w:r w:rsidRPr="00FB664B">
          <w:rPr>
            <w:rStyle w:val="Hyperlink"/>
          </w:rPr>
          <w:t>https://www.brookings.edu/blog/education-plus-development/2018/09/25/a-landmark-month-for-impact-bonds-in-education/</w:t>
        </w:r>
      </w:hyperlink>
    </w:p>
    <w:p w14:paraId="6122BD83" w14:textId="77777777" w:rsidR="00FB664B" w:rsidRPr="00FB664B" w:rsidRDefault="00FB664B" w:rsidP="00FB664B">
      <w:pPr>
        <w:pStyle w:val="EndNoteBibliography"/>
        <w:spacing w:after="0"/>
        <w:ind w:left="720" w:hanging="720"/>
      </w:pPr>
      <w:r w:rsidRPr="00FB664B">
        <w:t xml:space="preserve">Bundy, D. A., Dhomun, B., Daney, X., Schultz, L. B., &amp; Tembon, A. (2015). t. </w:t>
      </w:r>
      <w:r w:rsidRPr="00FB664B">
        <w:rPr>
          <w:i/>
        </w:rPr>
        <w:t>PLoS Negl Trop Dis, 9</w:t>
      </w:r>
      <w:r w:rsidRPr="00FB664B">
        <w:t>(5), e0003508. doi:10.1371/journal.pntd.0003508</w:t>
      </w:r>
    </w:p>
    <w:p w14:paraId="3092096F" w14:textId="77777777" w:rsidR="00FB664B" w:rsidRPr="00FB664B" w:rsidRDefault="00FB664B" w:rsidP="00FB664B">
      <w:pPr>
        <w:pStyle w:val="EndNoteBibliography"/>
        <w:spacing w:after="0"/>
        <w:ind w:left="720" w:hanging="720"/>
      </w:pPr>
      <w:r w:rsidRPr="00FB664B">
        <w:t xml:space="preserve">Burnett, N., Elias, N., Hecht, R., Isenman, P., Schweitzer, J., &amp; Thomas, M. (2013). </w:t>
      </w:r>
      <w:r w:rsidRPr="00FB664B">
        <w:rPr>
          <w:i/>
        </w:rPr>
        <w:t>Final report on buying down loans for education to the global partnereship for education</w:t>
      </w:r>
      <w:r w:rsidRPr="00FB664B">
        <w:t xml:space="preserve">. Retrieved from Washington, D.C.: </w:t>
      </w:r>
    </w:p>
    <w:p w14:paraId="19EFB0D0" w14:textId="2EC0F771" w:rsidR="00FB664B" w:rsidRPr="00FB664B" w:rsidRDefault="00FB664B" w:rsidP="00FB664B">
      <w:pPr>
        <w:pStyle w:val="EndNoteBibliography"/>
        <w:spacing w:after="0"/>
        <w:ind w:left="720" w:hanging="720"/>
      </w:pPr>
      <w:r w:rsidRPr="00FB664B">
        <w:t xml:space="preserve">Center, N. T. D. S. (2019). Home. </w:t>
      </w:r>
      <w:r w:rsidRPr="00FB664B">
        <w:rPr>
          <w:i/>
        </w:rPr>
        <w:t>Neglected Tropical Diseases Support Center.</w:t>
      </w:r>
      <w:r w:rsidRPr="00FB664B">
        <w:t xml:space="preserve"> Retrieved from </w:t>
      </w:r>
      <w:hyperlink r:id="rId38" w:history="1">
        <w:r w:rsidRPr="00FB664B">
          <w:rPr>
            <w:rStyle w:val="Hyperlink"/>
          </w:rPr>
          <w:t>https://www.ntdsupport.org/</w:t>
        </w:r>
      </w:hyperlink>
    </w:p>
    <w:p w14:paraId="22E859E3" w14:textId="77777777" w:rsidR="00FB664B" w:rsidRPr="00FB664B" w:rsidRDefault="00FB664B" w:rsidP="00FB664B">
      <w:pPr>
        <w:pStyle w:val="EndNoteBibliography"/>
        <w:spacing w:after="0"/>
        <w:ind w:left="720" w:hanging="720"/>
      </w:pPr>
      <w:r w:rsidRPr="00FB664B">
        <w:t xml:space="preserve">CGD, &amp; Social Finance. (2013). </w:t>
      </w:r>
      <w:r w:rsidRPr="00FB664B">
        <w:rPr>
          <w:i/>
        </w:rPr>
        <w:t>Investing in social outcomes: development impact bonds - the report of the development impact bond working group</w:t>
      </w:r>
      <w:r w:rsidRPr="00FB664B">
        <w:t xml:space="preserve">. Retrieved from </w:t>
      </w:r>
    </w:p>
    <w:p w14:paraId="725C4CE4" w14:textId="77777777" w:rsidR="00FB664B" w:rsidRPr="00FB664B" w:rsidRDefault="00FB664B" w:rsidP="00FB664B">
      <w:pPr>
        <w:pStyle w:val="EndNoteBibliography"/>
        <w:spacing w:after="0"/>
        <w:ind w:left="720" w:hanging="720"/>
      </w:pPr>
      <w:r w:rsidRPr="00FB664B">
        <w:t xml:space="preserve">Chi, Y. L., Gad, M., Bauhoff, S., Chalkidou, K., Megiddo, I., Ruiz, F., &amp; Smith, P. (2018). Mind the costs, too: towards better cost-effectiveness analyses of PBF programmes. </w:t>
      </w:r>
      <w:r w:rsidRPr="00FB664B">
        <w:rPr>
          <w:i/>
        </w:rPr>
        <w:t>BMJ Glob Health, 3</w:t>
      </w:r>
      <w:r w:rsidRPr="00FB664B">
        <w:t>(5), e000994. doi:10.1136/bmjgh-2018-000994</w:t>
      </w:r>
    </w:p>
    <w:p w14:paraId="25B68DBF" w14:textId="77777777" w:rsidR="00FB664B" w:rsidRPr="00FB664B" w:rsidRDefault="00FB664B" w:rsidP="00FB664B">
      <w:pPr>
        <w:pStyle w:val="EndNoteBibliography"/>
        <w:spacing w:after="0"/>
        <w:ind w:left="720" w:hanging="720"/>
      </w:pPr>
      <w:r w:rsidRPr="00FB664B">
        <w:t xml:space="preserve">Clarke, L., Chalkidou, K., &amp; Nemzoff, C. (2018). </w:t>
      </w:r>
      <w:r w:rsidRPr="00FB664B">
        <w:rPr>
          <w:i/>
        </w:rPr>
        <w:t>Development Impact Bonds Targeting Health Outcomes</w:t>
      </w:r>
      <w:r w:rsidRPr="00FB664B">
        <w:t xml:space="preserve">. Retrieved from Washington, D.C.: </w:t>
      </w:r>
    </w:p>
    <w:p w14:paraId="70086CB0" w14:textId="77777777" w:rsidR="00FB664B" w:rsidRPr="00FB664B" w:rsidRDefault="00FB664B" w:rsidP="00FB664B">
      <w:pPr>
        <w:pStyle w:val="EndNoteBibliography"/>
        <w:spacing w:after="0"/>
        <w:ind w:left="720" w:hanging="720"/>
      </w:pPr>
      <w:r w:rsidRPr="00FB664B">
        <w:t xml:space="preserve">Cochi, S. L., Hegg, L., Kaur, A., Pandak, C., &amp; Jafari, H. (2016). The Global Polio Eradication Initiative: Progress, Lessons Learned, And Polio Legacy Transition Planning. </w:t>
      </w:r>
      <w:r w:rsidRPr="00FB664B">
        <w:rPr>
          <w:i/>
        </w:rPr>
        <w:t>Health Aff (Millwood), 35</w:t>
      </w:r>
      <w:r w:rsidRPr="00FB664B">
        <w:t>(2), 277-283. doi:10.1377/hlthaff.2015.1104</w:t>
      </w:r>
    </w:p>
    <w:p w14:paraId="11B41184" w14:textId="77777777" w:rsidR="00FB664B" w:rsidRPr="00FB664B" w:rsidRDefault="00FB664B" w:rsidP="00FB664B">
      <w:pPr>
        <w:pStyle w:val="EndNoteBibliography"/>
        <w:spacing w:after="0"/>
        <w:ind w:left="720" w:hanging="720"/>
      </w:pPr>
      <w:r w:rsidRPr="00FB664B">
        <w:t xml:space="preserve">Crocker-Buque, T., &amp; Mounier-Jack, S. (2016). The International Finance Facility for Immunisation: stakeholders' perspectives. </w:t>
      </w:r>
      <w:r w:rsidRPr="00FB664B">
        <w:rPr>
          <w:i/>
        </w:rPr>
        <w:t>Bull World Health Organ, 94</w:t>
      </w:r>
      <w:r w:rsidRPr="00FB664B">
        <w:t>(9), 687-693. doi:10.2471/blt.15.166553</w:t>
      </w:r>
    </w:p>
    <w:p w14:paraId="025DD3CD" w14:textId="77777777" w:rsidR="00FB664B" w:rsidRPr="00FB664B" w:rsidRDefault="00FB664B" w:rsidP="00FB664B">
      <w:pPr>
        <w:pStyle w:val="EndNoteBibliography"/>
        <w:spacing w:after="0"/>
        <w:ind w:left="720" w:hanging="720"/>
      </w:pPr>
      <w:r w:rsidRPr="00FB664B">
        <w:t xml:space="preserve">de Ferranti, D., Griffin, C., Escobar, M. L., Glassman, A., &amp; Lagomarsino, G. (2008). </w:t>
      </w:r>
      <w:r w:rsidRPr="00FB664B">
        <w:rPr>
          <w:i/>
        </w:rPr>
        <w:t>Innovative financing for global health: tools for analyzing the options</w:t>
      </w:r>
      <w:r w:rsidRPr="00FB664B">
        <w:t xml:space="preserve">. Retrieved from </w:t>
      </w:r>
    </w:p>
    <w:p w14:paraId="343DBA0E" w14:textId="77777777" w:rsidR="00FB664B" w:rsidRPr="00FB664B" w:rsidRDefault="00FB664B" w:rsidP="00FB664B">
      <w:pPr>
        <w:pStyle w:val="EndNoteBibliography"/>
        <w:spacing w:after="0"/>
        <w:ind w:left="720" w:hanging="720"/>
      </w:pPr>
      <w:r w:rsidRPr="00FB664B">
        <w:t xml:space="preserve">De Neve, J. W., Andriantavison, R. L., Croke, K., Krisam, J., Rajoela, V. H., Rakotoarivony, R. A., . . . Verguet, S. (2018). Health, financial, and education gains of investing in preventive chemotherapy for schistosomiasis, soil-transmitted helminthiases, and lymphatic filariasis in Madagascar: A modeling study. </w:t>
      </w:r>
      <w:r w:rsidRPr="00FB664B">
        <w:rPr>
          <w:i/>
        </w:rPr>
        <w:t>PLoS Negl Trop Dis, 12</w:t>
      </w:r>
      <w:r w:rsidRPr="00FB664B">
        <w:t>(12), e0007002. doi:10.1371/journal.pntd.0007002</w:t>
      </w:r>
    </w:p>
    <w:p w14:paraId="02790A9D" w14:textId="77777777" w:rsidR="00FB664B" w:rsidRPr="00FB664B" w:rsidRDefault="00FB664B" w:rsidP="00FB664B">
      <w:pPr>
        <w:pStyle w:val="EndNoteBibliography"/>
        <w:spacing w:after="0"/>
        <w:ind w:left="720" w:hanging="720"/>
      </w:pPr>
      <w:r w:rsidRPr="00FB664B">
        <w:t xml:space="preserve">DFID. (2016a). </w:t>
      </w:r>
      <w:r w:rsidRPr="00FB664B">
        <w:rPr>
          <w:i/>
        </w:rPr>
        <w:t>Integrated Programme Approach to Control a Range of Neglected Tropical Diseases in Nigeria: Annual Review - Summary Sheet</w:t>
      </w:r>
      <w:r w:rsidRPr="00FB664B">
        <w:t xml:space="preserve">. Retrieved from UK: </w:t>
      </w:r>
    </w:p>
    <w:p w14:paraId="1BDD38EE" w14:textId="77777777" w:rsidR="00FB664B" w:rsidRPr="00FB664B" w:rsidRDefault="00FB664B" w:rsidP="00FB664B">
      <w:pPr>
        <w:pStyle w:val="EndNoteBibliography"/>
        <w:spacing w:after="0"/>
        <w:ind w:left="720" w:hanging="720"/>
      </w:pPr>
      <w:r w:rsidRPr="00FB664B">
        <w:t xml:space="preserve">DFID. (2016b). </w:t>
      </w:r>
      <w:r w:rsidRPr="00FB664B">
        <w:rPr>
          <w:i/>
        </w:rPr>
        <w:t>Ross Fund: Summary</w:t>
      </w:r>
      <w:r w:rsidRPr="00FB664B">
        <w:t xml:space="preserve">. Retrieved from </w:t>
      </w:r>
    </w:p>
    <w:p w14:paraId="32F3402A" w14:textId="77777777" w:rsidR="00FB664B" w:rsidRPr="00FB664B" w:rsidRDefault="00FB664B" w:rsidP="00FB664B">
      <w:pPr>
        <w:pStyle w:val="EndNoteBibliography"/>
        <w:spacing w:after="0"/>
        <w:ind w:left="720" w:hanging="720"/>
      </w:pPr>
      <w:r w:rsidRPr="00FB664B">
        <w:t xml:space="preserve">DFID. (2016c). </w:t>
      </w:r>
      <w:r w:rsidRPr="00FB664B">
        <w:rPr>
          <w:i/>
        </w:rPr>
        <w:t>Social impact bond pilot-sleeping sickness in uganda: project completion review</w:t>
      </w:r>
      <w:r w:rsidRPr="00FB664B">
        <w:t xml:space="preserve">. Retrieved from </w:t>
      </w:r>
    </w:p>
    <w:p w14:paraId="1BD50EE4" w14:textId="77777777" w:rsidR="00FB664B" w:rsidRPr="00FB664B" w:rsidRDefault="00FB664B" w:rsidP="00FB664B">
      <w:pPr>
        <w:pStyle w:val="EndNoteBibliography"/>
        <w:spacing w:after="0"/>
        <w:ind w:left="720" w:hanging="720"/>
      </w:pPr>
      <w:r w:rsidRPr="00FB664B">
        <w:t xml:space="preserve">Dieleman, J. L., &amp; Hanlon, M. (2014). Measuring the displacement and replacement of government health expenditure. </w:t>
      </w:r>
      <w:r w:rsidRPr="00FB664B">
        <w:rPr>
          <w:i/>
        </w:rPr>
        <w:t>Health Econ, 23</w:t>
      </w:r>
      <w:r w:rsidRPr="00FB664B">
        <w:t>(2), 129-140. doi:10.1002/hec.3016</w:t>
      </w:r>
    </w:p>
    <w:p w14:paraId="37A9B2CD" w14:textId="77777777" w:rsidR="00FB664B" w:rsidRPr="00FB664B" w:rsidRDefault="00FB664B" w:rsidP="00FB664B">
      <w:pPr>
        <w:pStyle w:val="EndNoteBibliography"/>
        <w:spacing w:after="0"/>
        <w:ind w:left="720" w:hanging="720"/>
      </w:pPr>
      <w:r w:rsidRPr="00FB664B">
        <w:t xml:space="preserve">Dieleman, J. L., Schneider, M. T., Haakenstad, A., Singh, L., Sadat, N., Birger, M., . . . Murray, C. J. (2016). Development assistance for health: past trends, associations, and the future of international financial flows for health. </w:t>
      </w:r>
      <w:r w:rsidRPr="00FB664B">
        <w:rPr>
          <w:i/>
        </w:rPr>
        <w:t>Lancet, 387</w:t>
      </w:r>
      <w:r w:rsidRPr="00FB664B">
        <w:t>(10037), 2536-2544. doi:10.1016/S0140-6736(16)30168-4</w:t>
      </w:r>
    </w:p>
    <w:p w14:paraId="3D11714B" w14:textId="77777777" w:rsidR="00FB664B" w:rsidRPr="00FB664B" w:rsidRDefault="00FB664B" w:rsidP="00FB664B">
      <w:pPr>
        <w:pStyle w:val="EndNoteBibliography"/>
        <w:spacing w:after="0"/>
        <w:ind w:left="720" w:hanging="720"/>
      </w:pPr>
      <w:r w:rsidRPr="00FB664B">
        <w:t xml:space="preserve">Diseases, U. t. C. N. T. (2017). </w:t>
      </w:r>
      <w:r w:rsidRPr="00FB664B">
        <w:rPr>
          <w:i/>
        </w:rPr>
        <w:t>Reaching a billion. Ending neglected tropical diseases: a gateway to universal health coverage</w:t>
      </w:r>
      <w:r w:rsidRPr="00FB664B">
        <w:t xml:space="preserve">. Retrieved from </w:t>
      </w:r>
    </w:p>
    <w:p w14:paraId="4F7425F2" w14:textId="77777777" w:rsidR="00FB664B" w:rsidRPr="00FB664B" w:rsidRDefault="00FB664B" w:rsidP="00FB664B">
      <w:pPr>
        <w:pStyle w:val="EndNoteBibliography"/>
        <w:spacing w:after="0"/>
        <w:ind w:left="720" w:hanging="720"/>
      </w:pPr>
      <w:r w:rsidRPr="00FB664B">
        <w:t xml:space="preserve">Diseases, U. t. C. N. T. (2018). </w:t>
      </w:r>
      <w:r w:rsidRPr="00FB664B">
        <w:rPr>
          <w:i/>
        </w:rPr>
        <w:t>Nigeria: neglected tropical disease treatment report 2017</w:t>
      </w:r>
      <w:r w:rsidRPr="00FB664B">
        <w:t xml:space="preserve">. Retrieved from </w:t>
      </w:r>
    </w:p>
    <w:p w14:paraId="0549B756" w14:textId="29D2CD55" w:rsidR="00FB664B" w:rsidRPr="00FB664B" w:rsidRDefault="00FB664B" w:rsidP="00FB664B">
      <w:pPr>
        <w:pStyle w:val="EndNoteBibliography"/>
        <w:spacing w:after="0"/>
        <w:ind w:left="720" w:hanging="720"/>
      </w:pPr>
      <w:r w:rsidRPr="00FB664B">
        <w:t xml:space="preserve">ESPEN. (2017a). About ESPEN. Retrieved from </w:t>
      </w:r>
      <w:hyperlink r:id="rId39" w:history="1">
        <w:r w:rsidRPr="00FB664B">
          <w:rPr>
            <w:rStyle w:val="Hyperlink"/>
          </w:rPr>
          <w:t>http://espen.afro.who.int/about-espen</w:t>
        </w:r>
      </w:hyperlink>
    </w:p>
    <w:p w14:paraId="78F19671" w14:textId="51F2A9FF" w:rsidR="00FB664B" w:rsidRPr="00FB664B" w:rsidRDefault="00FB664B" w:rsidP="00FB664B">
      <w:pPr>
        <w:pStyle w:val="EndNoteBibliography"/>
        <w:spacing w:after="0"/>
        <w:ind w:left="720" w:hanging="720"/>
      </w:pPr>
      <w:r w:rsidRPr="00FB664B">
        <w:t xml:space="preserve">ESPEN. (2017b). </w:t>
      </w:r>
      <w:r w:rsidRPr="00FB664B">
        <w:rPr>
          <w:i/>
        </w:rPr>
        <w:t>A Global Health Best Buy</w:t>
      </w:r>
      <w:r w:rsidRPr="00FB664B">
        <w:t xml:space="preserve">. Retrieved from Uniting To Combat NTDs Org: </w:t>
      </w:r>
      <w:hyperlink r:id="rId40" w:history="1">
        <w:r w:rsidRPr="00FB664B">
          <w:rPr>
            <w:rStyle w:val="Hyperlink"/>
          </w:rPr>
          <w:t>https://unitingtocombatntds.org/wp-content/uploads/2017/11/espen_investment_case_english.pdf</w:t>
        </w:r>
      </w:hyperlink>
    </w:p>
    <w:p w14:paraId="1ED7EB3A" w14:textId="77777777" w:rsidR="00FB664B" w:rsidRPr="00FB664B" w:rsidRDefault="00FB664B" w:rsidP="00FB664B">
      <w:pPr>
        <w:pStyle w:val="EndNoteBibliography"/>
        <w:spacing w:after="0"/>
        <w:ind w:left="720" w:hanging="720"/>
      </w:pPr>
      <w:r w:rsidRPr="00FB664B">
        <w:t>ESPEN (Cartographer). (2018). Nigeria: Preventive Chemotherapy NTD Implementing Partners</w:t>
      </w:r>
    </w:p>
    <w:p w14:paraId="550DF9E9" w14:textId="11781309" w:rsidR="00FB664B" w:rsidRPr="00FB664B" w:rsidRDefault="00FB664B" w:rsidP="00FB664B">
      <w:pPr>
        <w:pStyle w:val="EndNoteBibliography"/>
        <w:spacing w:after="0"/>
        <w:ind w:left="720" w:hanging="720"/>
      </w:pPr>
      <w:r w:rsidRPr="00FB664B">
        <w:t xml:space="preserve">ESPEN, &amp; WHO-AFRO. (2017). </w:t>
      </w:r>
      <w:r w:rsidRPr="00FB664B">
        <w:rPr>
          <w:i/>
        </w:rPr>
        <w:t>2017 Annual Report</w:t>
      </w:r>
      <w:r w:rsidRPr="00FB664B">
        <w:t xml:space="preserve">. Retrieved from </w:t>
      </w:r>
      <w:hyperlink r:id="rId41" w:history="1">
        <w:r w:rsidRPr="00FB664B">
          <w:rPr>
            <w:rStyle w:val="Hyperlink"/>
          </w:rPr>
          <w:t>https://afro.who.int/publications/expanded-special-project-elimination-neglected-tropical-diseases-espen-annual-report</w:t>
        </w:r>
      </w:hyperlink>
    </w:p>
    <w:p w14:paraId="72031FDB" w14:textId="27410AFA" w:rsidR="00FB664B" w:rsidRPr="00FB664B" w:rsidRDefault="00FB664B" w:rsidP="00FB664B">
      <w:pPr>
        <w:pStyle w:val="EndNoteBibliography"/>
        <w:spacing w:after="0"/>
        <w:ind w:left="720" w:hanging="720"/>
      </w:pPr>
      <w:r w:rsidRPr="00FB664B">
        <w:t xml:space="preserve">Ethiopia: NTD Overview. (2019). Retrieved from </w:t>
      </w:r>
      <w:hyperlink r:id="rId42" w:history="1">
        <w:r w:rsidRPr="00FB664B">
          <w:rPr>
            <w:rStyle w:val="Hyperlink"/>
          </w:rPr>
          <w:t>http://espen.afro.who.int/countries/ethiopia</w:t>
        </w:r>
      </w:hyperlink>
    </w:p>
    <w:p w14:paraId="62951511" w14:textId="77777777" w:rsidR="00FB664B" w:rsidRPr="00FB664B" w:rsidRDefault="00FB664B" w:rsidP="00FB664B">
      <w:pPr>
        <w:pStyle w:val="EndNoteBibliography"/>
        <w:spacing w:after="0"/>
        <w:ind w:left="720" w:hanging="720"/>
      </w:pPr>
      <w:r w:rsidRPr="00FB664B">
        <w:t xml:space="preserve">Federal Democratic Republic of Ethiopia Ministry of Health. (2016). </w:t>
      </w:r>
      <w:r w:rsidRPr="00FB664B">
        <w:rPr>
          <w:i/>
        </w:rPr>
        <w:t>Second Edition of National Neglected Tropical Diseases Master Plan: 2015/16 - 2019/20 (2008-2012 EFY)</w:t>
      </w:r>
      <w:r w:rsidRPr="00FB664B">
        <w:t xml:space="preserve">. Retrieved from Addis Ababa: </w:t>
      </w:r>
    </w:p>
    <w:p w14:paraId="60851A81" w14:textId="77777777" w:rsidR="00FB664B" w:rsidRPr="00FB664B" w:rsidRDefault="00FB664B" w:rsidP="00FB664B">
      <w:pPr>
        <w:pStyle w:val="EndNoteBibliography"/>
        <w:spacing w:after="0"/>
        <w:ind w:left="720" w:hanging="720"/>
      </w:pPr>
      <w:r w:rsidRPr="00FB664B">
        <w:t xml:space="preserve">Fernandes, G., &amp; Sridhar, D. (2017). World Bank and the Global Financing Facility. </w:t>
      </w:r>
      <w:r w:rsidRPr="00FB664B">
        <w:rPr>
          <w:i/>
        </w:rPr>
        <w:t>Bmj, 358</w:t>
      </w:r>
      <w:r w:rsidRPr="00FB664B">
        <w:t>. doi: doi: 10.1136/bmj.j3395</w:t>
      </w:r>
    </w:p>
    <w:p w14:paraId="01867A26" w14:textId="735644A5" w:rsidR="00FB664B" w:rsidRPr="00FB664B" w:rsidRDefault="00FB664B" w:rsidP="00FB664B">
      <w:pPr>
        <w:pStyle w:val="EndNoteBibliography"/>
        <w:spacing w:after="0"/>
        <w:ind w:left="720" w:hanging="720"/>
      </w:pPr>
      <w:r w:rsidRPr="00FB664B">
        <w:t xml:space="preserve">Fiennes, C. (2013). What the first social impact bond won’t tell us - two views on evaluating the pilot SIB in Peterborough, UK.  Retrieved from </w:t>
      </w:r>
      <w:hyperlink r:id="rId43" w:history="1">
        <w:r w:rsidRPr="00FB664B">
          <w:rPr>
            <w:rStyle w:val="Hyperlink"/>
          </w:rPr>
          <w:t>https://ssir.org/articles/entry/what_the_first_social_impact_bond_wont_tell_us</w:t>
        </w:r>
      </w:hyperlink>
    </w:p>
    <w:p w14:paraId="1A187242" w14:textId="77777777" w:rsidR="00FB664B" w:rsidRPr="00FB664B" w:rsidRDefault="00FB664B" w:rsidP="00FB664B">
      <w:pPr>
        <w:pStyle w:val="EndNoteBibliography"/>
        <w:spacing w:after="0"/>
        <w:ind w:left="720" w:hanging="720"/>
      </w:pPr>
      <w:r w:rsidRPr="00FB664B">
        <w:t xml:space="preserve">Fitzpatrick, C., Fleming, F. M., Madin-Warburton, M., Schneider, T., Meheus, F., Asiedu, K., . . . Biswas, G. (2016). Benchmarking the Cost per Person of Mass Treatment for Selected Neglected Tropical Diseases: An Approach Based on Literature Review and Meta-regression with Web-Based Software Application. </w:t>
      </w:r>
      <w:r w:rsidRPr="00FB664B">
        <w:rPr>
          <w:i/>
        </w:rPr>
        <w:t>PLoS Negl Trop Dis, 10</w:t>
      </w:r>
      <w:r w:rsidRPr="00FB664B">
        <w:t>(12), e0005037. doi:10.1371/journal.pntd.0005037</w:t>
      </w:r>
    </w:p>
    <w:p w14:paraId="67C48685" w14:textId="77777777" w:rsidR="00FB664B" w:rsidRPr="00FB664B" w:rsidRDefault="00FB664B" w:rsidP="00FB664B">
      <w:pPr>
        <w:pStyle w:val="EndNoteBibliography"/>
        <w:spacing w:after="0"/>
        <w:ind w:left="720" w:hanging="720"/>
      </w:pPr>
      <w:r w:rsidRPr="00FB664B">
        <w:t>Foundation, U. O. (2017). World’s first healthcare development impact bond aims to reduce mother and baby deaths in Rajasthan, India [Press release]</w:t>
      </w:r>
    </w:p>
    <w:p w14:paraId="6D024423" w14:textId="77777777" w:rsidR="00FB664B" w:rsidRPr="00FB664B" w:rsidRDefault="00FB664B" w:rsidP="00FB664B">
      <w:pPr>
        <w:pStyle w:val="EndNoteBibliography"/>
        <w:spacing w:after="0"/>
        <w:ind w:left="720" w:hanging="720"/>
      </w:pPr>
      <w:r w:rsidRPr="00BF4243">
        <w:rPr>
          <w:lang w:val="es-ES"/>
        </w:rPr>
        <w:t xml:space="preserve">Fraser, A., Tan, S., Kruithof, K., Sim, M., Disley, E., Giacomantonio, C., . . . </w:t>
      </w:r>
      <w:r w:rsidRPr="00FB664B">
        <w:t xml:space="preserve">Mays, N. (2018). Evaluation of the Social Impact Bond Trailblazers in Health and Social Care Final report. </w:t>
      </w:r>
    </w:p>
    <w:p w14:paraId="696F09B8" w14:textId="77777777" w:rsidR="00FB664B" w:rsidRPr="00FB664B" w:rsidRDefault="00FB664B" w:rsidP="00FB664B">
      <w:pPr>
        <w:pStyle w:val="EndNoteBibliography"/>
        <w:spacing w:after="0"/>
        <w:ind w:left="720" w:hanging="720"/>
      </w:pPr>
      <w:r w:rsidRPr="00BF4243">
        <w:rPr>
          <w:lang w:val="es-ES"/>
        </w:rPr>
        <w:t xml:space="preserve">Fraser, A., Tan, S., Lagarde, M., &amp; Mays, N. (2018). </w:t>
      </w:r>
      <w:r w:rsidRPr="00FB664B">
        <w:t xml:space="preserve">Narratives of Promise, Narratives of Caution: A Review of the Literature on Social Impact Bonds. </w:t>
      </w:r>
      <w:r w:rsidRPr="00FB664B">
        <w:rPr>
          <w:i/>
        </w:rPr>
        <w:t>Social Policy &amp; Administration, 52</w:t>
      </w:r>
      <w:r w:rsidRPr="00FB664B">
        <w:t>(1), 4-28. doi:10.1111/spol.12260</w:t>
      </w:r>
    </w:p>
    <w:p w14:paraId="740CFD16" w14:textId="77777777" w:rsidR="00FB664B" w:rsidRPr="00FB664B" w:rsidRDefault="00FB664B" w:rsidP="00FB664B">
      <w:pPr>
        <w:pStyle w:val="EndNoteBibliography"/>
        <w:spacing w:after="0"/>
        <w:ind w:left="720" w:hanging="720"/>
      </w:pPr>
      <w:r w:rsidRPr="00FB664B">
        <w:t xml:space="preserve">Fund, T. E. (2018). </w:t>
      </w:r>
      <w:r w:rsidRPr="00FB664B">
        <w:rPr>
          <w:i/>
        </w:rPr>
        <w:t>The END Fund: Annual Report 2017</w:t>
      </w:r>
      <w:r w:rsidRPr="00FB664B">
        <w:t xml:space="preserve">. Retrieved from </w:t>
      </w:r>
    </w:p>
    <w:p w14:paraId="19CA52EE" w14:textId="519A0FB5" w:rsidR="00FB664B" w:rsidRPr="00FB664B" w:rsidRDefault="00FB664B" w:rsidP="00FB664B">
      <w:pPr>
        <w:pStyle w:val="EndNoteBibliography"/>
        <w:spacing w:after="0"/>
        <w:ind w:left="720" w:hanging="720"/>
      </w:pPr>
      <w:r w:rsidRPr="00FB664B">
        <w:t xml:space="preserve">Fund, T. E. (2019). END Fund Partners. Retrieved from </w:t>
      </w:r>
      <w:hyperlink r:id="rId44" w:history="1">
        <w:r w:rsidRPr="00FB664B">
          <w:rPr>
            <w:rStyle w:val="Hyperlink"/>
          </w:rPr>
          <w:t>https://end.org/who-we-are/partners/</w:t>
        </w:r>
      </w:hyperlink>
    </w:p>
    <w:p w14:paraId="7A3382F9" w14:textId="77777777" w:rsidR="00FB664B" w:rsidRPr="00FB664B" w:rsidRDefault="00FB664B" w:rsidP="00FB664B">
      <w:pPr>
        <w:pStyle w:val="EndNoteBibliography"/>
        <w:spacing w:after="0"/>
        <w:ind w:left="720" w:hanging="720"/>
      </w:pPr>
      <w:r w:rsidRPr="00FB664B">
        <w:t xml:space="preserve">Galloway, I. (2014). Using Pay-For-Success To Increase Investment In The Nonmedical Determinants Of Health. </w:t>
      </w:r>
      <w:r w:rsidRPr="00FB664B">
        <w:rPr>
          <w:i/>
        </w:rPr>
        <w:t>Health Affairs, 33</w:t>
      </w:r>
      <w:r w:rsidRPr="00FB664B">
        <w:t>(11), 1897-1904. doi:10.1377/hlthaff.2014.0741</w:t>
      </w:r>
    </w:p>
    <w:p w14:paraId="7C12F369" w14:textId="77777777" w:rsidR="00FB664B" w:rsidRPr="00FB664B" w:rsidRDefault="00FB664B" w:rsidP="00FB664B">
      <w:pPr>
        <w:pStyle w:val="EndNoteBibliography"/>
        <w:spacing w:after="0"/>
        <w:ind w:left="720" w:hanging="720"/>
      </w:pPr>
      <w:r w:rsidRPr="00FB664B">
        <w:t>Gedge, L. M., Bettis, A. A., Bradley, M. H., Hollingsworth, T. D., Turner, H. C. J. P., &amp; Vectors. (2018). Economic evaluations of lymphatic filariasis interventions: a systematic review and research needs.</w:t>
      </w:r>
      <w:r w:rsidRPr="00FB664B">
        <w:rPr>
          <w:i/>
        </w:rPr>
        <w:t xml:space="preserve"> 11</w:t>
      </w:r>
      <w:r w:rsidRPr="00FB664B">
        <w:t>(1), 75. doi:10.1186/s13071-018-2616-z</w:t>
      </w:r>
    </w:p>
    <w:p w14:paraId="215CFF42" w14:textId="77777777" w:rsidR="00FB664B" w:rsidRPr="00FB664B" w:rsidRDefault="00FB664B" w:rsidP="00FB664B">
      <w:pPr>
        <w:pStyle w:val="EndNoteBibliography"/>
        <w:spacing w:after="0"/>
        <w:ind w:left="720" w:hanging="720"/>
      </w:pPr>
      <w:r w:rsidRPr="00FB664B">
        <w:t xml:space="preserve">Global Burden of Disease Health Financing Collaborator Network. (2017). Evolution and patterns of global health financing 1995-2014: development assistance for health, and government, prepaid private, and out-of-pocket health spending in 184 countries. </w:t>
      </w:r>
      <w:r w:rsidRPr="00FB664B">
        <w:rPr>
          <w:i/>
        </w:rPr>
        <w:t>Lancet, 389</w:t>
      </w:r>
      <w:r w:rsidRPr="00FB664B">
        <w:t>(10083), 1981-2004. doi:10.1016/s0140-6736(17)30874-7</w:t>
      </w:r>
    </w:p>
    <w:p w14:paraId="3E29D973" w14:textId="7D7495C1" w:rsidR="00FB664B" w:rsidRPr="00FB664B" w:rsidRDefault="00FB664B" w:rsidP="00FB664B">
      <w:pPr>
        <w:pStyle w:val="EndNoteBibliography"/>
        <w:spacing w:after="0"/>
        <w:ind w:left="720" w:hanging="720"/>
      </w:pPr>
      <w:r w:rsidRPr="00FB664B">
        <w:t xml:space="preserve">Government Outcomes LAB. (2019). GO Lab leads consortium to develop global knowledge platform for impact bonds. Retrieved from </w:t>
      </w:r>
      <w:hyperlink r:id="rId45" w:history="1">
        <w:r w:rsidRPr="00FB664B">
          <w:rPr>
            <w:rStyle w:val="Hyperlink"/>
          </w:rPr>
          <w:t>https://golab.bsg.ox.ac.uk/news-events/news/knowledge-platform-impact-bonds/</w:t>
        </w:r>
      </w:hyperlink>
    </w:p>
    <w:p w14:paraId="2CD3E564" w14:textId="77777777" w:rsidR="00FB664B" w:rsidRPr="00FB664B" w:rsidRDefault="00FB664B" w:rsidP="00FB664B">
      <w:pPr>
        <w:pStyle w:val="EndNoteBibliography"/>
        <w:spacing w:after="0"/>
        <w:ind w:left="720" w:hanging="720"/>
      </w:pPr>
      <w:r w:rsidRPr="00FB664B">
        <w:t xml:space="preserve">Grittner, A. (2013). </w:t>
      </w:r>
      <w:r w:rsidRPr="00FB664B">
        <w:rPr>
          <w:i/>
        </w:rPr>
        <w:t>Results-based Financing: evidence from performance-based financing in the health sector</w:t>
      </w:r>
      <w:r w:rsidRPr="00FB664B">
        <w:t xml:space="preserve">. Retrieved from Bonn: </w:t>
      </w:r>
    </w:p>
    <w:p w14:paraId="11362763" w14:textId="77777777" w:rsidR="00FB664B" w:rsidRPr="00FB664B" w:rsidRDefault="00FB664B" w:rsidP="00FB664B">
      <w:pPr>
        <w:pStyle w:val="EndNoteBibliography"/>
        <w:spacing w:after="0"/>
        <w:ind w:left="720" w:hanging="720"/>
      </w:pPr>
      <w:r w:rsidRPr="00FB664B">
        <w:t xml:space="preserve">Gustafsson-Wright, E. (2019). </w:t>
      </w:r>
      <w:r w:rsidRPr="00FB664B">
        <w:rPr>
          <w:i/>
        </w:rPr>
        <w:t>Impact bonds and outcome funds for development</w:t>
      </w:r>
      <w:r w:rsidRPr="00FB664B">
        <w:t xml:space="preserve">. Paper presented at the Third Impact Bond Working Group Meeting, Washington, D.C. </w:t>
      </w:r>
    </w:p>
    <w:p w14:paraId="09E577F8" w14:textId="6EE20D4C" w:rsidR="00FB664B" w:rsidRPr="00FB664B" w:rsidRDefault="00FB664B" w:rsidP="00FB664B">
      <w:pPr>
        <w:pStyle w:val="EndNoteBibliography"/>
        <w:spacing w:after="0"/>
        <w:ind w:left="720" w:hanging="720"/>
      </w:pPr>
      <w:r w:rsidRPr="00FB664B">
        <w:t xml:space="preserve">Gustafsson-Wright, E., &amp; Boggild-Jones, I. (2017). Rallying behind maternal and new born health: a new impact bond launches in India.  Retrieved from </w:t>
      </w:r>
      <w:hyperlink r:id="rId46" w:history="1">
        <w:r w:rsidRPr="00FB664B">
          <w:rPr>
            <w:rStyle w:val="Hyperlink"/>
          </w:rPr>
          <w:t>https://www.brookings.edu/blog/education-plus-development/2017/11/29/rallying-behind-maternal-and-newborn-health-a-new-impact-bond-launches-in-india/</w:t>
        </w:r>
      </w:hyperlink>
    </w:p>
    <w:p w14:paraId="5869FDDA" w14:textId="77777777" w:rsidR="00FB664B" w:rsidRPr="00FB664B" w:rsidRDefault="00FB664B" w:rsidP="00FB664B">
      <w:pPr>
        <w:pStyle w:val="EndNoteBibliography"/>
        <w:spacing w:after="0"/>
        <w:ind w:left="720" w:hanging="720"/>
      </w:pPr>
      <w:r w:rsidRPr="00FB664B">
        <w:t xml:space="preserve">Gustafsson-Wright, E., Boggild-Jones, I., Segell, D., &amp; Durland, J. (2017). </w:t>
      </w:r>
      <w:r w:rsidRPr="00FB664B">
        <w:rPr>
          <w:i/>
        </w:rPr>
        <w:t>Impact bonds in developing countries: early learnings from the field</w:t>
      </w:r>
      <w:r w:rsidRPr="00FB664B">
        <w:t xml:space="preserve">. Retrieved from </w:t>
      </w:r>
    </w:p>
    <w:p w14:paraId="49469948" w14:textId="77777777" w:rsidR="00FB664B" w:rsidRPr="00FB664B" w:rsidRDefault="00FB664B" w:rsidP="00FB664B">
      <w:pPr>
        <w:pStyle w:val="EndNoteBibliography"/>
        <w:spacing w:after="0"/>
        <w:ind w:left="720" w:hanging="720"/>
      </w:pPr>
      <w:r w:rsidRPr="00FB664B">
        <w:t xml:space="preserve">Gustafsson-Wright, E., Gardiner, S., &amp; Putcha, V. (2015). </w:t>
      </w:r>
      <w:r w:rsidRPr="00FB664B">
        <w:rPr>
          <w:i/>
        </w:rPr>
        <w:t>The potential and limitations of impact bonds: lessons from the first five years of experience worldwide</w:t>
      </w:r>
      <w:r w:rsidRPr="00FB664B">
        <w:t xml:space="preserve">. Retrieved from Washington, D.C.: </w:t>
      </w:r>
    </w:p>
    <w:p w14:paraId="730F46C3" w14:textId="77777777" w:rsidR="00FB664B" w:rsidRPr="00FB664B" w:rsidRDefault="00FB664B" w:rsidP="00FB664B">
      <w:pPr>
        <w:pStyle w:val="EndNoteBibliography"/>
        <w:spacing w:after="0"/>
        <w:ind w:left="720" w:hanging="720"/>
      </w:pPr>
      <w:r w:rsidRPr="00FB664B">
        <w:t xml:space="preserve">Gustavsen, K. M., Colatrella, B. D., &amp; McCoy, T. (2018). For as Long as Necessary: Examining 30 years of MSD's Focus on Achieving Elimination of Onchocerciasis and Lymphatic Filariasis. </w:t>
      </w:r>
      <w:r w:rsidRPr="00FB664B">
        <w:rPr>
          <w:i/>
        </w:rPr>
        <w:t>Int Health, 10</w:t>
      </w:r>
      <w:r w:rsidRPr="00FB664B">
        <w:t>(suppl_1), i3-i6. doi:10.1093/inthealth/ihx038</w:t>
      </w:r>
    </w:p>
    <w:p w14:paraId="11CCCDAF" w14:textId="77777777" w:rsidR="00FB664B" w:rsidRPr="00FB664B" w:rsidRDefault="00FB664B" w:rsidP="00FB664B">
      <w:pPr>
        <w:pStyle w:val="EndNoteBibliography"/>
        <w:spacing w:after="0"/>
        <w:ind w:left="720" w:hanging="720"/>
      </w:pPr>
      <w:r w:rsidRPr="00FB664B">
        <w:t>Hay, P., Jackson, S., &amp; Fiore, V. (2005). Financial Innovation Will Buy Vaccine To Help Eradicate Polio Worldwide [Press release]</w:t>
      </w:r>
    </w:p>
    <w:p w14:paraId="34E11D73" w14:textId="77777777" w:rsidR="00FB664B" w:rsidRPr="00FB664B" w:rsidRDefault="00FB664B" w:rsidP="00FB664B">
      <w:pPr>
        <w:pStyle w:val="EndNoteBibliography"/>
        <w:spacing w:after="0"/>
        <w:ind w:left="720" w:hanging="720"/>
      </w:pPr>
      <w:r w:rsidRPr="00FB664B">
        <w:t xml:space="preserve">Hopkins, A. D. (2016). Neglected tropical diseases in Africa: a new paradigm. </w:t>
      </w:r>
      <w:r w:rsidRPr="00FB664B">
        <w:rPr>
          <w:i/>
        </w:rPr>
        <w:t>International Health, 8</w:t>
      </w:r>
      <w:r w:rsidRPr="00FB664B">
        <w:t>(suppl_1), i28-i33. doi:10.1093/inthealth/ihv077 %J International Health</w:t>
      </w:r>
    </w:p>
    <w:p w14:paraId="20391433" w14:textId="51CE7276" w:rsidR="00FB664B" w:rsidRPr="00FB664B" w:rsidRDefault="00FB664B" w:rsidP="00FB664B">
      <w:pPr>
        <w:pStyle w:val="EndNoteBibliography"/>
        <w:spacing w:after="0"/>
        <w:ind w:left="720" w:hanging="720"/>
      </w:pPr>
      <w:r w:rsidRPr="00FB664B">
        <w:t xml:space="preserve">IBWG. (2018). Impact Bonds Working Group Summary of Second All-Members Meeting. Retrieved from </w:t>
      </w:r>
      <w:hyperlink r:id="rId47" w:history="1">
        <w:r w:rsidRPr="00FB664B">
          <w:rPr>
            <w:rStyle w:val="Hyperlink"/>
          </w:rPr>
          <w:t>http://www.ib-wg.com/pdfs/Workshop%202%20Progress%20Report.pdf</w:t>
        </w:r>
      </w:hyperlink>
    </w:p>
    <w:p w14:paraId="52BF67EA" w14:textId="73C61519" w:rsidR="00FB664B" w:rsidRPr="00FB664B" w:rsidRDefault="00FB664B" w:rsidP="00FB664B">
      <w:pPr>
        <w:pStyle w:val="EndNoteBibliography"/>
        <w:spacing w:after="0"/>
        <w:ind w:left="720" w:hanging="720"/>
      </w:pPr>
      <w:r w:rsidRPr="00FB664B">
        <w:t xml:space="preserve">IFFIm. (2018). Overview: IFFIm. Retrieved from </w:t>
      </w:r>
      <w:hyperlink r:id="rId48" w:history="1">
        <w:r w:rsidRPr="00FB664B">
          <w:rPr>
            <w:rStyle w:val="Hyperlink"/>
          </w:rPr>
          <w:t>https://www.iffim.org/about/overview/</w:t>
        </w:r>
      </w:hyperlink>
    </w:p>
    <w:p w14:paraId="14A6D573" w14:textId="6FE20E31" w:rsidR="00FB664B" w:rsidRPr="00FB664B" w:rsidRDefault="00FB664B" w:rsidP="00FB664B">
      <w:pPr>
        <w:pStyle w:val="EndNoteBibliography"/>
        <w:spacing w:after="0"/>
        <w:ind w:left="720" w:hanging="720"/>
      </w:pPr>
      <w:r w:rsidRPr="00FB664B">
        <w:rPr>
          <w:i/>
        </w:rPr>
        <w:t>IFFIm Resource Guide</w:t>
      </w:r>
      <w:r w:rsidRPr="00FB664B">
        <w:t xml:space="preserve">. (2018). Retrieved from </w:t>
      </w:r>
      <w:hyperlink r:id="rId49" w:history="1">
        <w:r w:rsidRPr="00FB664B">
          <w:rPr>
            <w:rStyle w:val="Hyperlink"/>
          </w:rPr>
          <w:t>https://www.iffim.org/library/publications/factsheets/iffim-resource-guide/</w:t>
        </w:r>
      </w:hyperlink>
    </w:p>
    <w:p w14:paraId="32418FB6" w14:textId="09380B94" w:rsidR="00FB664B" w:rsidRPr="00FB664B" w:rsidRDefault="00FB664B" w:rsidP="00FB664B">
      <w:pPr>
        <w:pStyle w:val="EndNoteBibliography"/>
        <w:spacing w:after="0"/>
        <w:ind w:left="720" w:hanging="720"/>
      </w:pPr>
      <w:r w:rsidRPr="00FB664B">
        <w:t xml:space="preserve">Impact Bonds Working Group. (2019). Retrieved from </w:t>
      </w:r>
      <w:hyperlink r:id="rId50" w:history="1">
        <w:r w:rsidRPr="00FB664B">
          <w:rPr>
            <w:rStyle w:val="Hyperlink"/>
          </w:rPr>
          <w:t>http://www.ib-wg.com/</w:t>
        </w:r>
      </w:hyperlink>
    </w:p>
    <w:p w14:paraId="784BCB1D" w14:textId="77777777" w:rsidR="00FB664B" w:rsidRPr="00FB664B" w:rsidRDefault="00FB664B" w:rsidP="00FB664B">
      <w:pPr>
        <w:pStyle w:val="EndNoteBibliography"/>
        <w:spacing w:after="0"/>
        <w:ind w:left="720" w:hanging="720"/>
      </w:pPr>
      <w:r w:rsidRPr="00FB664B">
        <w:t xml:space="preserve">IOD PARC. (2018). </w:t>
      </w:r>
      <w:r w:rsidRPr="00FB664B">
        <w:rPr>
          <w:i/>
        </w:rPr>
        <w:t>Health results innovation trust fund, Mid-term Review, Final Report</w:t>
      </w:r>
      <w:r w:rsidRPr="00FB664B">
        <w:t xml:space="preserve">. Retrieved from United Kingdom: </w:t>
      </w:r>
    </w:p>
    <w:p w14:paraId="5B085AFA" w14:textId="77777777" w:rsidR="00FB664B" w:rsidRPr="00FB664B" w:rsidRDefault="00FB664B" w:rsidP="00FB664B">
      <w:pPr>
        <w:pStyle w:val="EndNoteBibliography"/>
        <w:spacing w:after="0"/>
        <w:ind w:left="720" w:hanging="720"/>
      </w:pPr>
      <w:r w:rsidRPr="00FB664B">
        <w:t xml:space="preserve">Iovan, S., Lantz, P., &amp; Shapiro, S. (2018). "Pay for Success" Projects: Financing Interventions That Address Social Determinants of Health in 20 Countries. </w:t>
      </w:r>
      <w:r w:rsidRPr="00FB664B">
        <w:rPr>
          <w:i/>
        </w:rPr>
        <w:t>Am J Public Health, 108</w:t>
      </w:r>
      <w:r w:rsidRPr="00FB664B">
        <w:t>(11), 1473-1477. doi:10.2105/ajph.2018.304651</w:t>
      </w:r>
    </w:p>
    <w:p w14:paraId="65E7AC09" w14:textId="77777777" w:rsidR="00FB664B" w:rsidRPr="00FB664B" w:rsidRDefault="00FB664B" w:rsidP="00FB664B">
      <w:pPr>
        <w:pStyle w:val="EndNoteBibliography"/>
        <w:spacing w:after="0"/>
        <w:ind w:left="720" w:hanging="720"/>
      </w:pPr>
      <w:r w:rsidRPr="00FB664B">
        <w:t xml:space="preserve">Islamic Development Bank. (2017). </w:t>
      </w:r>
      <w:r w:rsidRPr="00FB664B">
        <w:rPr>
          <w:i/>
        </w:rPr>
        <w:t>A Guide to the Lives and Livelihoods Fund: a unique global partnership for financing projects to build a better future in Islamic Development Bank member countries</w:t>
      </w:r>
      <w:r w:rsidRPr="00FB664B">
        <w:t xml:space="preserve">. Retrieved from Jeddah, Saudi Arabia: </w:t>
      </w:r>
    </w:p>
    <w:p w14:paraId="3823EA2A" w14:textId="77777777" w:rsidR="00FB664B" w:rsidRPr="00FB664B" w:rsidRDefault="00FB664B" w:rsidP="00FB664B">
      <w:pPr>
        <w:pStyle w:val="EndNoteBibliography"/>
        <w:spacing w:after="0"/>
        <w:ind w:left="720" w:hanging="720"/>
      </w:pPr>
      <w:r w:rsidRPr="00FB664B">
        <w:t xml:space="preserve">Kastner, R. J., Sicuri, E., Stone, C. M., Matwale, G., Onapa, A., &amp; Tediosi, F. (2017). How much will it cost to eradicate lymphatic filariasis? An analysis of the financial and economic costs of intensified efforts against lymphatic filariasis. </w:t>
      </w:r>
      <w:r w:rsidRPr="00FB664B">
        <w:rPr>
          <w:i/>
        </w:rPr>
        <w:t>PLoS Negl Trop Dis, 11</w:t>
      </w:r>
      <w:r w:rsidRPr="00FB664B">
        <w:t>(9), e0005934. doi:10.1371/journal.pntd.0005934</w:t>
      </w:r>
    </w:p>
    <w:p w14:paraId="31510CF1" w14:textId="77777777" w:rsidR="00FB664B" w:rsidRPr="00FB664B" w:rsidRDefault="00FB664B" w:rsidP="00FB664B">
      <w:pPr>
        <w:pStyle w:val="EndNoteBibliography"/>
        <w:spacing w:after="0"/>
        <w:ind w:left="720" w:hanging="720"/>
      </w:pPr>
      <w:r w:rsidRPr="00FB664B">
        <w:t xml:space="preserve">Katz, A. S., Brisbois, B., Zerger, S., &amp; Hwang, S. W. (2018). Social Impact Bonds as a Funding Method for Health and Social Programs: Potential Areas of Concern. </w:t>
      </w:r>
      <w:r w:rsidRPr="00FB664B">
        <w:rPr>
          <w:i/>
        </w:rPr>
        <w:t>Am J Public Health, 108</w:t>
      </w:r>
      <w:r w:rsidRPr="00FB664B">
        <w:t>(2), 210-215. doi:10.2105/ajph.2017.304157</w:t>
      </w:r>
    </w:p>
    <w:p w14:paraId="15A0E16B" w14:textId="77777777" w:rsidR="00FB664B" w:rsidRPr="00FB664B" w:rsidRDefault="00FB664B" w:rsidP="00FB664B">
      <w:pPr>
        <w:pStyle w:val="EndNoteBibliography"/>
        <w:spacing w:after="0"/>
        <w:ind w:left="720" w:hanging="720"/>
      </w:pPr>
      <w:r w:rsidRPr="00FB664B">
        <w:t xml:space="preserve">Kim, Y. E., Sicuri, E., &amp; Tediosi, F. (2015). Financial and Economic Costs of the Elimination and Eradication of Onchocerciasis (River Blindness) in Africa. </w:t>
      </w:r>
      <w:r w:rsidRPr="00FB664B">
        <w:rPr>
          <w:i/>
        </w:rPr>
        <w:t>PLoS Negl Trop Dis, 9</w:t>
      </w:r>
      <w:r w:rsidRPr="00FB664B">
        <w:t>(9), e0004056. doi:10.1371/journal.pntd.0004056</w:t>
      </w:r>
    </w:p>
    <w:p w14:paraId="3A7F1EDD" w14:textId="77777777" w:rsidR="00FB664B" w:rsidRPr="00FB664B" w:rsidRDefault="00FB664B" w:rsidP="00FB664B">
      <w:pPr>
        <w:pStyle w:val="EndNoteBibliography"/>
        <w:spacing w:after="0"/>
        <w:ind w:left="720" w:hanging="720"/>
      </w:pPr>
      <w:r w:rsidRPr="00FB664B">
        <w:t xml:space="preserve">Kitzmuller, L., McManus, J., Shah, N., &amp; Sturla, K. (2018). </w:t>
      </w:r>
      <w:r w:rsidRPr="00FB664B">
        <w:rPr>
          <w:i/>
        </w:rPr>
        <w:t>Educate Girls development impact bond: final evaluation report</w:t>
      </w:r>
      <w:r w:rsidRPr="00FB664B">
        <w:t xml:space="preserve">. Retrieved from </w:t>
      </w:r>
    </w:p>
    <w:p w14:paraId="1EE5657F" w14:textId="77777777" w:rsidR="00FB664B" w:rsidRPr="00FB664B" w:rsidRDefault="00FB664B" w:rsidP="00FB664B">
      <w:pPr>
        <w:pStyle w:val="EndNoteBibliography"/>
        <w:spacing w:after="0"/>
        <w:ind w:left="720" w:hanging="720"/>
      </w:pPr>
      <w:r w:rsidRPr="00FB664B">
        <w:t xml:space="preserve">Krentel, A., Fischer, P. U., &amp; Weil, G. J. (2013). A review of factors that influence individual compliance with mass drug administration for elimination of lymphatic filariasis. </w:t>
      </w:r>
      <w:r w:rsidRPr="00FB664B">
        <w:rPr>
          <w:i/>
        </w:rPr>
        <w:t>PLoS Negl Trop Dis, 7</w:t>
      </w:r>
      <w:r w:rsidRPr="00FB664B">
        <w:t>(11), e2447. doi:10.1371/journal.pntd.0002447</w:t>
      </w:r>
    </w:p>
    <w:p w14:paraId="5208B17D" w14:textId="77777777" w:rsidR="00FB664B" w:rsidRPr="00FB664B" w:rsidRDefault="00FB664B" w:rsidP="00FB664B">
      <w:pPr>
        <w:pStyle w:val="EndNoteBibliography"/>
        <w:spacing w:after="0"/>
        <w:ind w:left="720" w:hanging="720"/>
      </w:pPr>
      <w:r w:rsidRPr="00FB664B">
        <w:t xml:space="preserve">Lantz, P., Rosenbaum, S., Ku, L., &amp; Iovan, S. (2016). Pay For Success And Population Health: Early Results From Eleven Projects Reveal Challenges And Promise. </w:t>
      </w:r>
      <w:r w:rsidRPr="00FB664B">
        <w:rPr>
          <w:i/>
        </w:rPr>
        <w:t>Health Affairs, 35</w:t>
      </w:r>
      <w:r w:rsidRPr="00FB664B">
        <w:t>(11), 2053-2061. doi:10.1377/hlthaff.2016.0713</w:t>
      </w:r>
    </w:p>
    <w:p w14:paraId="0A5E09B5" w14:textId="77777777" w:rsidR="00FB664B" w:rsidRPr="00FB664B" w:rsidRDefault="00FB664B" w:rsidP="00FB664B">
      <w:pPr>
        <w:pStyle w:val="EndNoteBibliography"/>
        <w:spacing w:after="0"/>
        <w:ind w:left="720" w:hanging="720"/>
      </w:pPr>
      <w:r w:rsidRPr="00FB664B">
        <w:t xml:space="preserve">Le Gargasson, J.-B., &amp; Salome, B. (2010). </w:t>
      </w:r>
      <w:r w:rsidRPr="00FB664B">
        <w:rPr>
          <w:i/>
        </w:rPr>
        <w:t>The role of innovative financing mechanisms for health</w:t>
      </w:r>
      <w:r w:rsidRPr="00FB664B">
        <w:t xml:space="preserve">. Retrieved from Geneva, Switzerland: </w:t>
      </w:r>
    </w:p>
    <w:p w14:paraId="70B5D1E6" w14:textId="77777777" w:rsidR="00FB664B" w:rsidRPr="00FB664B" w:rsidRDefault="00FB664B" w:rsidP="00FB664B">
      <w:pPr>
        <w:pStyle w:val="EndNoteBibliography"/>
        <w:spacing w:after="0"/>
        <w:ind w:left="720" w:hanging="720"/>
      </w:pPr>
      <w:r w:rsidRPr="00FB664B">
        <w:t xml:space="preserve">Levey, Z. (2019). </w:t>
      </w:r>
      <w:r w:rsidRPr="00FB664B">
        <w:rPr>
          <w:i/>
        </w:rPr>
        <w:t>Introducing the outcomes accelerator.</w:t>
      </w:r>
      <w:r w:rsidRPr="00FB664B">
        <w:t xml:space="preserve"> Paper presented at the Third Impact Bond Working Group Meeting, Washington, D.C.</w:t>
      </w:r>
    </w:p>
    <w:p w14:paraId="2F907EB1" w14:textId="77777777" w:rsidR="00FB664B" w:rsidRPr="00FB664B" w:rsidRDefault="00FB664B" w:rsidP="00FB664B">
      <w:pPr>
        <w:pStyle w:val="EndNoteBibliography"/>
        <w:spacing w:after="0"/>
        <w:ind w:left="720" w:hanging="720"/>
      </w:pPr>
      <w:r w:rsidRPr="00FB664B">
        <w:t xml:space="preserve">Liebman, J. (2011). </w:t>
      </w:r>
      <w:r w:rsidRPr="00FB664B">
        <w:rPr>
          <w:i/>
        </w:rPr>
        <w:t>Social Impact Bonds: a promising new financing model to accelerate social innovation and improve government performance</w:t>
      </w:r>
      <w:r w:rsidRPr="00FB664B">
        <w:t xml:space="preserve">. Retrieved from Washington, D.C.: </w:t>
      </w:r>
    </w:p>
    <w:p w14:paraId="1834DED6" w14:textId="77777777" w:rsidR="00FB664B" w:rsidRPr="00FB664B" w:rsidRDefault="00FB664B" w:rsidP="00FB664B">
      <w:pPr>
        <w:pStyle w:val="EndNoteBibliography"/>
        <w:spacing w:after="0"/>
        <w:ind w:left="720" w:hanging="720"/>
      </w:pPr>
      <w:r w:rsidRPr="00FB664B">
        <w:t xml:space="preserve">Lu, C., Schneider, M. T., Gubbins, P., Leach-Kemon, K., Jamison, D., &amp; Murray, C. J. (2010). Public financing of health in developing countries: a cross-national systematic analysis. </w:t>
      </w:r>
      <w:r w:rsidRPr="00FB664B">
        <w:rPr>
          <w:i/>
        </w:rPr>
        <w:t>Lancet, 375</w:t>
      </w:r>
      <w:r w:rsidRPr="00FB664B">
        <w:t>(9723), 1375-1387. doi:10.1016/s0140-6736(10)60233-4</w:t>
      </w:r>
    </w:p>
    <w:p w14:paraId="737F4951" w14:textId="77777777" w:rsidR="00FB664B" w:rsidRPr="00FB664B" w:rsidRDefault="00FB664B" w:rsidP="00FB664B">
      <w:pPr>
        <w:pStyle w:val="EndNoteBibliography"/>
        <w:spacing w:after="0"/>
        <w:ind w:left="720" w:hanging="720"/>
      </w:pPr>
      <w:r w:rsidRPr="00FB664B">
        <w:t xml:space="preserve">Ly, C., Eozenou, P., Nandakumar, A., Pablos-Mendez, A., Evans, T., &amp; Adeyi, O. (2017). The Economic Transition of Health in Africa: A Call for Progressive Pragmatism to Shape the Future of Health Financing. </w:t>
      </w:r>
      <w:r w:rsidRPr="00FB664B">
        <w:rPr>
          <w:i/>
        </w:rPr>
        <w:t>Health Syst Reform, 3</w:t>
      </w:r>
      <w:r w:rsidRPr="00FB664B">
        <w:t>(4), 290-300. doi:10.1080/23288604.2017.1325549</w:t>
      </w:r>
    </w:p>
    <w:p w14:paraId="148CEE65" w14:textId="77777777" w:rsidR="00FB664B" w:rsidRPr="00FB664B" w:rsidRDefault="00FB664B" w:rsidP="00FB664B">
      <w:pPr>
        <w:pStyle w:val="EndNoteBibliography"/>
        <w:spacing w:after="0"/>
        <w:ind w:left="720" w:hanging="720"/>
      </w:pPr>
      <w:r w:rsidRPr="00FB664B">
        <w:t>Major infectious diseases. (2017) In</w:t>
      </w:r>
      <w:r w:rsidRPr="00FB664B">
        <w:rPr>
          <w:i/>
        </w:rPr>
        <w:t>: Vol. 6. Disease Control Priorities, third edition</w:t>
      </w:r>
      <w:r w:rsidRPr="00FB664B">
        <w:t>. Washington, DC: World Bank.</w:t>
      </w:r>
    </w:p>
    <w:p w14:paraId="0F015C04" w14:textId="77777777" w:rsidR="00FB664B" w:rsidRPr="00FB664B" w:rsidRDefault="00FB664B" w:rsidP="00FB664B">
      <w:pPr>
        <w:pStyle w:val="EndNoteBibliography"/>
        <w:spacing w:after="0"/>
        <w:ind w:left="720" w:hanging="720"/>
      </w:pPr>
      <w:r w:rsidRPr="00FB664B">
        <w:t xml:space="preserve">Martinez Alvarez, M., Borghi, J., Acharya, A., &amp; Vassall, A. (2016). Is Development Assistance for Health fungible? Findings from a mixed methods case study in Tanzania. </w:t>
      </w:r>
      <w:r w:rsidRPr="00FB664B">
        <w:rPr>
          <w:i/>
        </w:rPr>
        <w:t>Soc Sci Med, 159</w:t>
      </w:r>
      <w:r w:rsidRPr="00FB664B">
        <w:t>, 161-169. doi:10.1016/j.socscimed.2016.05.006</w:t>
      </w:r>
    </w:p>
    <w:p w14:paraId="54DA392D" w14:textId="77777777" w:rsidR="00FB664B" w:rsidRPr="00FB664B" w:rsidRDefault="00FB664B" w:rsidP="00FB664B">
      <w:pPr>
        <w:pStyle w:val="EndNoteBibliography"/>
        <w:spacing w:after="0"/>
        <w:ind w:left="720" w:hanging="720"/>
      </w:pPr>
      <w:r w:rsidRPr="00FB664B">
        <w:t xml:space="preserve">McKinsey &amp; Company. (2012). </w:t>
      </w:r>
      <w:r w:rsidRPr="00FB664B">
        <w:rPr>
          <w:i/>
        </w:rPr>
        <w:t>From potential to action: bringing social impact bonds to the US</w:t>
      </w:r>
      <w:r w:rsidRPr="00FB664B">
        <w:t xml:space="preserve">. Retrieved from </w:t>
      </w:r>
    </w:p>
    <w:p w14:paraId="5E353B9C" w14:textId="77777777" w:rsidR="00FB664B" w:rsidRPr="00FB664B" w:rsidRDefault="00FB664B" w:rsidP="00FB664B">
      <w:pPr>
        <w:pStyle w:val="EndNoteBibliography"/>
        <w:spacing w:after="0"/>
        <w:ind w:left="720" w:hanging="720"/>
      </w:pPr>
      <w:r w:rsidRPr="00FB664B">
        <w:t xml:space="preserve">Moon, S., &amp; Omole, O. (2017). Development assistance for health: critiques, proposals and prospects for change. </w:t>
      </w:r>
      <w:r w:rsidRPr="00FB664B">
        <w:rPr>
          <w:i/>
        </w:rPr>
        <w:t>Health Econ Policy Law, 12</w:t>
      </w:r>
      <w:r w:rsidRPr="00FB664B">
        <w:t>(2), 207-221. doi:10.1017/S1744133116000463</w:t>
      </w:r>
    </w:p>
    <w:p w14:paraId="63DC72ED" w14:textId="77777777" w:rsidR="00FB664B" w:rsidRPr="00FB664B" w:rsidRDefault="00FB664B" w:rsidP="00FB664B">
      <w:pPr>
        <w:pStyle w:val="EndNoteBibliography"/>
        <w:spacing w:after="0"/>
        <w:ind w:left="720" w:hanging="720"/>
      </w:pPr>
      <w:r w:rsidRPr="00FB664B">
        <w:t xml:space="preserve">Nakhimovsky, S., Langenbrunner, J., White, J., Vogus, A., Zelewlew, H., &amp; Avila, C. (2014). </w:t>
      </w:r>
      <w:r w:rsidRPr="00FB664B">
        <w:rPr>
          <w:i/>
        </w:rPr>
        <w:t>Domestic innovative financing for health: learning from country experience</w:t>
      </w:r>
      <w:r w:rsidRPr="00FB664B">
        <w:t xml:space="preserve">. Retrieved from Bethesda, MD: </w:t>
      </w:r>
    </w:p>
    <w:p w14:paraId="636ACA58" w14:textId="77777777" w:rsidR="00FB664B" w:rsidRPr="00FB664B" w:rsidRDefault="00FB664B" w:rsidP="00FB664B">
      <w:pPr>
        <w:pStyle w:val="EndNoteBibliography"/>
        <w:spacing w:after="0"/>
        <w:ind w:left="720" w:hanging="720"/>
      </w:pPr>
      <w:r w:rsidRPr="00FB664B">
        <w:t xml:space="preserve">Nations, U. (2012). </w:t>
      </w:r>
      <w:r w:rsidRPr="00FB664B">
        <w:rPr>
          <w:i/>
        </w:rPr>
        <w:t>World economic and social survey: in search of new development finance-overview</w:t>
      </w:r>
      <w:r w:rsidRPr="00FB664B">
        <w:t xml:space="preserve">. Retrieved from </w:t>
      </w:r>
    </w:p>
    <w:p w14:paraId="21182716" w14:textId="77777777" w:rsidR="00FB664B" w:rsidRPr="00FB664B" w:rsidRDefault="00FB664B" w:rsidP="00FB664B">
      <w:pPr>
        <w:pStyle w:val="EndNoteBibliography"/>
        <w:spacing w:after="0"/>
        <w:ind w:left="720" w:hanging="720"/>
      </w:pPr>
      <w:r w:rsidRPr="00FB664B">
        <w:t xml:space="preserve">Ndeffo-Mbah, M. L., &amp; Galvani, A. P. (2017). Global elimination of lymphatic filariasis. </w:t>
      </w:r>
      <w:r w:rsidRPr="00FB664B">
        <w:rPr>
          <w:i/>
        </w:rPr>
        <w:t>The Lancet Infectious Diseases, 17</w:t>
      </w:r>
      <w:r w:rsidRPr="00FB664B">
        <w:t>(4), 358-359. doi:10.1016/S1473-3099(16)30544-8</w:t>
      </w:r>
    </w:p>
    <w:p w14:paraId="3AD78044" w14:textId="77777777" w:rsidR="00FB664B" w:rsidRPr="00FB664B" w:rsidRDefault="00FB664B" w:rsidP="00FB664B">
      <w:pPr>
        <w:pStyle w:val="EndNoteBibliography"/>
        <w:spacing w:after="0"/>
        <w:ind w:left="720" w:hanging="720"/>
      </w:pPr>
      <w:r w:rsidRPr="00FB664B">
        <w:t xml:space="preserve">Nigeria Federal Ministry of Health. (2015). </w:t>
      </w:r>
      <w:r w:rsidRPr="00FB664B">
        <w:rPr>
          <w:i/>
        </w:rPr>
        <w:t>Neglected Tropical Diseases Nigeria Multi-Year Master Plan 2015-2020</w:t>
      </w:r>
      <w:r w:rsidRPr="00FB664B">
        <w:t xml:space="preserve">. Retrieved from Nigeria: </w:t>
      </w:r>
    </w:p>
    <w:p w14:paraId="760ED978" w14:textId="43D07460" w:rsidR="00FB664B" w:rsidRPr="00FB664B" w:rsidRDefault="00FB664B" w:rsidP="00FB664B">
      <w:pPr>
        <w:pStyle w:val="EndNoteBibliography"/>
        <w:spacing w:after="0"/>
        <w:ind w:left="720" w:hanging="720"/>
      </w:pPr>
      <w:r w:rsidRPr="00FB664B">
        <w:t xml:space="preserve">Nigeria: NTD Overview. (2019). Retrieved from </w:t>
      </w:r>
      <w:hyperlink r:id="rId51" w:history="1">
        <w:r w:rsidRPr="00FB664B">
          <w:rPr>
            <w:rStyle w:val="Hyperlink"/>
          </w:rPr>
          <w:t>http://espen.afro.who.int/countries/nigeria</w:t>
        </w:r>
      </w:hyperlink>
    </w:p>
    <w:p w14:paraId="19B7C009" w14:textId="77777777" w:rsidR="00FB664B" w:rsidRPr="00FB664B" w:rsidRDefault="00FB664B" w:rsidP="00FB664B">
      <w:pPr>
        <w:pStyle w:val="EndNoteBibliography"/>
        <w:spacing w:after="0"/>
        <w:ind w:left="720" w:hanging="720"/>
      </w:pPr>
      <w:r w:rsidRPr="00FB664B">
        <w:t xml:space="preserve">Nonprofit Finance Fund. (2016). </w:t>
      </w:r>
      <w:r w:rsidRPr="00FB664B">
        <w:rPr>
          <w:i/>
        </w:rPr>
        <w:t>Pay for success: the first generation - a comparative analysis of the first 10 pay for success projects in the United States</w:t>
      </w:r>
      <w:r w:rsidRPr="00FB664B">
        <w:t xml:space="preserve">. Retrieved from </w:t>
      </w:r>
    </w:p>
    <w:p w14:paraId="1EE398D3" w14:textId="684A1884" w:rsidR="00FB664B" w:rsidRPr="00FB664B" w:rsidRDefault="00FB664B" w:rsidP="00FB664B">
      <w:pPr>
        <w:pStyle w:val="EndNoteBibliography"/>
        <w:spacing w:after="0"/>
        <w:ind w:left="720" w:hanging="720"/>
      </w:pPr>
      <w:r w:rsidRPr="00FB664B">
        <w:t xml:space="preserve">Oroxom, R., Glassman, A., &amp; McDonald, L. (2018). </w:t>
      </w:r>
      <w:r w:rsidRPr="00FB664B">
        <w:rPr>
          <w:i/>
        </w:rPr>
        <w:t>Structuring and Funding Development Impact Bonds for Health: Nine Lessons from Cameroon and Beyond</w:t>
      </w:r>
      <w:r w:rsidRPr="00FB664B">
        <w:t xml:space="preserve">. Retrieved from Washington, D.C.: </w:t>
      </w:r>
      <w:hyperlink r:id="rId52" w:history="1">
        <w:r w:rsidRPr="00FB664B">
          <w:rPr>
            <w:rStyle w:val="Hyperlink"/>
          </w:rPr>
          <w:t>https://www.cgdev.org/publication/structuring-funding-development-impact-bonds-for-health-nine-lessons</w:t>
        </w:r>
      </w:hyperlink>
    </w:p>
    <w:p w14:paraId="66E56BAB" w14:textId="143CD820" w:rsidR="00FB664B" w:rsidRPr="00FB664B" w:rsidRDefault="00FB664B" w:rsidP="00FB664B">
      <w:pPr>
        <w:pStyle w:val="EndNoteBibliography"/>
        <w:spacing w:after="0"/>
        <w:ind w:left="720" w:hanging="720"/>
      </w:pPr>
      <w:r w:rsidRPr="00FB664B">
        <w:t xml:space="preserve">Pallares, G. (November 29, 2017). Global Fund relaunches debt-to-health swaps after six-year hiatus. </w:t>
      </w:r>
      <w:r w:rsidRPr="00FB664B">
        <w:rPr>
          <w:i/>
        </w:rPr>
        <w:t>Inside Development, Focus On: Global Health.</w:t>
      </w:r>
      <w:r w:rsidRPr="00FB664B">
        <w:t xml:space="preserve"> Retrieved from </w:t>
      </w:r>
      <w:hyperlink r:id="rId53" w:history="1">
        <w:r w:rsidRPr="00FB664B">
          <w:rPr>
            <w:rStyle w:val="Hyperlink"/>
          </w:rPr>
          <w:t>https://www.devex.com/news/global-fund-relaunches-debt-to-health-swaps-after-six-year-hiatus-91642</w:t>
        </w:r>
      </w:hyperlink>
    </w:p>
    <w:p w14:paraId="697D9C5D" w14:textId="03A39EC2" w:rsidR="00FB664B" w:rsidRPr="00FB664B" w:rsidRDefault="00FB664B" w:rsidP="00FB664B">
      <w:pPr>
        <w:pStyle w:val="EndNoteBibliography"/>
        <w:spacing w:after="0"/>
        <w:ind w:left="720" w:hanging="720"/>
      </w:pPr>
      <w:r w:rsidRPr="00FB664B">
        <w:t xml:space="preserve">Patnaik, P. (2017). Neglected tropical diseases: funding the next stage of the fight.  Retrieved from </w:t>
      </w:r>
      <w:hyperlink r:id="rId54" w:history="1">
        <w:r w:rsidRPr="00FB664B">
          <w:rPr>
            <w:rStyle w:val="Hyperlink"/>
          </w:rPr>
          <w:t>https://www.devex.com/news/neglected-tropical-diseases-funding-the-next-stage-of-the-fight-90176</w:t>
        </w:r>
      </w:hyperlink>
    </w:p>
    <w:p w14:paraId="67488C19" w14:textId="77777777" w:rsidR="00FB664B" w:rsidRPr="00FB664B" w:rsidRDefault="00FB664B" w:rsidP="00FB664B">
      <w:pPr>
        <w:pStyle w:val="EndNoteBibliography"/>
        <w:spacing w:after="0"/>
        <w:ind w:left="720" w:hanging="720"/>
      </w:pPr>
      <w:r w:rsidRPr="00FB664B">
        <w:t xml:space="preserve">Pearson, M., Clarke, J., Ward, L., Grace, C., Harris, D., &amp; Cooper, M. (2011). </w:t>
      </w:r>
      <w:r w:rsidRPr="00FB664B">
        <w:rPr>
          <w:i/>
        </w:rPr>
        <w:t>Evaluation of the International Finance Facility for Immunisation (IFFIm): Executive Summary</w:t>
      </w:r>
      <w:r w:rsidRPr="00FB664B">
        <w:t xml:space="preserve">. Retrieved from </w:t>
      </w:r>
    </w:p>
    <w:p w14:paraId="397A481C" w14:textId="2A4AC87F" w:rsidR="00FB664B" w:rsidRPr="00FB664B" w:rsidRDefault="00FB664B" w:rsidP="00FB664B">
      <w:pPr>
        <w:pStyle w:val="EndNoteBibliography"/>
        <w:spacing w:after="0"/>
        <w:ind w:left="720" w:hanging="720"/>
      </w:pPr>
      <w:r w:rsidRPr="00FB664B">
        <w:t xml:space="preserve">Quality Education India. (2018). Quality Education India Development Impact Bond. Retrieved from </w:t>
      </w:r>
      <w:hyperlink r:id="rId55" w:history="1">
        <w:r w:rsidRPr="00FB664B">
          <w:rPr>
            <w:rStyle w:val="Hyperlink"/>
          </w:rPr>
          <w:t>http://www.qualityeducationindiadib.com/</w:t>
        </w:r>
      </w:hyperlink>
    </w:p>
    <w:p w14:paraId="1614C114" w14:textId="77777777" w:rsidR="00FB664B" w:rsidRPr="00FB664B" w:rsidRDefault="00FB664B" w:rsidP="00FB664B">
      <w:pPr>
        <w:pStyle w:val="EndNoteBibliography"/>
        <w:spacing w:after="0"/>
        <w:ind w:left="720" w:hanging="720"/>
      </w:pPr>
      <w:r w:rsidRPr="00FB664B">
        <w:t xml:space="preserve">RAND Europe. (2015). </w:t>
      </w:r>
      <w:r w:rsidRPr="00FB664B">
        <w:rPr>
          <w:i/>
        </w:rPr>
        <w:t>The payment by results social impact bond pilot at HMP Peterborough: final process evaluation report</w:t>
      </w:r>
      <w:r w:rsidRPr="00FB664B">
        <w:t xml:space="preserve">. Retrieved from </w:t>
      </w:r>
    </w:p>
    <w:p w14:paraId="6D1FB189" w14:textId="53B72FC1" w:rsidR="00FB664B" w:rsidRPr="00FB664B" w:rsidRDefault="00FB664B" w:rsidP="00FB664B">
      <w:pPr>
        <w:pStyle w:val="EndNoteBibliography"/>
        <w:spacing w:after="0"/>
        <w:ind w:left="720" w:hanging="720"/>
      </w:pPr>
      <w:r w:rsidRPr="00FB664B">
        <w:t xml:space="preserve">RBFHealth. (2018). Mission. Retrieved from </w:t>
      </w:r>
      <w:hyperlink r:id="rId56" w:history="1">
        <w:r w:rsidRPr="00FB664B">
          <w:rPr>
            <w:rStyle w:val="Hyperlink"/>
          </w:rPr>
          <w:t>https://www.rbfhealth.org/mission</w:t>
        </w:r>
      </w:hyperlink>
    </w:p>
    <w:p w14:paraId="5BD44F72" w14:textId="77777777" w:rsidR="00FB664B" w:rsidRPr="00FB664B" w:rsidRDefault="00FB664B" w:rsidP="00FB664B">
      <w:pPr>
        <w:pStyle w:val="EndNoteBibliography"/>
        <w:spacing w:after="0"/>
        <w:ind w:left="720" w:hanging="720"/>
      </w:pPr>
      <w:r w:rsidRPr="00FB664B">
        <w:t xml:space="preserve">Resch, S., &amp; Hecht, R. (2018). Transitioning financial responsibility for health programs from external donors to developing countries: Key issues and recommendations for policy and research. </w:t>
      </w:r>
      <w:r w:rsidRPr="00FB664B">
        <w:rPr>
          <w:i/>
        </w:rPr>
        <w:t>J Glob Health, 8</w:t>
      </w:r>
      <w:r w:rsidRPr="00FB664B">
        <w:t>(1), 010301. doi:10.7189/jogh.08.010301</w:t>
      </w:r>
    </w:p>
    <w:p w14:paraId="4FF68069" w14:textId="77777777" w:rsidR="00FB664B" w:rsidRPr="00FB664B" w:rsidRDefault="00FB664B" w:rsidP="00FB664B">
      <w:pPr>
        <w:pStyle w:val="EndNoteBibliography"/>
        <w:spacing w:after="0"/>
        <w:ind w:left="720" w:hanging="720"/>
      </w:pPr>
      <w:r w:rsidRPr="00FB664B">
        <w:t xml:space="preserve">Sander, E., Scott, S., &amp; Benn, J. (2009). </w:t>
      </w:r>
      <w:r w:rsidRPr="00FB664B">
        <w:rPr>
          <w:i/>
        </w:rPr>
        <w:t>Innovative financing to fund development: progress and prospects</w:t>
      </w:r>
      <w:r w:rsidRPr="00FB664B">
        <w:t xml:space="preserve">. Retrieved from </w:t>
      </w:r>
    </w:p>
    <w:p w14:paraId="1F1C45A0" w14:textId="77777777" w:rsidR="00FB664B" w:rsidRPr="00FB664B" w:rsidRDefault="00FB664B" w:rsidP="00FB664B">
      <w:pPr>
        <w:pStyle w:val="EndNoteBibliography"/>
        <w:spacing w:after="0"/>
        <w:ind w:left="720" w:hanging="720"/>
      </w:pPr>
      <w:r w:rsidRPr="00FB664B">
        <w:t xml:space="preserve">Silumbwe, A., Zulu, J. M., Halwindi, H., Jacobs, C., Zgambo, J., Dambe, R., . . . Michelo, C. (2017). A systematic review of factors that shape implementation of mass drug administration for lymphatic filariasis in sub-Saharan Africa. </w:t>
      </w:r>
      <w:r w:rsidRPr="00FB664B">
        <w:rPr>
          <w:i/>
        </w:rPr>
        <w:t>BMC public health, 17</w:t>
      </w:r>
      <w:r w:rsidRPr="00FB664B">
        <w:t>(1), 484-484. doi:10.1186/s12889-017-4414-5</w:t>
      </w:r>
    </w:p>
    <w:p w14:paraId="345E3C8B" w14:textId="19D73FF3" w:rsidR="00FB664B" w:rsidRPr="00FB664B" w:rsidRDefault="00FB664B" w:rsidP="00FB664B">
      <w:pPr>
        <w:pStyle w:val="EndNoteBibliography"/>
        <w:spacing w:after="0"/>
        <w:ind w:left="720" w:hanging="720"/>
      </w:pPr>
      <w:r w:rsidRPr="00FB664B">
        <w:t xml:space="preserve">Social Finance. (2019). Impact Bond Global Database.  Retrieved March 1, 2019 </w:t>
      </w:r>
      <w:hyperlink r:id="rId57" w:history="1">
        <w:r w:rsidRPr="00FB664B">
          <w:rPr>
            <w:rStyle w:val="Hyperlink"/>
          </w:rPr>
          <w:t>https://sibdatabase.socialfinance.org.uk/</w:t>
        </w:r>
      </w:hyperlink>
    </w:p>
    <w:p w14:paraId="5DE91ABD" w14:textId="77777777" w:rsidR="00FB664B" w:rsidRPr="00FB664B" w:rsidRDefault="00FB664B" w:rsidP="00FB664B">
      <w:pPr>
        <w:pStyle w:val="EndNoteBibliography"/>
        <w:spacing w:after="0"/>
        <w:ind w:left="720" w:hanging="720"/>
      </w:pPr>
      <w:r w:rsidRPr="00FB664B">
        <w:t xml:space="preserve">Starr, K. (2018). Development impact bonds: there's still no free lunch. </w:t>
      </w:r>
      <w:r w:rsidRPr="00FB664B">
        <w:rPr>
          <w:i/>
        </w:rPr>
        <w:t>Stanford Social Innovation Review, Philanthropy &amp; Funding</w:t>
      </w:r>
      <w:r w:rsidRPr="00FB664B">
        <w:t xml:space="preserve">. </w:t>
      </w:r>
    </w:p>
    <w:p w14:paraId="7ECE360B" w14:textId="77777777" w:rsidR="00FB664B" w:rsidRPr="00FB664B" w:rsidRDefault="00FB664B" w:rsidP="00FB664B">
      <w:pPr>
        <w:pStyle w:val="EndNoteBibliography"/>
        <w:spacing w:after="0"/>
        <w:ind w:left="720" w:hanging="720"/>
      </w:pPr>
      <w:r w:rsidRPr="00FB664B">
        <w:t xml:space="preserve">Sturla, K., Shah, N. B., &amp; McManus, J. (2018). The Great DIB-ate: measurement for development impact bonds. </w:t>
      </w:r>
      <w:r w:rsidRPr="00FB664B">
        <w:rPr>
          <w:i/>
        </w:rPr>
        <w:t>Stanford Social Innovation Review</w:t>
      </w:r>
      <w:r w:rsidRPr="00FB664B">
        <w:t xml:space="preserve">. </w:t>
      </w:r>
    </w:p>
    <w:p w14:paraId="35D692FF" w14:textId="77777777" w:rsidR="00FB664B" w:rsidRPr="00FB664B" w:rsidRDefault="00FB664B" w:rsidP="00FB664B">
      <w:pPr>
        <w:pStyle w:val="EndNoteBibliography"/>
        <w:spacing w:after="0"/>
        <w:ind w:left="720" w:hanging="720"/>
      </w:pPr>
      <w:r w:rsidRPr="00FB664B">
        <w:t xml:space="preserve">The Brookings Institute. (2019). </w:t>
      </w:r>
      <w:r w:rsidRPr="00FB664B">
        <w:rPr>
          <w:i/>
        </w:rPr>
        <w:t>Brookings Impact Bonds Snapshot - January 1, 2019</w:t>
      </w:r>
      <w:r w:rsidRPr="00FB664B">
        <w:t xml:space="preserve">. Retrieved from Washington, D.C.: </w:t>
      </w:r>
    </w:p>
    <w:p w14:paraId="2D5A36FC" w14:textId="220A8C38" w:rsidR="00FB664B" w:rsidRPr="00FB664B" w:rsidRDefault="00FB664B" w:rsidP="00FB664B">
      <w:pPr>
        <w:pStyle w:val="EndNoteBibliography"/>
        <w:spacing w:after="0"/>
        <w:ind w:left="720" w:hanging="720"/>
      </w:pPr>
      <w:r w:rsidRPr="00FB664B">
        <w:t xml:space="preserve">The END Fund. (2019). The END Fund homepage. Retrieved from </w:t>
      </w:r>
      <w:hyperlink r:id="rId58" w:history="1">
        <w:r w:rsidRPr="00FB664B">
          <w:rPr>
            <w:rStyle w:val="Hyperlink"/>
          </w:rPr>
          <w:t>https://end.org/</w:t>
        </w:r>
      </w:hyperlink>
    </w:p>
    <w:p w14:paraId="105B8003" w14:textId="77777777" w:rsidR="00FB664B" w:rsidRPr="00FB664B" w:rsidRDefault="00FB664B" w:rsidP="00FB664B">
      <w:pPr>
        <w:pStyle w:val="EndNoteBibliography"/>
        <w:spacing w:after="0"/>
        <w:ind w:left="720" w:hanging="720"/>
      </w:pPr>
      <w:r w:rsidRPr="00FB664B">
        <w:t xml:space="preserve">The Global Fund. (2013). </w:t>
      </w:r>
      <w:r w:rsidRPr="00FB664B">
        <w:rPr>
          <w:i/>
        </w:rPr>
        <w:t>Global Fund Information Note: Use of a Private Sector Co-Payment Mechanism to Improve Access to ACTs in the New Funding Model</w:t>
      </w:r>
      <w:r w:rsidRPr="00FB664B">
        <w:t xml:space="preserve">. Retrieved from </w:t>
      </w:r>
    </w:p>
    <w:p w14:paraId="4A9F694A" w14:textId="77777777" w:rsidR="00FB664B" w:rsidRPr="00FB664B" w:rsidRDefault="00FB664B" w:rsidP="00FB664B">
      <w:pPr>
        <w:pStyle w:val="EndNoteBibliography"/>
        <w:spacing w:after="0"/>
        <w:ind w:left="720" w:hanging="720"/>
      </w:pPr>
      <w:r w:rsidRPr="00FB664B">
        <w:t>The Global Fund. (2016). Focus on innovative financing for health. In.</w:t>
      </w:r>
    </w:p>
    <w:p w14:paraId="4891BE18" w14:textId="42B981E3" w:rsidR="00FB664B" w:rsidRPr="00FB664B" w:rsidRDefault="00FB664B" w:rsidP="00FB664B">
      <w:pPr>
        <w:pStyle w:val="EndNoteBibliography"/>
        <w:spacing w:after="0"/>
        <w:ind w:left="720" w:hanging="720"/>
      </w:pPr>
      <w:r w:rsidRPr="00FB664B">
        <w:t xml:space="preserve">The Global Fund. (2017, November 29, 2017). Spain, three African countries and the Global Fund launch new Debt2Health initiative. Retrieved from </w:t>
      </w:r>
      <w:hyperlink r:id="rId59" w:history="1">
        <w:r w:rsidRPr="00FB664B">
          <w:rPr>
            <w:rStyle w:val="Hyperlink"/>
          </w:rPr>
          <w:t>https://www.theglobalfund.org/en/news/2017-11-29-spain-three-african-countries-and-the-global-fund-launch-new-debt2health-initiative/</w:t>
        </w:r>
      </w:hyperlink>
    </w:p>
    <w:p w14:paraId="62BC38F5" w14:textId="4FE0174F" w:rsidR="00FB664B" w:rsidRPr="00FB664B" w:rsidRDefault="00FB664B" w:rsidP="00FB664B">
      <w:pPr>
        <w:pStyle w:val="EndNoteBibliography"/>
        <w:spacing w:after="0"/>
        <w:ind w:left="720" w:hanging="720"/>
      </w:pPr>
      <w:r w:rsidRPr="00FB664B">
        <w:t xml:space="preserve">The Global Fund. (2019). Sourcing &amp; management of health products. Retrieved from </w:t>
      </w:r>
      <w:hyperlink r:id="rId60" w:history="1">
        <w:r w:rsidRPr="00FB664B">
          <w:rPr>
            <w:rStyle w:val="Hyperlink"/>
          </w:rPr>
          <w:t>https://www.theglobalfund.org/en/sourcing-management/health-products/antimalarial-medicines/</w:t>
        </w:r>
      </w:hyperlink>
    </w:p>
    <w:p w14:paraId="652C5D69" w14:textId="77777777" w:rsidR="00FB664B" w:rsidRPr="00FB664B" w:rsidRDefault="00FB664B" w:rsidP="00FB664B">
      <w:pPr>
        <w:pStyle w:val="EndNoteBibliography"/>
        <w:spacing w:after="0"/>
        <w:ind w:left="720" w:hanging="720"/>
      </w:pPr>
      <w:r w:rsidRPr="00FB664B">
        <w:t xml:space="preserve">Tougher, S., Hanson, K., &amp; Goodman, C. (2017). What happened to anti-malarial markets after the Affordable Medicines Facility-malaria pilot? Trends in ACT availability, price and market share from five African countries under continuation of the private sector co-payment mechanism. </w:t>
      </w:r>
      <w:r w:rsidRPr="00FB664B">
        <w:rPr>
          <w:i/>
        </w:rPr>
        <w:t>Malar J, 16</w:t>
      </w:r>
      <w:r w:rsidRPr="00FB664B">
        <w:t>(1), 173. doi:10.1186/s12936-017-1814-z</w:t>
      </w:r>
    </w:p>
    <w:p w14:paraId="28F23D4F" w14:textId="77777777" w:rsidR="00FB664B" w:rsidRPr="00FB664B" w:rsidRDefault="00FB664B" w:rsidP="00FB664B">
      <w:pPr>
        <w:pStyle w:val="EndNoteBibliography"/>
        <w:spacing w:after="0"/>
        <w:ind w:left="720" w:hanging="720"/>
      </w:pPr>
      <w:r w:rsidRPr="00FB664B">
        <w:t xml:space="preserve">Tougher, S., Ye, Y., Amuasi, J. H., Kourgueni, I. A., Thomson, R., Goodman, C., . . . Hanson, K. (2012). Effect of the Affordable Medicines Facility--malaria (AMFm) on the availability, price, and market share of quality-assured artemisinin-based combination therapies in seven countries: a before-and-after analysis of outlet survey data. </w:t>
      </w:r>
      <w:r w:rsidRPr="00FB664B">
        <w:rPr>
          <w:i/>
        </w:rPr>
        <w:t>Lancet, 380</w:t>
      </w:r>
      <w:r w:rsidRPr="00FB664B">
        <w:t>(9857), 1916-1926. doi:10.1016/s0140-6736(12)61732-2</w:t>
      </w:r>
    </w:p>
    <w:p w14:paraId="1F86B7AE" w14:textId="468FD3DB" w:rsidR="00FB664B" w:rsidRPr="00FB664B" w:rsidRDefault="00FB664B" w:rsidP="00FB664B">
      <w:pPr>
        <w:pStyle w:val="EndNoteBibliography"/>
        <w:spacing w:after="0"/>
        <w:ind w:left="720" w:hanging="720"/>
      </w:pPr>
      <w:r w:rsidRPr="00FB664B">
        <w:t xml:space="preserve">United Nations. (2018). Sustainable Development Goal 3. </w:t>
      </w:r>
      <w:r w:rsidRPr="00FB664B">
        <w:rPr>
          <w:i/>
        </w:rPr>
        <w:t>Sustainable Development Knowledge Platform.</w:t>
      </w:r>
      <w:r w:rsidRPr="00FB664B">
        <w:t xml:space="preserve"> Retrieved from </w:t>
      </w:r>
      <w:hyperlink r:id="rId61" w:history="1">
        <w:r w:rsidRPr="00FB664B">
          <w:rPr>
            <w:rStyle w:val="Hyperlink"/>
          </w:rPr>
          <w:t>https://sustainabledevelopment.un.org/sdg3</w:t>
        </w:r>
      </w:hyperlink>
    </w:p>
    <w:p w14:paraId="7B255037" w14:textId="77777777" w:rsidR="00FB664B" w:rsidRPr="00FB664B" w:rsidRDefault="00FB664B" w:rsidP="00FB664B">
      <w:pPr>
        <w:pStyle w:val="EndNoteBibliography"/>
        <w:spacing w:after="0"/>
        <w:ind w:left="720" w:hanging="720"/>
      </w:pPr>
      <w:r w:rsidRPr="00FB664B">
        <w:t>Uniting to Combat Neglected Tropical Diseases. (2012). London Declaration on Neglected Tropical Diseases. In.</w:t>
      </w:r>
    </w:p>
    <w:p w14:paraId="28AE731A" w14:textId="77777777" w:rsidR="00FB664B" w:rsidRPr="00FB664B" w:rsidRDefault="00FB664B" w:rsidP="00FB664B">
      <w:pPr>
        <w:pStyle w:val="EndNoteBibliography"/>
        <w:spacing w:after="0"/>
        <w:ind w:left="720" w:hanging="720"/>
      </w:pPr>
      <w:r w:rsidRPr="00FB664B">
        <w:t xml:space="preserve">Urban Institute. (2016). </w:t>
      </w:r>
      <w:r w:rsidRPr="00FB664B">
        <w:rPr>
          <w:i/>
        </w:rPr>
        <w:t>Results-based financing approaches: observations for pay for success from itnernational experiences</w:t>
      </w:r>
      <w:r w:rsidRPr="00FB664B">
        <w:t xml:space="preserve">. Retrieved from Washington, DC: </w:t>
      </w:r>
    </w:p>
    <w:p w14:paraId="720DD6BA" w14:textId="77777777" w:rsidR="00FB664B" w:rsidRPr="00FB664B" w:rsidRDefault="00FB664B" w:rsidP="00FB664B">
      <w:pPr>
        <w:pStyle w:val="EndNoteBibliography"/>
        <w:spacing w:after="0"/>
        <w:ind w:left="720" w:hanging="720"/>
      </w:pPr>
      <w:r w:rsidRPr="00FB664B">
        <w:t xml:space="preserve">USAID. (2017). </w:t>
      </w:r>
      <w:r w:rsidRPr="00FB664B">
        <w:rPr>
          <w:i/>
        </w:rPr>
        <w:t>The Utkrisht Impact Bond. Improving maternal and newborn health care in Rajasthan, India</w:t>
      </w:r>
      <w:r w:rsidRPr="00FB664B">
        <w:t xml:space="preserve">. Retrieved from Washington, D.C.: </w:t>
      </w:r>
    </w:p>
    <w:p w14:paraId="14537B35" w14:textId="48797E32" w:rsidR="00FB664B" w:rsidRPr="00FB664B" w:rsidRDefault="00FB664B" w:rsidP="00FB664B">
      <w:pPr>
        <w:pStyle w:val="EndNoteBibliography"/>
        <w:spacing w:after="0"/>
        <w:ind w:left="720" w:hanging="720"/>
      </w:pPr>
      <w:r w:rsidRPr="00FB664B">
        <w:t xml:space="preserve">USAID. (2018a). Drug Donation Partnerships, Neglected Tropical Diseases Program. Retrieved from </w:t>
      </w:r>
      <w:hyperlink r:id="rId62" w:history="1">
        <w:r w:rsidRPr="00FB664B">
          <w:rPr>
            <w:rStyle w:val="Hyperlink"/>
          </w:rPr>
          <w:t>https://www.neglecteddiseases.gov/about/drug-donation-partnership</w:t>
        </w:r>
      </w:hyperlink>
    </w:p>
    <w:p w14:paraId="61C4D74A" w14:textId="013B6CE3" w:rsidR="00FB664B" w:rsidRPr="00FB664B" w:rsidRDefault="00FB664B" w:rsidP="00FB664B">
      <w:pPr>
        <w:pStyle w:val="EndNoteBibliography"/>
        <w:spacing w:after="0"/>
        <w:ind w:left="720" w:hanging="720"/>
      </w:pPr>
      <w:r w:rsidRPr="00FB664B">
        <w:t xml:space="preserve">USAID. (2018b). The village enterprise development impact bond. Retrieved from </w:t>
      </w:r>
      <w:hyperlink r:id="rId63" w:history="1">
        <w:r w:rsidRPr="00FB664B">
          <w:rPr>
            <w:rStyle w:val="Hyperlink"/>
          </w:rPr>
          <w:t>https://www.usaid.gov/GlobalDevLab/innovation/village-enterprise-dib</w:t>
        </w:r>
      </w:hyperlink>
    </w:p>
    <w:p w14:paraId="1FF2A78B" w14:textId="77777777" w:rsidR="00FB664B" w:rsidRPr="00FB664B" w:rsidRDefault="00FB664B" w:rsidP="00FB664B">
      <w:pPr>
        <w:pStyle w:val="EndNoteBibliography"/>
        <w:spacing w:after="0"/>
        <w:ind w:left="720" w:hanging="720"/>
      </w:pPr>
      <w:r w:rsidRPr="00FB664B">
        <w:t xml:space="preserve">USAID. (2019a). </w:t>
      </w:r>
      <w:r w:rsidRPr="00FB664B">
        <w:rPr>
          <w:i/>
        </w:rPr>
        <w:t>Greater than the sum of its parts: blended finance roadmap for global health</w:t>
      </w:r>
      <w:r w:rsidRPr="00FB664B">
        <w:t xml:space="preserve">. Retrieved from Washington, D.C.: </w:t>
      </w:r>
    </w:p>
    <w:p w14:paraId="46486B77" w14:textId="4898FFF0" w:rsidR="00FB664B" w:rsidRPr="00FB664B" w:rsidRDefault="00FB664B" w:rsidP="00FB664B">
      <w:pPr>
        <w:pStyle w:val="EndNoteBibliography"/>
        <w:spacing w:after="0"/>
        <w:ind w:left="720" w:hanging="720"/>
      </w:pPr>
      <w:r w:rsidRPr="00FB664B">
        <w:t xml:space="preserve">USAID. (2019b). The Maternal and Newborn Health Development Impact Bond: The Utkrisht Impact Bond. Retrieved from </w:t>
      </w:r>
      <w:hyperlink r:id="rId64" w:history="1">
        <w:r w:rsidRPr="00FB664B">
          <w:rPr>
            <w:rStyle w:val="Hyperlink"/>
          </w:rPr>
          <w:t>https://www.usaid.gov/cii/IndiaDIB</w:t>
        </w:r>
      </w:hyperlink>
    </w:p>
    <w:p w14:paraId="11D03DC3" w14:textId="77777777" w:rsidR="00FB664B" w:rsidRPr="00FB664B" w:rsidRDefault="00FB664B" w:rsidP="00FB664B">
      <w:pPr>
        <w:pStyle w:val="EndNoteBibliography"/>
        <w:spacing w:after="0"/>
        <w:ind w:left="720" w:hanging="720"/>
      </w:pPr>
      <w:r w:rsidRPr="00FB664B">
        <w:t>Village Enterprise Closes Investment for First Development Impact Bond for Poverty Alleviation in Sub-Saharan Africa. (2018). [Press release]</w:t>
      </w:r>
    </w:p>
    <w:p w14:paraId="5E06A911" w14:textId="740BD264" w:rsidR="00FB664B" w:rsidRPr="00FB664B" w:rsidRDefault="00FB664B" w:rsidP="00FB664B">
      <w:pPr>
        <w:pStyle w:val="EndNoteBibliography"/>
        <w:spacing w:after="0"/>
        <w:ind w:left="720" w:hanging="720"/>
      </w:pPr>
      <w:r w:rsidRPr="00FB664B">
        <w:t xml:space="preserve">Webinar: impact bonds for health. (2017, January 15, 2019). </w:t>
      </w:r>
      <w:r w:rsidRPr="00FB664B">
        <w:rPr>
          <w:i/>
        </w:rPr>
        <w:t>Impact Bonds</w:t>
      </w:r>
      <w:r w:rsidRPr="00FB664B">
        <w:t xml:space="preserve">. Retrieved from </w:t>
      </w:r>
      <w:hyperlink r:id="rId65" w:history="1">
        <w:r w:rsidRPr="00FB664B">
          <w:rPr>
            <w:rStyle w:val="Hyperlink"/>
          </w:rPr>
          <w:t>https://www.brookings.edu/events/webinar-impact-bonds-for-health/</w:t>
        </w:r>
      </w:hyperlink>
    </w:p>
    <w:p w14:paraId="5D4C10D6" w14:textId="77777777" w:rsidR="00FB664B" w:rsidRPr="00FB664B" w:rsidRDefault="00FB664B" w:rsidP="00FB664B">
      <w:pPr>
        <w:pStyle w:val="EndNoteBibliography"/>
        <w:spacing w:after="0"/>
        <w:ind w:left="720" w:hanging="720"/>
      </w:pPr>
      <w:r w:rsidRPr="00FB664B">
        <w:t xml:space="preserve">Welburn, S. C., Bardosh, K. L., &amp; Coleman, P. G. (2016). Novel Financing Model for Neglected Tropical Diseases: Development Impact Bonds Applied to Sleeping Sickness and Rabies Control. </w:t>
      </w:r>
      <w:r w:rsidRPr="00FB664B">
        <w:rPr>
          <w:i/>
        </w:rPr>
        <w:t>PLoS Negl Trop Dis, 10</w:t>
      </w:r>
      <w:r w:rsidRPr="00FB664B">
        <w:t>(11), e0005000. doi:10.1371/journal.pntd.0005000</w:t>
      </w:r>
    </w:p>
    <w:p w14:paraId="0020DACF" w14:textId="5CB1E01C" w:rsidR="00FB664B" w:rsidRPr="00FB664B" w:rsidRDefault="00FB664B" w:rsidP="00FB664B">
      <w:pPr>
        <w:pStyle w:val="EndNoteBibliography"/>
        <w:spacing w:after="0"/>
        <w:ind w:left="720" w:hanging="720"/>
      </w:pPr>
      <w:r w:rsidRPr="00FB664B">
        <w:t xml:space="preserve">WHO. Onchocerciasis: prevention, control and elimination of onchocerciasis. Retrieved from </w:t>
      </w:r>
      <w:hyperlink r:id="rId66" w:history="1">
        <w:r w:rsidRPr="00FB664B">
          <w:rPr>
            <w:rStyle w:val="Hyperlink"/>
          </w:rPr>
          <w:t>http://www.who.int/onchocerciasis/control/en/</w:t>
        </w:r>
      </w:hyperlink>
    </w:p>
    <w:p w14:paraId="675D8DE3" w14:textId="77777777" w:rsidR="00FB664B" w:rsidRPr="00FB664B" w:rsidRDefault="00FB664B" w:rsidP="00FB664B">
      <w:pPr>
        <w:pStyle w:val="EndNoteBibliography"/>
        <w:spacing w:after="0"/>
        <w:ind w:left="720" w:hanging="720"/>
      </w:pPr>
      <w:r w:rsidRPr="00FB664B">
        <w:t xml:space="preserve">WHO. (2012). </w:t>
      </w:r>
      <w:r w:rsidRPr="00FB664B">
        <w:rPr>
          <w:i/>
        </w:rPr>
        <w:t>Accelerating work to overcome the global impact of neglected tropical disease: a roadmap for implementation, executive summary</w:t>
      </w:r>
      <w:r w:rsidRPr="00FB664B">
        <w:t xml:space="preserve">. Retrieved from </w:t>
      </w:r>
    </w:p>
    <w:p w14:paraId="5D8B9267" w14:textId="77777777" w:rsidR="00FB664B" w:rsidRPr="00FB664B" w:rsidRDefault="00FB664B" w:rsidP="00FB664B">
      <w:pPr>
        <w:pStyle w:val="EndNoteBibliography"/>
        <w:spacing w:after="0"/>
        <w:ind w:left="720" w:hanging="720"/>
      </w:pPr>
      <w:r w:rsidRPr="00FB664B">
        <w:t xml:space="preserve">WHO. (2015a). </w:t>
      </w:r>
      <w:r w:rsidRPr="00FB664B">
        <w:rPr>
          <w:i/>
        </w:rPr>
        <w:t>Generic framework for control, elimination and eradication of neglected tropical diseases</w:t>
      </w:r>
      <w:r w:rsidRPr="00FB664B">
        <w:t xml:space="preserve">. Retrieved from Geneva: </w:t>
      </w:r>
    </w:p>
    <w:p w14:paraId="4875B3A3" w14:textId="77777777" w:rsidR="00FB664B" w:rsidRPr="00FB664B" w:rsidRDefault="00FB664B" w:rsidP="00FB664B">
      <w:pPr>
        <w:pStyle w:val="EndNoteBibliography"/>
        <w:spacing w:after="0"/>
        <w:ind w:left="720" w:hanging="720"/>
      </w:pPr>
      <w:r w:rsidRPr="00FB664B">
        <w:t xml:space="preserve">WHO. (2015b). </w:t>
      </w:r>
      <w:r w:rsidRPr="00FB664B">
        <w:rPr>
          <w:i/>
        </w:rPr>
        <w:t>Investing to overcome the global impact of neglected tropical diseases: third WHO report on neglected diseases 2015</w:t>
      </w:r>
      <w:r w:rsidRPr="00FB664B">
        <w:t xml:space="preserve">. Retrieved from Geneva, Switzerland: </w:t>
      </w:r>
    </w:p>
    <w:p w14:paraId="31358C80" w14:textId="77777777" w:rsidR="00FB664B" w:rsidRPr="00FB664B" w:rsidRDefault="00FB664B" w:rsidP="00FB664B">
      <w:pPr>
        <w:pStyle w:val="EndNoteBibliography"/>
        <w:spacing w:after="0"/>
        <w:ind w:left="720" w:hanging="720"/>
      </w:pPr>
      <w:r w:rsidRPr="00FB664B">
        <w:t xml:space="preserve">WHO. (2017a). </w:t>
      </w:r>
      <w:r w:rsidRPr="00FB664B">
        <w:rPr>
          <w:i/>
        </w:rPr>
        <w:t>Crossing the billion. Lymphatic filariasis, onchocerciasis, schistosomiasis, soil-transmitted helminthiases and trachoma: preventive chemotherapy for neglected tropical diseases</w:t>
      </w:r>
      <w:r w:rsidRPr="00FB664B">
        <w:t xml:space="preserve">. Retrieved from Geneva: </w:t>
      </w:r>
    </w:p>
    <w:p w14:paraId="547684BF" w14:textId="77777777" w:rsidR="00FB664B" w:rsidRPr="00FB664B" w:rsidRDefault="00FB664B" w:rsidP="00FB664B">
      <w:pPr>
        <w:pStyle w:val="EndNoteBibliography"/>
        <w:spacing w:after="0"/>
        <w:ind w:left="720" w:hanging="720"/>
      </w:pPr>
      <w:r w:rsidRPr="00FB664B">
        <w:t xml:space="preserve">WHO. (2017b). </w:t>
      </w:r>
      <w:r w:rsidRPr="00FB664B">
        <w:rPr>
          <w:i/>
        </w:rPr>
        <w:t>Integrating neglected tropical diseases into global health and development: fourth WHO report on neglected tropical diseases</w:t>
      </w:r>
      <w:r w:rsidRPr="00FB664B">
        <w:t xml:space="preserve">. Retrieved from Geneva: </w:t>
      </w:r>
    </w:p>
    <w:p w14:paraId="444D1379" w14:textId="77777777" w:rsidR="00FB664B" w:rsidRPr="00FB664B" w:rsidRDefault="00FB664B" w:rsidP="00FB664B">
      <w:pPr>
        <w:pStyle w:val="EndNoteBibliography"/>
        <w:spacing w:after="0"/>
        <w:ind w:left="720" w:hanging="720"/>
      </w:pPr>
      <w:r w:rsidRPr="00FB664B">
        <w:t xml:space="preserve">WHO. (2018, April 26-27, 2018). </w:t>
      </w:r>
      <w:r w:rsidRPr="00FB664B">
        <w:rPr>
          <w:i/>
        </w:rPr>
        <w:t>Report of the eleventh meeting of the WHO strategic and technical advisory group for neglected tropical diseases</w:t>
      </w:r>
      <w:r w:rsidRPr="00FB664B">
        <w:t>, Geneva.</w:t>
      </w:r>
    </w:p>
    <w:p w14:paraId="1F8D0A33" w14:textId="77777777" w:rsidR="00FB664B" w:rsidRPr="00FB664B" w:rsidRDefault="00FB664B" w:rsidP="00FB664B">
      <w:pPr>
        <w:pStyle w:val="EndNoteBibliography"/>
        <w:spacing w:after="0"/>
        <w:ind w:left="720" w:hanging="720"/>
      </w:pPr>
      <w:r w:rsidRPr="00FB664B">
        <w:t xml:space="preserve">Winters, J., &amp; Sridhar, D. (2017). Earmarking for global health: benefits and perils of the World Bank's trust fund model. </w:t>
      </w:r>
      <w:r w:rsidRPr="00FB664B">
        <w:rPr>
          <w:i/>
        </w:rPr>
        <w:t>Bmj, 358</w:t>
      </w:r>
      <w:r w:rsidRPr="00FB664B">
        <w:t>, j3394-j3394. doi:10.1136/bmj.j3394</w:t>
      </w:r>
    </w:p>
    <w:p w14:paraId="56A7BB9B" w14:textId="77777777" w:rsidR="00FB664B" w:rsidRPr="00FB664B" w:rsidRDefault="00FB664B" w:rsidP="00FB664B">
      <w:pPr>
        <w:pStyle w:val="EndNoteBibliography"/>
        <w:spacing w:after="0"/>
        <w:ind w:left="720" w:hanging="720"/>
      </w:pPr>
      <w:r w:rsidRPr="00FB664B">
        <w:t xml:space="preserve">World Bank. (2008). </w:t>
      </w:r>
      <w:r w:rsidRPr="00FB664B">
        <w:rPr>
          <w:i/>
        </w:rPr>
        <w:t>Innovative finance for development solutions: initiatives of the World Bank Group</w:t>
      </w:r>
      <w:r w:rsidRPr="00FB664B">
        <w:t xml:space="preserve">. Retrieved from Washington, D.C.: </w:t>
      </w:r>
    </w:p>
    <w:p w14:paraId="6628A232" w14:textId="77777777" w:rsidR="00FB664B" w:rsidRPr="00FB664B" w:rsidRDefault="00FB664B" w:rsidP="00FB664B">
      <w:pPr>
        <w:pStyle w:val="EndNoteBibliography"/>
        <w:spacing w:after="0"/>
        <w:ind w:left="720" w:hanging="720"/>
      </w:pPr>
      <w:r w:rsidRPr="00FB664B">
        <w:t xml:space="preserve">World Bank. (2017, October 5). </w:t>
      </w:r>
      <w:r w:rsidRPr="00FB664B">
        <w:rPr>
          <w:i/>
        </w:rPr>
        <w:t>Can impact bonds deliver better results, faster and cheaper? Panel discussion on social and development impact bonds as a resutls based financing (RBF) approach in education. Key questions and answers.</w:t>
      </w:r>
      <w:r w:rsidRPr="00FB664B">
        <w:t xml:space="preserve"> Paper presented at the Results based financing (RBF) in education.</w:t>
      </w:r>
    </w:p>
    <w:p w14:paraId="0E833557" w14:textId="77777777" w:rsidR="00FB664B" w:rsidRPr="00FB664B" w:rsidRDefault="00FB664B" w:rsidP="00FB664B">
      <w:pPr>
        <w:pStyle w:val="EndNoteBibliography"/>
        <w:spacing w:after="0"/>
        <w:ind w:left="720" w:hanging="720"/>
      </w:pPr>
      <w:r w:rsidRPr="00FB664B">
        <w:t xml:space="preserve">Yamey, G., Batson, A., Kilmarx, P. H., &amp; Yotebieng, M. (2018). Funding innovation in neglected diseases. </w:t>
      </w:r>
      <w:r w:rsidRPr="00FB664B">
        <w:rPr>
          <w:i/>
        </w:rPr>
        <w:t>Bmj, 360</w:t>
      </w:r>
      <w:r w:rsidRPr="00FB664B">
        <w:t>, k1182. doi:10.1136/bmj.k1182</w:t>
      </w:r>
    </w:p>
    <w:p w14:paraId="3EFCF2B0" w14:textId="77777777" w:rsidR="00FB664B" w:rsidRPr="00FB664B" w:rsidRDefault="00FB664B" w:rsidP="00FB664B">
      <w:pPr>
        <w:pStyle w:val="EndNoteBibliography"/>
        <w:ind w:left="720" w:hanging="720"/>
      </w:pPr>
      <w:r w:rsidRPr="00FB664B">
        <w:t xml:space="preserve">Zeng, W., Shepard, D. S., Nguyen, H., Chansa, C., Das, A. K., Qamruddin, J., &amp; Friedman, J. (2018). Cost-effectiveness of results-based financing, Zambia: a cluster randomized trial. </w:t>
      </w:r>
      <w:r w:rsidRPr="00FB664B">
        <w:rPr>
          <w:i/>
        </w:rPr>
        <w:t>Bull World Health Organ, 96</w:t>
      </w:r>
      <w:r w:rsidRPr="00FB664B">
        <w:t>(11), 760-771. doi:10.2471/blt.17.207100</w:t>
      </w:r>
    </w:p>
    <w:p w14:paraId="29FD48C6" w14:textId="17129579" w:rsidR="000A3A71" w:rsidRPr="00426308" w:rsidRDefault="000A3A71" w:rsidP="008D5DD6">
      <w:pPr>
        <w:spacing w:line="240" w:lineRule="auto"/>
        <w:jc w:val="left"/>
        <w:rPr>
          <w:rFonts w:ascii="Times New Roman" w:hAnsi="Times New Roman" w:cs="Times New Roman"/>
          <w:sz w:val="24"/>
          <w:szCs w:val="24"/>
        </w:rPr>
      </w:pPr>
      <w:r w:rsidRPr="00426308">
        <w:rPr>
          <w:rFonts w:ascii="Times New Roman" w:hAnsi="Times New Roman" w:cs="Times New Roman"/>
          <w:sz w:val="24"/>
          <w:szCs w:val="24"/>
        </w:rPr>
        <w:fldChar w:fldCharType="end"/>
      </w:r>
    </w:p>
    <w:p w14:paraId="3BEA7EF5" w14:textId="09119160" w:rsidR="005E246A" w:rsidRPr="00426308" w:rsidRDefault="005E246A" w:rsidP="008D5DD6">
      <w:pPr>
        <w:spacing w:line="480" w:lineRule="auto"/>
        <w:jc w:val="left"/>
        <w:rPr>
          <w:rFonts w:ascii="Times New Roman" w:hAnsi="Times New Roman" w:cs="Times New Roman"/>
          <w:sz w:val="24"/>
          <w:szCs w:val="24"/>
        </w:rPr>
      </w:pPr>
    </w:p>
    <w:p w14:paraId="22E27EE2" w14:textId="662A6AAF" w:rsidR="007A5563" w:rsidRPr="00426308" w:rsidRDefault="007A5563" w:rsidP="008D5DD6">
      <w:pPr>
        <w:spacing w:line="480" w:lineRule="auto"/>
        <w:jc w:val="left"/>
        <w:rPr>
          <w:rFonts w:ascii="Times New Roman" w:hAnsi="Times New Roman" w:cs="Times New Roman"/>
          <w:sz w:val="24"/>
          <w:szCs w:val="24"/>
        </w:rPr>
      </w:pPr>
    </w:p>
    <w:p w14:paraId="516C7532" w14:textId="6960BCD6" w:rsidR="007A5563" w:rsidRPr="00426308" w:rsidRDefault="007A5563" w:rsidP="00F14EF0">
      <w:pPr>
        <w:pStyle w:val="Heading1"/>
        <w:jc w:val="left"/>
        <w:rPr>
          <w:rFonts w:ascii="Times New Roman" w:hAnsi="Times New Roman" w:cs="Times New Roman"/>
          <w:i/>
          <w:sz w:val="24"/>
          <w:szCs w:val="24"/>
        </w:rPr>
      </w:pPr>
      <w:r w:rsidRPr="00426308">
        <w:rPr>
          <w:rFonts w:ascii="Times New Roman" w:hAnsi="Times New Roman" w:cs="Times New Roman"/>
          <w:sz w:val="24"/>
          <w:szCs w:val="24"/>
        </w:rPr>
        <w:br w:type="column"/>
      </w:r>
      <w:bookmarkStart w:id="79" w:name="_Toc7023752"/>
      <w:r w:rsidRPr="00426308">
        <w:rPr>
          <w:rFonts w:ascii="Times New Roman" w:hAnsi="Times New Roman" w:cs="Times New Roman"/>
          <w:sz w:val="24"/>
          <w:szCs w:val="24"/>
        </w:rPr>
        <w:t>Appendix</w:t>
      </w:r>
      <w:bookmarkEnd w:id="79"/>
    </w:p>
    <w:p w14:paraId="7581FD07" w14:textId="77777777" w:rsidR="00E847A3" w:rsidRPr="00426308" w:rsidRDefault="00E847A3" w:rsidP="00F14EF0">
      <w:pPr>
        <w:spacing w:after="0" w:line="240" w:lineRule="auto"/>
        <w:jc w:val="left"/>
        <w:rPr>
          <w:rFonts w:ascii="Times New Roman" w:hAnsi="Times New Roman" w:cs="Times New Roman"/>
          <w:b/>
          <w:sz w:val="24"/>
          <w:szCs w:val="24"/>
          <w:highlight w:val="yellow"/>
        </w:rPr>
      </w:pPr>
    </w:p>
    <w:p w14:paraId="05CAF616" w14:textId="4BBAADA8" w:rsidR="005C74E3" w:rsidRPr="00426308" w:rsidRDefault="00F14EF0" w:rsidP="00B75F07">
      <w:pPr>
        <w:pStyle w:val="Heading2"/>
        <w:rPr>
          <w:rFonts w:ascii="Times New Roman" w:hAnsi="Times New Roman" w:cs="Times New Roman"/>
          <w:sz w:val="24"/>
          <w:szCs w:val="24"/>
        </w:rPr>
      </w:pPr>
      <w:bookmarkStart w:id="80" w:name="_Toc7023753"/>
      <w:r w:rsidRPr="00426308">
        <w:rPr>
          <w:rFonts w:ascii="Times New Roman" w:hAnsi="Times New Roman" w:cs="Times New Roman"/>
          <w:sz w:val="24"/>
          <w:szCs w:val="24"/>
        </w:rPr>
        <w:t>Understanding Impact Bonds and Innovative Financing Applied to NTDs</w:t>
      </w:r>
      <w:bookmarkEnd w:id="80"/>
      <w:r w:rsidRPr="00426308">
        <w:rPr>
          <w:rFonts w:ascii="Times New Roman" w:hAnsi="Times New Roman" w:cs="Times New Roman"/>
          <w:sz w:val="24"/>
          <w:szCs w:val="24"/>
        </w:rPr>
        <w:t xml:space="preserve"> </w:t>
      </w:r>
    </w:p>
    <w:p w14:paraId="7F749FE6" w14:textId="6403A067" w:rsidR="005C74E3" w:rsidRPr="00426308" w:rsidRDefault="005C74E3" w:rsidP="00F14EF0">
      <w:pPr>
        <w:spacing w:after="0" w:line="240" w:lineRule="auto"/>
        <w:jc w:val="left"/>
        <w:rPr>
          <w:rFonts w:ascii="Times New Roman" w:hAnsi="Times New Roman" w:cs="Times New Roman"/>
          <w:sz w:val="24"/>
          <w:szCs w:val="24"/>
        </w:rPr>
      </w:pPr>
      <w:r w:rsidRPr="00426308">
        <w:rPr>
          <w:rFonts w:ascii="Times New Roman" w:hAnsi="Times New Roman" w:cs="Times New Roman"/>
          <w:sz w:val="24"/>
          <w:szCs w:val="24"/>
        </w:rPr>
        <w:t>In-Depth Interview Guide</w:t>
      </w:r>
    </w:p>
    <w:p w14:paraId="7A2D7CBC" w14:textId="3E173906" w:rsidR="00E96B40" w:rsidRPr="00426308" w:rsidRDefault="00E96B40" w:rsidP="00F14EF0">
      <w:pPr>
        <w:spacing w:after="0" w:line="240" w:lineRule="auto"/>
        <w:jc w:val="left"/>
        <w:rPr>
          <w:rFonts w:ascii="Times New Roman" w:hAnsi="Times New Roman" w:cs="Times New Roman"/>
          <w:sz w:val="24"/>
          <w:szCs w:val="24"/>
        </w:rPr>
      </w:pPr>
    </w:p>
    <w:p w14:paraId="1BF3776B" w14:textId="3DFD440C" w:rsidR="00E96B40" w:rsidRPr="00426308" w:rsidRDefault="00E96B40" w:rsidP="00F14EF0">
      <w:pPr>
        <w:spacing w:after="0" w:line="240" w:lineRule="auto"/>
        <w:jc w:val="left"/>
        <w:rPr>
          <w:rFonts w:ascii="Times New Roman" w:hAnsi="Times New Roman" w:cs="Times New Roman"/>
          <w:sz w:val="24"/>
          <w:szCs w:val="24"/>
        </w:rPr>
      </w:pPr>
      <w:r w:rsidRPr="00426308">
        <w:rPr>
          <w:rFonts w:ascii="Times New Roman" w:hAnsi="Times New Roman" w:cs="Times New Roman"/>
          <w:sz w:val="24"/>
          <w:szCs w:val="24"/>
        </w:rPr>
        <w:t xml:space="preserve">Note: These in-depth interviews were conducted as key informant interviews. </w:t>
      </w:r>
      <w:r w:rsidR="00E829DA" w:rsidRPr="00426308">
        <w:rPr>
          <w:rFonts w:ascii="Times New Roman" w:hAnsi="Times New Roman" w:cs="Times New Roman"/>
          <w:sz w:val="24"/>
          <w:szCs w:val="24"/>
        </w:rPr>
        <w:t>A</w:t>
      </w:r>
      <w:r w:rsidR="00C20019" w:rsidRPr="00426308">
        <w:rPr>
          <w:rFonts w:ascii="Times New Roman" w:hAnsi="Times New Roman" w:cs="Times New Roman"/>
          <w:sz w:val="24"/>
          <w:szCs w:val="24"/>
        </w:rPr>
        <w:t xml:space="preserve">dditional </w:t>
      </w:r>
      <w:r w:rsidRPr="00426308">
        <w:rPr>
          <w:rFonts w:ascii="Times New Roman" w:hAnsi="Times New Roman" w:cs="Times New Roman"/>
          <w:sz w:val="24"/>
          <w:szCs w:val="24"/>
        </w:rPr>
        <w:t xml:space="preserve">discussion questions were </w:t>
      </w:r>
      <w:r w:rsidR="008D2EB6" w:rsidRPr="00426308">
        <w:rPr>
          <w:rFonts w:ascii="Times New Roman" w:hAnsi="Times New Roman" w:cs="Times New Roman"/>
          <w:sz w:val="24"/>
          <w:szCs w:val="24"/>
        </w:rPr>
        <w:t xml:space="preserve">added or </w:t>
      </w:r>
      <w:r w:rsidRPr="00426308">
        <w:rPr>
          <w:rFonts w:ascii="Times New Roman" w:hAnsi="Times New Roman" w:cs="Times New Roman"/>
          <w:sz w:val="24"/>
          <w:szCs w:val="24"/>
        </w:rPr>
        <w:t xml:space="preserve">adjusted to reflect and probe the relevant expertise and background of those who were interviewed. </w:t>
      </w:r>
      <w:r w:rsidR="00C20019" w:rsidRPr="00426308">
        <w:rPr>
          <w:rFonts w:ascii="Times New Roman" w:hAnsi="Times New Roman" w:cs="Times New Roman"/>
          <w:sz w:val="24"/>
          <w:szCs w:val="24"/>
        </w:rPr>
        <w:t xml:space="preserve">These additional discussion </w:t>
      </w:r>
      <w:r w:rsidRPr="00426308">
        <w:rPr>
          <w:rFonts w:ascii="Times New Roman" w:hAnsi="Times New Roman" w:cs="Times New Roman"/>
          <w:sz w:val="24"/>
          <w:szCs w:val="24"/>
        </w:rPr>
        <w:t>questions are noted</w:t>
      </w:r>
      <w:r w:rsidR="00E0396B" w:rsidRPr="00426308">
        <w:rPr>
          <w:rFonts w:ascii="Times New Roman" w:hAnsi="Times New Roman" w:cs="Times New Roman"/>
          <w:sz w:val="24"/>
          <w:szCs w:val="24"/>
        </w:rPr>
        <w:t xml:space="preserve"> below. </w:t>
      </w:r>
      <w:r w:rsidR="00C20019" w:rsidRPr="00426308">
        <w:rPr>
          <w:rFonts w:ascii="Times New Roman" w:hAnsi="Times New Roman" w:cs="Times New Roman"/>
          <w:sz w:val="24"/>
          <w:szCs w:val="24"/>
        </w:rPr>
        <w:t>For certain experts, some of the core discussion questions were not appropriate given their NTD or impact bond background. These adjustments introduced variability into the four IDIs but were intentional to maximize the qualitative in</w:t>
      </w:r>
      <w:r w:rsidR="00E0396B" w:rsidRPr="00426308">
        <w:rPr>
          <w:rFonts w:ascii="Times New Roman" w:hAnsi="Times New Roman" w:cs="Times New Roman"/>
          <w:sz w:val="24"/>
          <w:szCs w:val="24"/>
        </w:rPr>
        <w:t xml:space="preserve">sights. </w:t>
      </w:r>
    </w:p>
    <w:p w14:paraId="3B4EF276" w14:textId="77777777" w:rsidR="005C74E3" w:rsidRPr="00426308" w:rsidRDefault="005C74E3" w:rsidP="00F14EF0">
      <w:pPr>
        <w:spacing w:after="0" w:line="240" w:lineRule="auto"/>
        <w:jc w:val="left"/>
        <w:rPr>
          <w:rFonts w:ascii="Times New Roman" w:hAnsi="Times New Roman" w:cs="Times New Roman"/>
          <w:sz w:val="24"/>
          <w:szCs w:val="24"/>
        </w:rPr>
      </w:pPr>
    </w:p>
    <w:p w14:paraId="38274446" w14:textId="564F4D22" w:rsidR="005C74E3" w:rsidRPr="00426308" w:rsidRDefault="005C74E3" w:rsidP="00F14EF0">
      <w:pPr>
        <w:spacing w:after="0" w:line="240" w:lineRule="auto"/>
        <w:jc w:val="left"/>
        <w:rPr>
          <w:rFonts w:ascii="Times New Roman" w:hAnsi="Times New Roman" w:cs="Times New Roman"/>
          <w:sz w:val="24"/>
          <w:szCs w:val="24"/>
        </w:rPr>
      </w:pPr>
      <w:r w:rsidRPr="00426308">
        <w:rPr>
          <w:rFonts w:ascii="Times New Roman" w:hAnsi="Times New Roman" w:cs="Times New Roman"/>
          <w:sz w:val="24"/>
          <w:szCs w:val="24"/>
        </w:rPr>
        <w:t>PURPOSE</w:t>
      </w:r>
    </w:p>
    <w:p w14:paraId="557305DF" w14:textId="7E1AD178" w:rsidR="005C74E3" w:rsidRPr="00B75F07" w:rsidRDefault="005C74E3" w:rsidP="00F14EF0">
      <w:pPr>
        <w:spacing w:after="0" w:line="240" w:lineRule="auto"/>
        <w:jc w:val="left"/>
        <w:rPr>
          <w:rFonts w:ascii="Times New Roman" w:hAnsi="Times New Roman" w:cs="Times New Roman"/>
          <w:sz w:val="24"/>
          <w:szCs w:val="24"/>
        </w:rPr>
      </w:pPr>
      <w:r w:rsidRPr="00426308">
        <w:rPr>
          <w:rFonts w:ascii="Times New Roman" w:hAnsi="Times New Roman" w:cs="Times New Roman"/>
          <w:sz w:val="24"/>
          <w:szCs w:val="24"/>
        </w:rPr>
        <w:t xml:space="preserve">Thank you for participating in this interview. </w:t>
      </w:r>
      <w:r w:rsidR="00584A5B" w:rsidRPr="00426308">
        <w:rPr>
          <w:rFonts w:ascii="Times New Roman" w:hAnsi="Times New Roman" w:cs="Times New Roman"/>
          <w:sz w:val="24"/>
          <w:szCs w:val="24"/>
        </w:rPr>
        <w:t xml:space="preserve">Your responses will help me understand the landscape and applicability of impact bonds and innovative financing, and how these models and tools can be applied to Neglected Tropical Diseases. I am a </w:t>
      </w:r>
      <w:r w:rsidRPr="00426308">
        <w:rPr>
          <w:rFonts w:ascii="Times New Roman" w:hAnsi="Times New Roman" w:cs="Times New Roman"/>
          <w:sz w:val="24"/>
          <w:szCs w:val="24"/>
        </w:rPr>
        <w:t xml:space="preserve">graduate student at Emory University in Atlanta, Georgia, United States studying global </w:t>
      </w:r>
      <w:r w:rsidR="00584A5B" w:rsidRPr="00426308">
        <w:rPr>
          <w:rFonts w:ascii="Times New Roman" w:hAnsi="Times New Roman" w:cs="Times New Roman"/>
          <w:sz w:val="24"/>
          <w:szCs w:val="24"/>
        </w:rPr>
        <w:t xml:space="preserve">health and business. I have a specific interest in new financing models that can be applied to the global health field. I am interviewing a few </w:t>
      </w:r>
      <w:r w:rsidR="00584A5B" w:rsidRPr="00B75F07">
        <w:rPr>
          <w:rFonts w:ascii="Times New Roman" w:hAnsi="Times New Roman" w:cs="Times New Roman"/>
          <w:sz w:val="24"/>
          <w:szCs w:val="24"/>
        </w:rPr>
        <w:t xml:space="preserve">key experts in NTDs, impact bonds, or innovative financing to inform my thesis and help me elevate my understanding of my key research question. We have schedule approximately 30 minutes to speak together, and I look forward to hearing about your relevant experiences, insights, and thoughts on these topics. </w:t>
      </w:r>
    </w:p>
    <w:p w14:paraId="61AB82BD" w14:textId="77777777" w:rsidR="005C74E3" w:rsidRPr="00B75F07" w:rsidRDefault="005C74E3" w:rsidP="00F14EF0">
      <w:pPr>
        <w:spacing w:after="0" w:line="240" w:lineRule="auto"/>
        <w:jc w:val="left"/>
        <w:rPr>
          <w:rFonts w:ascii="Times New Roman" w:hAnsi="Times New Roman" w:cs="Times New Roman"/>
          <w:sz w:val="24"/>
          <w:szCs w:val="24"/>
        </w:rPr>
      </w:pPr>
    </w:p>
    <w:p w14:paraId="38B5310D" w14:textId="5EB85BED" w:rsidR="005C74E3" w:rsidRPr="00B75F07" w:rsidRDefault="005C74E3" w:rsidP="00F14EF0">
      <w:pPr>
        <w:spacing w:after="0" w:line="240" w:lineRule="auto"/>
        <w:jc w:val="left"/>
        <w:rPr>
          <w:rFonts w:ascii="Times New Roman" w:hAnsi="Times New Roman" w:cs="Times New Roman"/>
          <w:sz w:val="24"/>
          <w:szCs w:val="24"/>
        </w:rPr>
      </w:pPr>
      <w:r w:rsidRPr="00B75F07">
        <w:rPr>
          <w:rFonts w:ascii="Times New Roman" w:hAnsi="Times New Roman" w:cs="Times New Roman"/>
          <w:sz w:val="24"/>
          <w:szCs w:val="24"/>
        </w:rPr>
        <w:t>CONFIDENTIALITY</w:t>
      </w:r>
    </w:p>
    <w:p w14:paraId="02018E7F" w14:textId="10C46027" w:rsidR="0049721C" w:rsidRPr="005C74E3" w:rsidRDefault="00584A5B" w:rsidP="0049721C">
      <w:pPr>
        <w:spacing w:after="0" w:line="240" w:lineRule="auto"/>
        <w:jc w:val="left"/>
        <w:rPr>
          <w:rFonts w:ascii="Times New Roman" w:hAnsi="Times New Roman" w:cs="Times New Roman"/>
          <w:sz w:val="24"/>
          <w:szCs w:val="24"/>
        </w:rPr>
      </w:pPr>
      <w:r w:rsidRPr="00B75F07">
        <w:rPr>
          <w:rFonts w:ascii="Times New Roman" w:hAnsi="Times New Roman" w:cs="Times New Roman"/>
          <w:sz w:val="24"/>
          <w:szCs w:val="24"/>
        </w:rPr>
        <w:t xml:space="preserve">All information that we discuss will be de-identified and only used for the purpose of informing </w:t>
      </w:r>
      <w:r>
        <w:rPr>
          <w:rFonts w:ascii="Times New Roman" w:hAnsi="Times New Roman" w:cs="Times New Roman"/>
          <w:sz w:val="24"/>
          <w:szCs w:val="24"/>
        </w:rPr>
        <w:t xml:space="preserve">this thesis. </w:t>
      </w:r>
      <w:r w:rsidR="0049721C">
        <w:rPr>
          <w:rFonts w:ascii="Times New Roman" w:hAnsi="Times New Roman" w:cs="Times New Roman"/>
          <w:sz w:val="24"/>
          <w:szCs w:val="24"/>
        </w:rPr>
        <w:t xml:space="preserve">Certain themes and commentary may be used to enhance the Discussion section but these comments will remain anonymous. </w:t>
      </w:r>
      <w:r w:rsidR="0049721C" w:rsidRPr="005C74E3">
        <w:rPr>
          <w:rFonts w:ascii="Times New Roman" w:hAnsi="Times New Roman" w:cs="Times New Roman"/>
          <w:sz w:val="24"/>
          <w:szCs w:val="24"/>
        </w:rPr>
        <w:t>Your participation is completely voluntary; you can choose to answer questions or not to; you may stop at any point if you no longer wish to participate.</w:t>
      </w:r>
      <w:r w:rsidR="0049721C" w:rsidRPr="0049721C">
        <w:rPr>
          <w:rFonts w:ascii="Times New Roman" w:hAnsi="Times New Roman" w:cs="Times New Roman"/>
          <w:sz w:val="24"/>
          <w:szCs w:val="24"/>
        </w:rPr>
        <w:t xml:space="preserve"> </w:t>
      </w:r>
      <w:r w:rsidR="0049721C" w:rsidRPr="005C74E3">
        <w:rPr>
          <w:rFonts w:ascii="Times New Roman" w:hAnsi="Times New Roman" w:cs="Times New Roman"/>
          <w:sz w:val="24"/>
          <w:szCs w:val="24"/>
        </w:rPr>
        <w:t>Do you have any questions or concerns about any aspects of the interview before we start? Thank you again for volunteering your time and thoughts for this interview.</w:t>
      </w:r>
    </w:p>
    <w:p w14:paraId="04E53B3E" w14:textId="0DB6026A" w:rsidR="00584A5B" w:rsidRDefault="00584A5B" w:rsidP="00F14EF0">
      <w:pPr>
        <w:spacing w:after="0" w:line="240" w:lineRule="auto"/>
        <w:jc w:val="left"/>
        <w:rPr>
          <w:rFonts w:ascii="Times New Roman" w:hAnsi="Times New Roman" w:cs="Times New Roman"/>
          <w:sz w:val="24"/>
          <w:szCs w:val="24"/>
        </w:rPr>
      </w:pPr>
    </w:p>
    <w:p w14:paraId="38768A87" w14:textId="77777777" w:rsidR="00E96B40" w:rsidRDefault="00E96B40" w:rsidP="00F14EF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BACKGROUND </w:t>
      </w:r>
    </w:p>
    <w:p w14:paraId="65F4A37E" w14:textId="468D3687" w:rsidR="005C74E3" w:rsidRPr="00E96B40" w:rsidRDefault="00E96B40" w:rsidP="00F14EF0">
      <w:pPr>
        <w:spacing w:after="0" w:line="240" w:lineRule="auto"/>
        <w:jc w:val="left"/>
        <w:rPr>
          <w:rFonts w:ascii="Times New Roman" w:hAnsi="Times New Roman" w:cs="Times New Roman"/>
          <w:i/>
          <w:sz w:val="24"/>
          <w:szCs w:val="24"/>
        </w:rPr>
      </w:pPr>
      <w:r w:rsidRPr="00E96B40">
        <w:rPr>
          <w:rFonts w:ascii="Times New Roman" w:hAnsi="Times New Roman" w:cs="Times New Roman"/>
          <w:i/>
          <w:sz w:val="24"/>
          <w:szCs w:val="24"/>
        </w:rPr>
        <w:t>(Only shared if the expert did not have a previous understanding or knowledge of impact bonds)</w:t>
      </w:r>
    </w:p>
    <w:p w14:paraId="324888B3" w14:textId="40870524" w:rsidR="00E96B40" w:rsidRDefault="00E96B40" w:rsidP="00F14EF0">
      <w:pPr>
        <w:spacing w:after="0" w:line="240" w:lineRule="auto"/>
        <w:jc w:val="left"/>
        <w:rPr>
          <w:rFonts w:ascii="Times New Roman" w:hAnsi="Times New Roman" w:cs="Times New Roman"/>
          <w:sz w:val="24"/>
          <w:szCs w:val="24"/>
        </w:rPr>
      </w:pPr>
      <w:r w:rsidRPr="00E96B40">
        <w:rPr>
          <w:rFonts w:ascii="Times New Roman" w:hAnsi="Times New Roman" w:cs="Times New Roman"/>
          <w:sz w:val="24"/>
          <w:szCs w:val="24"/>
        </w:rPr>
        <w:t>Impact bonds are designed to link financing to outcomes by designing a three-party model with an initial private investor with a set return, a service provider who implements the program or intervention, and an outcomes funder (government or other non-government org) who pays if certain outcomes are met. It is a form of results—based financing.</w:t>
      </w:r>
    </w:p>
    <w:p w14:paraId="4C7B75B5" w14:textId="77777777" w:rsidR="00E96B40" w:rsidRDefault="00E96B40" w:rsidP="00F14EF0">
      <w:pPr>
        <w:spacing w:after="0" w:line="240" w:lineRule="auto"/>
        <w:jc w:val="left"/>
        <w:rPr>
          <w:rFonts w:ascii="Times New Roman" w:hAnsi="Times New Roman" w:cs="Times New Roman"/>
          <w:i/>
          <w:sz w:val="24"/>
          <w:szCs w:val="24"/>
        </w:rPr>
      </w:pPr>
    </w:p>
    <w:p w14:paraId="66089E37" w14:textId="16E01035" w:rsidR="00E96B40" w:rsidRDefault="00C20019" w:rsidP="00F14EF0">
      <w:pPr>
        <w:spacing w:after="0" w:line="240" w:lineRule="auto"/>
        <w:jc w:val="left"/>
        <w:rPr>
          <w:rFonts w:ascii="Times New Roman" w:hAnsi="Times New Roman" w:cs="Times New Roman"/>
          <w:i/>
          <w:sz w:val="24"/>
          <w:szCs w:val="24"/>
        </w:rPr>
      </w:pPr>
      <w:r>
        <w:rPr>
          <w:rFonts w:ascii="Times New Roman" w:hAnsi="Times New Roman" w:cs="Times New Roman"/>
          <w:i/>
          <w:sz w:val="24"/>
          <w:szCs w:val="24"/>
        </w:rPr>
        <w:t xml:space="preserve">Core </w:t>
      </w:r>
      <w:r w:rsidR="00E96B40">
        <w:rPr>
          <w:rFonts w:ascii="Times New Roman" w:hAnsi="Times New Roman" w:cs="Times New Roman"/>
          <w:i/>
          <w:sz w:val="24"/>
          <w:szCs w:val="24"/>
        </w:rPr>
        <w:t>Discussion Questions</w:t>
      </w:r>
      <w:r w:rsidR="00292CCD">
        <w:rPr>
          <w:rFonts w:ascii="Times New Roman" w:hAnsi="Times New Roman" w:cs="Times New Roman"/>
          <w:i/>
          <w:sz w:val="24"/>
          <w:szCs w:val="24"/>
        </w:rPr>
        <w:t>:</w:t>
      </w:r>
    </w:p>
    <w:p w14:paraId="1F042265" w14:textId="77777777" w:rsidR="00C20019" w:rsidRPr="00C20019" w:rsidRDefault="00C20019" w:rsidP="00C20019">
      <w:pPr>
        <w:pStyle w:val="ListParagraph"/>
        <w:numPr>
          <w:ilvl w:val="0"/>
          <w:numId w:val="15"/>
        </w:numPr>
        <w:spacing w:before="120" w:after="120" w:line="240" w:lineRule="auto"/>
        <w:jc w:val="left"/>
        <w:rPr>
          <w:rFonts w:ascii="Times New Roman" w:hAnsi="Times New Roman" w:cs="Times New Roman"/>
          <w:sz w:val="24"/>
          <w:szCs w:val="24"/>
        </w:rPr>
      </w:pPr>
      <w:r w:rsidRPr="00C20019">
        <w:rPr>
          <w:rFonts w:ascii="Times New Roman" w:hAnsi="Times New Roman" w:cs="Times New Roman"/>
          <w:sz w:val="24"/>
          <w:szCs w:val="24"/>
        </w:rPr>
        <w:t>Based on your experience, what is your perspective on the feasibility of using innovative financing instruments, specifically social or development impact bonds, to meet NTD targets?</w:t>
      </w:r>
    </w:p>
    <w:p w14:paraId="7CA84585" w14:textId="77777777" w:rsidR="00C20019" w:rsidRPr="00C20019" w:rsidRDefault="00C20019" w:rsidP="00C20019">
      <w:pPr>
        <w:pStyle w:val="ListParagraph"/>
        <w:spacing w:before="120" w:after="120"/>
        <w:rPr>
          <w:rFonts w:ascii="Times New Roman" w:hAnsi="Times New Roman" w:cs="Times New Roman"/>
          <w:sz w:val="24"/>
          <w:szCs w:val="24"/>
        </w:rPr>
      </w:pPr>
    </w:p>
    <w:p w14:paraId="5E7FEE6F" w14:textId="0979CFDB" w:rsidR="00C20019" w:rsidRPr="00C20019" w:rsidRDefault="004B418B" w:rsidP="00C20019">
      <w:pPr>
        <w:pStyle w:val="ListParagraph"/>
        <w:numPr>
          <w:ilvl w:val="0"/>
          <w:numId w:val="15"/>
        </w:numPr>
        <w:spacing w:before="120" w:after="120" w:line="240" w:lineRule="auto"/>
        <w:jc w:val="left"/>
        <w:rPr>
          <w:rFonts w:ascii="Times New Roman" w:hAnsi="Times New Roman" w:cs="Times New Roman"/>
          <w:sz w:val="24"/>
          <w:szCs w:val="24"/>
        </w:rPr>
      </w:pPr>
      <w:r>
        <w:rPr>
          <w:rFonts w:ascii="Times New Roman" w:hAnsi="Times New Roman" w:cs="Times New Roman"/>
          <w:sz w:val="24"/>
          <w:szCs w:val="24"/>
        </w:rPr>
        <w:t>H</w:t>
      </w:r>
      <w:r w:rsidR="00C20019" w:rsidRPr="00C20019">
        <w:rPr>
          <w:rFonts w:ascii="Times New Roman" w:hAnsi="Times New Roman" w:cs="Times New Roman"/>
          <w:sz w:val="24"/>
          <w:szCs w:val="24"/>
        </w:rPr>
        <w:t xml:space="preserve">ow would you describe the perspective of national governments of endemic countries towards innovative financing instruments and models? </w:t>
      </w:r>
    </w:p>
    <w:p w14:paraId="37BC6D6D" w14:textId="77777777" w:rsidR="00B75F07" w:rsidRDefault="00B75F07" w:rsidP="00B75F07">
      <w:pPr>
        <w:pStyle w:val="ListParagraph"/>
        <w:rPr>
          <w:rFonts w:ascii="Times New Roman" w:hAnsi="Times New Roman" w:cs="Times New Roman"/>
          <w:sz w:val="24"/>
          <w:szCs w:val="24"/>
        </w:rPr>
      </w:pPr>
    </w:p>
    <w:p w14:paraId="6CEB008C" w14:textId="77777777" w:rsidR="00C20019" w:rsidRPr="00C20019" w:rsidRDefault="00C20019" w:rsidP="00C20019">
      <w:pPr>
        <w:pStyle w:val="ListParagraph"/>
        <w:spacing w:before="120" w:after="120"/>
        <w:rPr>
          <w:rFonts w:ascii="Times New Roman" w:hAnsi="Times New Roman" w:cs="Times New Roman"/>
          <w:sz w:val="24"/>
          <w:szCs w:val="24"/>
        </w:rPr>
      </w:pPr>
    </w:p>
    <w:p w14:paraId="0E80EE1A" w14:textId="77777777" w:rsidR="00C20019" w:rsidRPr="00C20019" w:rsidRDefault="00C20019" w:rsidP="00C20019">
      <w:pPr>
        <w:pStyle w:val="ListParagraph"/>
        <w:numPr>
          <w:ilvl w:val="0"/>
          <w:numId w:val="15"/>
        </w:numPr>
        <w:spacing w:before="120" w:after="120" w:line="240" w:lineRule="auto"/>
        <w:jc w:val="left"/>
        <w:rPr>
          <w:rFonts w:ascii="Times New Roman" w:hAnsi="Times New Roman" w:cs="Times New Roman"/>
          <w:sz w:val="24"/>
          <w:szCs w:val="24"/>
        </w:rPr>
      </w:pPr>
      <w:r w:rsidRPr="00C20019">
        <w:rPr>
          <w:rFonts w:ascii="Times New Roman" w:hAnsi="Times New Roman" w:cs="Times New Roman"/>
          <w:sz w:val="24"/>
          <w:szCs w:val="24"/>
        </w:rPr>
        <w:t>There is a clear financing gap to advance NTD progress and achieve NTD targets. What do you see as the largest financing-related challenges in the NTD space?</w:t>
      </w:r>
    </w:p>
    <w:p w14:paraId="52BEC3CA" w14:textId="77777777" w:rsidR="00B75F07" w:rsidRDefault="00B75F07" w:rsidP="00B75F07">
      <w:pPr>
        <w:pStyle w:val="ListParagraph"/>
        <w:rPr>
          <w:rFonts w:ascii="Times New Roman" w:hAnsi="Times New Roman" w:cs="Times New Roman"/>
          <w:sz w:val="24"/>
          <w:szCs w:val="24"/>
        </w:rPr>
      </w:pPr>
    </w:p>
    <w:p w14:paraId="033B1D03" w14:textId="77777777" w:rsidR="00C20019" w:rsidRPr="00C20019" w:rsidRDefault="00C20019" w:rsidP="00C20019">
      <w:pPr>
        <w:pStyle w:val="ListParagraph"/>
        <w:spacing w:before="120" w:after="120"/>
        <w:rPr>
          <w:rFonts w:ascii="Times New Roman" w:hAnsi="Times New Roman" w:cs="Times New Roman"/>
          <w:sz w:val="24"/>
          <w:szCs w:val="24"/>
        </w:rPr>
      </w:pPr>
    </w:p>
    <w:p w14:paraId="0DD4AD19" w14:textId="77777777" w:rsidR="00C20019" w:rsidRPr="00C20019" w:rsidRDefault="00C20019" w:rsidP="00C20019">
      <w:pPr>
        <w:pStyle w:val="ListParagraph"/>
        <w:numPr>
          <w:ilvl w:val="0"/>
          <w:numId w:val="15"/>
        </w:numPr>
        <w:spacing w:before="120" w:after="120" w:line="240" w:lineRule="auto"/>
        <w:jc w:val="left"/>
        <w:rPr>
          <w:rFonts w:ascii="Times New Roman" w:hAnsi="Times New Roman" w:cs="Times New Roman"/>
          <w:sz w:val="24"/>
          <w:szCs w:val="24"/>
        </w:rPr>
      </w:pPr>
      <w:r w:rsidRPr="00C20019">
        <w:rPr>
          <w:rFonts w:ascii="Times New Roman" w:hAnsi="Times New Roman" w:cs="Times New Roman"/>
          <w:sz w:val="24"/>
          <w:szCs w:val="24"/>
        </w:rPr>
        <w:t>What type of innovative financing instrument or model have you seen in the global health space? What is your opinion of the effectiveness of this model in raising funds?</w:t>
      </w:r>
    </w:p>
    <w:p w14:paraId="7B6A0A60" w14:textId="77777777" w:rsidR="00B75F07" w:rsidRDefault="00B75F07" w:rsidP="00B75F07">
      <w:pPr>
        <w:pStyle w:val="ListParagraph"/>
        <w:rPr>
          <w:rFonts w:ascii="Times New Roman" w:hAnsi="Times New Roman" w:cs="Times New Roman"/>
          <w:sz w:val="24"/>
          <w:szCs w:val="24"/>
        </w:rPr>
      </w:pPr>
    </w:p>
    <w:p w14:paraId="3301439E" w14:textId="77777777" w:rsidR="00C20019" w:rsidRPr="00C20019" w:rsidRDefault="00C20019" w:rsidP="00C20019">
      <w:pPr>
        <w:pStyle w:val="ListParagraph"/>
        <w:rPr>
          <w:rFonts w:ascii="Times New Roman" w:hAnsi="Times New Roman" w:cs="Times New Roman"/>
          <w:sz w:val="24"/>
          <w:szCs w:val="24"/>
        </w:rPr>
      </w:pPr>
    </w:p>
    <w:p w14:paraId="528BE355" w14:textId="77777777" w:rsidR="00C20019" w:rsidRPr="00C20019" w:rsidRDefault="00C20019" w:rsidP="00C20019">
      <w:pPr>
        <w:pStyle w:val="ListParagraph"/>
        <w:numPr>
          <w:ilvl w:val="0"/>
          <w:numId w:val="15"/>
        </w:numPr>
        <w:spacing w:before="120" w:after="120" w:line="240" w:lineRule="auto"/>
        <w:jc w:val="left"/>
        <w:rPr>
          <w:rFonts w:ascii="Times New Roman" w:hAnsi="Times New Roman" w:cs="Times New Roman"/>
          <w:sz w:val="24"/>
          <w:szCs w:val="24"/>
        </w:rPr>
      </w:pPr>
      <w:r w:rsidRPr="00C20019">
        <w:rPr>
          <w:rFonts w:ascii="Times New Roman" w:hAnsi="Times New Roman" w:cs="Times New Roman"/>
          <w:sz w:val="24"/>
          <w:szCs w:val="24"/>
        </w:rPr>
        <w:t>Are you familiar with the impact bond model? If so, in what context?</w:t>
      </w:r>
    </w:p>
    <w:p w14:paraId="2E1CF797" w14:textId="77777777" w:rsidR="00B75F07" w:rsidRDefault="00B75F07" w:rsidP="00B75F07">
      <w:pPr>
        <w:pStyle w:val="ListParagraph"/>
        <w:rPr>
          <w:rFonts w:ascii="Times New Roman" w:hAnsi="Times New Roman" w:cs="Times New Roman"/>
          <w:sz w:val="24"/>
          <w:szCs w:val="24"/>
        </w:rPr>
      </w:pPr>
    </w:p>
    <w:p w14:paraId="5B9D1309" w14:textId="77777777" w:rsidR="00C20019" w:rsidRPr="00C20019" w:rsidRDefault="00C20019" w:rsidP="00C20019">
      <w:pPr>
        <w:pStyle w:val="ListParagraph"/>
        <w:spacing w:before="120" w:after="120"/>
        <w:rPr>
          <w:rFonts w:ascii="Times New Roman" w:hAnsi="Times New Roman" w:cs="Times New Roman"/>
          <w:sz w:val="24"/>
          <w:szCs w:val="24"/>
        </w:rPr>
      </w:pPr>
    </w:p>
    <w:p w14:paraId="33F03456" w14:textId="77777777" w:rsidR="00C20019" w:rsidRPr="00C20019" w:rsidRDefault="00C20019" w:rsidP="00C20019">
      <w:pPr>
        <w:pStyle w:val="ListParagraph"/>
        <w:numPr>
          <w:ilvl w:val="0"/>
          <w:numId w:val="15"/>
        </w:numPr>
        <w:spacing w:before="120" w:after="120" w:line="240" w:lineRule="auto"/>
        <w:jc w:val="left"/>
        <w:rPr>
          <w:rFonts w:ascii="Times New Roman" w:hAnsi="Times New Roman" w:cs="Times New Roman"/>
          <w:sz w:val="24"/>
          <w:szCs w:val="24"/>
        </w:rPr>
      </w:pPr>
      <w:r w:rsidRPr="00C20019">
        <w:rPr>
          <w:rFonts w:ascii="Times New Roman" w:hAnsi="Times New Roman" w:cs="Times New Roman"/>
          <w:sz w:val="24"/>
          <w:szCs w:val="24"/>
        </w:rPr>
        <w:t>Given the impact bond model, do you believe it is feasible for an impact bond to be used to increase financing for onchocerciasis and/or lymphatic filariasis elimination?</w:t>
      </w:r>
    </w:p>
    <w:p w14:paraId="2853394B" w14:textId="77777777" w:rsidR="00B75F07" w:rsidRDefault="00B75F07" w:rsidP="00B75F07">
      <w:pPr>
        <w:pStyle w:val="ListParagraph"/>
        <w:rPr>
          <w:rFonts w:ascii="Times New Roman" w:hAnsi="Times New Roman" w:cs="Times New Roman"/>
          <w:sz w:val="24"/>
          <w:szCs w:val="24"/>
        </w:rPr>
      </w:pPr>
    </w:p>
    <w:p w14:paraId="762E4F11" w14:textId="77777777" w:rsidR="00292CCD" w:rsidRDefault="00292CCD" w:rsidP="00F14EF0">
      <w:pPr>
        <w:spacing w:after="0" w:line="240" w:lineRule="auto"/>
        <w:jc w:val="left"/>
        <w:rPr>
          <w:rFonts w:ascii="Times New Roman" w:hAnsi="Times New Roman" w:cs="Times New Roman"/>
          <w:sz w:val="24"/>
          <w:szCs w:val="24"/>
        </w:rPr>
      </w:pPr>
    </w:p>
    <w:p w14:paraId="289A509C" w14:textId="733B7084" w:rsidR="00292CCD" w:rsidRDefault="00292CCD" w:rsidP="00F14EF0">
      <w:pPr>
        <w:spacing w:after="0" w:line="240" w:lineRule="auto"/>
        <w:jc w:val="left"/>
        <w:rPr>
          <w:rFonts w:ascii="Times New Roman" w:hAnsi="Times New Roman" w:cs="Times New Roman"/>
          <w:i/>
          <w:sz w:val="24"/>
          <w:szCs w:val="24"/>
        </w:rPr>
      </w:pPr>
      <w:r>
        <w:rPr>
          <w:rFonts w:ascii="Times New Roman" w:hAnsi="Times New Roman" w:cs="Times New Roman"/>
          <w:i/>
          <w:sz w:val="24"/>
          <w:szCs w:val="24"/>
        </w:rPr>
        <w:t>Additional Discussion Questions:</w:t>
      </w:r>
    </w:p>
    <w:p w14:paraId="4AFE83D0" w14:textId="794A3F97" w:rsidR="002269CE" w:rsidRPr="00C20019" w:rsidRDefault="002269CE" w:rsidP="002269CE">
      <w:pPr>
        <w:pStyle w:val="ListParagraph"/>
        <w:numPr>
          <w:ilvl w:val="0"/>
          <w:numId w:val="15"/>
        </w:numPr>
        <w:spacing w:before="120" w:after="120" w:line="240" w:lineRule="auto"/>
        <w:jc w:val="left"/>
        <w:rPr>
          <w:rFonts w:ascii="Times New Roman" w:hAnsi="Times New Roman" w:cs="Times New Roman"/>
          <w:sz w:val="24"/>
          <w:szCs w:val="24"/>
        </w:rPr>
      </w:pPr>
      <w:r>
        <w:rPr>
          <w:rFonts w:ascii="Times New Roman" w:hAnsi="Times New Roman" w:cs="Times New Roman"/>
          <w:sz w:val="24"/>
          <w:szCs w:val="24"/>
        </w:rPr>
        <w:t xml:space="preserve">What is your perspective about the relatively limited evidence base for impact bonds? </w:t>
      </w:r>
    </w:p>
    <w:p w14:paraId="21138D91" w14:textId="77777777" w:rsidR="002269CE" w:rsidRPr="00C20019" w:rsidRDefault="002269CE" w:rsidP="002269CE">
      <w:pPr>
        <w:pStyle w:val="ListParagraph"/>
        <w:spacing w:before="120" w:after="120"/>
        <w:rPr>
          <w:rFonts w:ascii="Times New Roman" w:hAnsi="Times New Roman" w:cs="Times New Roman"/>
          <w:sz w:val="24"/>
          <w:szCs w:val="24"/>
        </w:rPr>
      </w:pPr>
    </w:p>
    <w:p w14:paraId="062AC6B3" w14:textId="6C206402" w:rsidR="002269CE" w:rsidRDefault="002269CE" w:rsidP="002269CE">
      <w:pPr>
        <w:pStyle w:val="ListParagraph"/>
        <w:numPr>
          <w:ilvl w:val="0"/>
          <w:numId w:val="15"/>
        </w:numPr>
        <w:spacing w:before="120" w:after="120" w:line="240" w:lineRule="auto"/>
        <w:jc w:val="left"/>
        <w:rPr>
          <w:rFonts w:ascii="Times New Roman" w:hAnsi="Times New Roman" w:cs="Times New Roman"/>
          <w:sz w:val="24"/>
          <w:szCs w:val="24"/>
        </w:rPr>
      </w:pPr>
      <w:r>
        <w:rPr>
          <w:rFonts w:ascii="Times New Roman" w:hAnsi="Times New Roman" w:cs="Times New Roman"/>
          <w:sz w:val="24"/>
          <w:szCs w:val="24"/>
        </w:rPr>
        <w:t>Which interventions do you believe have been most successful with Social Impact Bonds in the US and elsewhere?</w:t>
      </w:r>
    </w:p>
    <w:p w14:paraId="4F904A3F" w14:textId="77777777" w:rsidR="00903D2F" w:rsidRPr="00903D2F" w:rsidRDefault="00903D2F" w:rsidP="00903D2F">
      <w:pPr>
        <w:pStyle w:val="ListParagraph"/>
        <w:rPr>
          <w:rFonts w:ascii="Times New Roman" w:hAnsi="Times New Roman" w:cs="Times New Roman"/>
          <w:sz w:val="24"/>
          <w:szCs w:val="24"/>
        </w:rPr>
      </w:pPr>
    </w:p>
    <w:p w14:paraId="27A643A8" w14:textId="50352551" w:rsidR="002269CE" w:rsidRDefault="002269CE" w:rsidP="00903D2F">
      <w:pPr>
        <w:pStyle w:val="ListParagraph"/>
        <w:numPr>
          <w:ilvl w:val="0"/>
          <w:numId w:val="15"/>
        </w:numPr>
        <w:spacing w:before="120" w:after="120" w:line="240" w:lineRule="auto"/>
        <w:jc w:val="left"/>
        <w:rPr>
          <w:rFonts w:ascii="Times New Roman" w:hAnsi="Times New Roman" w:cs="Times New Roman"/>
          <w:sz w:val="24"/>
          <w:szCs w:val="24"/>
        </w:rPr>
      </w:pPr>
      <w:r w:rsidRPr="00903D2F">
        <w:rPr>
          <w:rFonts w:ascii="Times New Roman" w:hAnsi="Times New Roman" w:cs="Times New Roman"/>
          <w:sz w:val="24"/>
          <w:szCs w:val="24"/>
        </w:rPr>
        <w:t>What is your perspective on the ability of LMICs to increase domestic financing via innovative financing models?</w:t>
      </w:r>
    </w:p>
    <w:p w14:paraId="7A08F545" w14:textId="77777777" w:rsidR="00903D2F" w:rsidRPr="00903D2F" w:rsidRDefault="00903D2F" w:rsidP="00903D2F">
      <w:pPr>
        <w:pStyle w:val="ListParagraph"/>
        <w:rPr>
          <w:rFonts w:ascii="Times New Roman" w:hAnsi="Times New Roman" w:cs="Times New Roman"/>
          <w:sz w:val="24"/>
          <w:szCs w:val="24"/>
        </w:rPr>
      </w:pPr>
    </w:p>
    <w:p w14:paraId="4A58760F" w14:textId="10651BC1" w:rsidR="00292CCD" w:rsidRPr="00903D2F" w:rsidRDefault="002269CE" w:rsidP="00903D2F">
      <w:pPr>
        <w:pStyle w:val="ListParagraph"/>
        <w:numPr>
          <w:ilvl w:val="0"/>
          <w:numId w:val="15"/>
        </w:numPr>
        <w:spacing w:before="120" w:after="120" w:line="240" w:lineRule="auto"/>
        <w:jc w:val="left"/>
        <w:rPr>
          <w:rFonts w:ascii="Times New Roman" w:hAnsi="Times New Roman" w:cs="Times New Roman"/>
          <w:sz w:val="24"/>
          <w:szCs w:val="24"/>
        </w:rPr>
      </w:pPr>
      <w:r w:rsidRPr="00903D2F">
        <w:rPr>
          <w:rFonts w:ascii="Times New Roman" w:hAnsi="Times New Roman" w:cs="Times New Roman"/>
          <w:sz w:val="24"/>
          <w:szCs w:val="24"/>
        </w:rPr>
        <w:t xml:space="preserve">What similarities have you observed among health-focused impact bonds? </w:t>
      </w:r>
    </w:p>
    <w:p w14:paraId="59C561CF" w14:textId="77777777" w:rsidR="00B75F07" w:rsidRDefault="00B75F07" w:rsidP="00B75F07">
      <w:pPr>
        <w:pStyle w:val="ListParagraph"/>
        <w:rPr>
          <w:rFonts w:ascii="Times New Roman" w:hAnsi="Times New Roman" w:cs="Times New Roman"/>
          <w:sz w:val="24"/>
          <w:szCs w:val="24"/>
        </w:rPr>
      </w:pPr>
    </w:p>
    <w:p w14:paraId="71E81B8D" w14:textId="021E7424" w:rsidR="00825103" w:rsidRPr="00B75F07" w:rsidRDefault="00157604" w:rsidP="00B75F07">
      <w:pPr>
        <w:pStyle w:val="Heading2"/>
        <w:rPr>
          <w:rFonts w:ascii="Times New Roman" w:hAnsi="Times New Roman" w:cs="Times New Roman"/>
          <w:sz w:val="24"/>
          <w:szCs w:val="24"/>
        </w:rPr>
      </w:pPr>
      <w:r>
        <w:rPr>
          <w:rFonts w:ascii="Times New Roman" w:hAnsi="Times New Roman" w:cs="Times New Roman"/>
          <w:sz w:val="24"/>
          <w:szCs w:val="24"/>
        </w:rPr>
        <w:br w:type="column"/>
      </w:r>
      <w:bookmarkStart w:id="81" w:name="_Toc7023754"/>
      <w:r w:rsidR="00825103" w:rsidRPr="00B75F07">
        <w:rPr>
          <w:rFonts w:ascii="Times New Roman" w:hAnsi="Times New Roman" w:cs="Times New Roman"/>
          <w:sz w:val="24"/>
          <w:szCs w:val="24"/>
        </w:rPr>
        <w:t>Overview of IFIs from Comparative Analysis</w:t>
      </w:r>
      <w:bookmarkEnd w:id="81"/>
    </w:p>
    <w:p w14:paraId="43DF0231" w14:textId="77777777" w:rsidR="00825103" w:rsidRPr="00825103" w:rsidRDefault="00825103" w:rsidP="00825103">
      <w:pPr>
        <w:spacing w:after="0" w:line="480" w:lineRule="auto"/>
        <w:jc w:val="left"/>
        <w:rPr>
          <w:rFonts w:ascii="Times New Roman" w:hAnsi="Times New Roman" w:cs="Times New Roman"/>
          <w:i/>
          <w:sz w:val="24"/>
          <w:szCs w:val="24"/>
        </w:rPr>
      </w:pPr>
      <w:r w:rsidRPr="00825103">
        <w:rPr>
          <w:rFonts w:ascii="Times New Roman" w:hAnsi="Times New Roman" w:cs="Times New Roman"/>
          <w:i/>
          <w:sz w:val="24"/>
          <w:szCs w:val="24"/>
        </w:rPr>
        <w:t>Each overview includes a description of the IFI, a discussion of this specific instrument meets the IFI and NTD criteria, and a brief explanation of the assigned qualitative grade given in the IFI Comparative Analysis.</w:t>
      </w:r>
    </w:p>
    <w:p w14:paraId="655A3B34" w14:textId="5F726D7B" w:rsidR="00825103" w:rsidRPr="00825103" w:rsidRDefault="00825103" w:rsidP="00825103">
      <w:pPr>
        <w:spacing w:after="0"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4EEA76A0" w14:textId="044624BC" w:rsidR="00825103" w:rsidRPr="00B75F07" w:rsidRDefault="00825103" w:rsidP="00B75F07">
      <w:pPr>
        <w:pStyle w:val="ListParagraph"/>
        <w:numPr>
          <w:ilvl w:val="0"/>
          <w:numId w:val="24"/>
        </w:numPr>
        <w:spacing w:after="0" w:line="480" w:lineRule="auto"/>
        <w:jc w:val="left"/>
        <w:rPr>
          <w:rFonts w:ascii="Times New Roman" w:hAnsi="Times New Roman" w:cs="Times New Roman"/>
          <w:b/>
          <w:i/>
          <w:sz w:val="24"/>
          <w:szCs w:val="24"/>
        </w:rPr>
      </w:pPr>
      <w:r w:rsidRPr="00B75F07">
        <w:rPr>
          <w:rFonts w:ascii="Times New Roman" w:hAnsi="Times New Roman" w:cs="Times New Roman"/>
          <w:b/>
          <w:i/>
          <w:sz w:val="24"/>
          <w:szCs w:val="24"/>
        </w:rPr>
        <w:t>IFFIm Vaccine Bonds</w:t>
      </w:r>
    </w:p>
    <w:p w14:paraId="13D5B783"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Description: </w:t>
      </w:r>
      <w:r w:rsidRPr="00CE70EB">
        <w:rPr>
          <w:rFonts w:ascii="Times New Roman" w:hAnsi="Times New Roman" w:cs="Times New Roman"/>
          <w:sz w:val="24"/>
          <w:szCs w:val="24"/>
        </w:rPr>
        <w:t xml:space="preserve">The International Finance Facility for Immunization (IFFIm) uses a specific IFI called a vaccine bond to support the GAVI Vaccine Alliance. IFFIm issues vaccine bonds backed by long-term, legally-binding grant pledges from donor governments to international capital markets. These bonds function like standard capital market bonds, offering investors interest over a fixed period and a repayment of their original principal at the end of the bond’s term. As the bonds are sold, the proceeds are disbursed to GAVI when it seeks financing for its immunization programs in recipient countries. This frontloading model allows GAVI to more immediately access financing from IFFIm and also plan ahead more effectively because the financing is more stable, secure, yet flexible in its disbursement. </w:t>
      </w:r>
    </w:p>
    <w:p w14:paraId="08EDD8D6"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Between 2006 and 2018, IFFIm has disbursed $2.6B of funds to GAVI, with 50% supporting GAVI’s pentavalent vaccine immunization programming. IFFIm funds have also supported GAVI’s health system strengthening, polio eradication, and pneumococcal vaccine initiatives. Notably, IFFIm bonds have raised approximately $6.5B in the global capital markets, a sizable difference from the amount of funds disbursed. This discrepancy stems partly from IFFIm’s Treasury Management requirement to retain 30.3% of its financial resources as a financial cushion in order to maintain its credit rating</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&lt;EndNote&gt;&lt;Cite&gt;&lt;Author&gt;Nations&lt;/Author&gt;&lt;Year&gt;2012&lt;/Year&gt;&lt;RecNum&gt;162&lt;/RecNum&gt;&lt;DisplayText&gt;(Nations, 2012)&lt;/DisplayText&gt;&lt;record&gt;&lt;rec-number&gt;162&lt;/rec-number&gt;&lt;foreign-keys&gt;&lt;key app="EN" db-id="zvaft5edszpd5fep9pivwvfh2tzfr90ef2zs" timestamp="1554081649"&gt;162&lt;/key&gt;&lt;key app="ENWeb" db-id=""&gt;0&lt;/key&gt;&lt;/foreign-keys&gt;&lt;ref-type name="Report"&gt;27&lt;/ref-type&gt;&lt;contributors&gt;&lt;authors&gt;&lt;author&gt;United Nations&lt;/author&gt;&lt;/authors&gt;&lt;secondary-authors&gt;&lt;author&gt;Department of Economic and Social Affairs&lt;/author&gt;&lt;/secondary-authors&gt;&lt;/contributors&gt;&lt;titles&gt;&lt;title&gt;World economic and social survey: in search of new development finance-overview&lt;/title&gt;&lt;secondary-title&gt;Economic &amp;amp; social affairs&lt;/secondary-title&gt;&lt;/titles&gt;&lt;dates&gt;&lt;year&gt;2012&lt;/year&gt;&lt;/dates&gt;&lt;publisher&gt;United Nations&lt;/publisher&gt;&lt;urls&gt;&lt;/urls&gt;&lt;/record&gt;&lt;/Cite&gt;&lt;/EndNote&gt;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(Nations, 2012)</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The IFFIm institute also acts as a pooling facility and does not disburse funds to GAVI until requested. IFFIm is largely considered a success in contributing to GAVI’s goal to increase vaccine coverage in low-income countries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&lt;EndNote&gt;&lt;Cite&gt;&lt;Author&gt;Nations&lt;/Author&gt;&lt;Year&gt;2012&lt;/Year&gt;&lt;RecNum&gt;162&lt;/RecNum&gt;&lt;DisplayText&gt;(Nations, 2012)&lt;/DisplayText&gt;&lt;record&gt;&lt;rec-number&gt;162&lt;/rec-number&gt;&lt;foreign-keys&gt;&lt;key app="EN" db-id="zvaft5edszpd5fep9pivwvfh2tzfr90ef2zs" timestamp="1554081649"&gt;162&lt;/key&gt;&lt;key app="ENWeb" db-id=""&gt;0&lt;/key&gt;&lt;/foreign-keys&gt;&lt;ref-type name="Report"&gt;27&lt;/ref-type&gt;&lt;contributors&gt;&lt;authors&gt;&lt;author&gt;United Nations&lt;/author&gt;&lt;/authors&gt;&lt;secondary-authors&gt;&lt;author&gt;Department of Economic and Social Affairs&lt;/author&gt;&lt;/secondary-authors&gt;&lt;/contributors&gt;&lt;titles&gt;&lt;title&gt;World economic and social survey: in search of new development finance-overview&lt;/title&gt;&lt;secondary-title&gt;Economic &amp;amp; social affairs&lt;/secondary-title&gt;&lt;/titles&gt;&lt;dates&gt;&lt;year&gt;2012&lt;/year&gt;&lt;/dates&gt;&lt;publisher&gt;United Nations&lt;/publisher&gt;&lt;urls&gt;&lt;/urls&gt;&lt;/record&gt;&lt;/Cite&gt;&lt;/EndNote&gt;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(Nations, 2012)</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While IFFIm’s vaccine bonds remain available on capital markets, less donor funds were pledged in 2015 for the next wave of IFFIm bonds, which may be a signal of the diminishing importance of IFFIm for future GAVI financing</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&lt;EndNote&gt;&lt;Cite&gt;&lt;Author&gt;Crocker-Buque&lt;/Author&gt;&lt;Year&gt;2016&lt;/Year&gt;&lt;RecNum&gt;37&lt;/RecNum&gt;&lt;DisplayText&gt;(Crocker-Buque &amp;amp; Mounier-Jack, 2016)&lt;/DisplayText&gt;&lt;record&gt;&lt;rec-number&gt;37&lt;/rec-number&gt;&lt;foreign-keys&gt;&lt;key app="EN" db-id="zvaft5edszpd5fep9pivwvfh2tzfr90ef2zs" timestamp="1554081649"&gt;37&lt;/key&gt;&lt;key app="ENWeb" db-id=""&gt;0&lt;/key&gt;&lt;/foreign-keys&gt;&lt;ref-type name="Journal Article"&gt;17&lt;/ref-type&gt;&lt;contributors&gt;&lt;authors&gt;&lt;author&gt;Crocker-Buque, T.&lt;/author&gt;&lt;author&gt;Mounier-Jack, S.&lt;/author&gt;&lt;/authors&gt;&lt;/contributors&gt;&lt;auth-address&gt;London School of Hygiene &amp;amp; Tropical Medicine, 15-17 Tavistock Place, London WC1H 9SH, England .&lt;/auth-address&gt;&lt;titles&gt;&lt;title&gt;The International Finance Facility for Immunisation: stakeholders&amp;apos; perspectives&lt;/title&gt;&lt;secondary-title&gt;Bull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Organization&lt;/abbr-1&gt;&lt;/alt-periodical&gt;&lt;pages&gt;687-693&lt;/pages&gt;&lt;volume&gt;94&lt;/volume&gt;&lt;number&gt;9&lt;/number&gt;&lt;edition&gt;2016/10/07&lt;/edition&gt;&lt;keywords&gt;&lt;keyword&gt;*Attitude to Health&lt;/keyword&gt;&lt;keyword&gt;Developing Countries&lt;/keyword&gt;&lt;keyword&gt;Europe&lt;/keyword&gt;&lt;keyword&gt;Government&lt;/keyword&gt;&lt;keyword&gt;*Health Policy&lt;/keyword&gt;&lt;keyword&gt;Health Promotion/economics&lt;/keyword&gt;&lt;keyword&gt;Humans&lt;/keyword&gt;&lt;keyword&gt;Immunization/*economics&lt;/keyword&gt;&lt;keyword&gt;Immunization Programs/economics&lt;/keyword&gt;&lt;keyword&gt;International Agencies&lt;/keyword&gt;&lt;keyword&gt;Interviews as Topic&lt;/keyword&gt;&lt;keyword&gt;United States&lt;/keyword&gt;&lt;/keywords&gt;&lt;dates&gt;&lt;year&gt;2016&lt;/year&gt;&lt;pub-dates&gt;&lt;date&gt;Sep 1&lt;/date&gt;&lt;/pub-dates&gt;&lt;/dates&gt;&lt;isbn&gt;0042-9686&lt;/isbn&gt;&lt;accession-num&gt;27708474&lt;/accession-num&gt;&lt;urls&gt;&lt;/urls&gt;&lt;custom2&gt;PMC5034636&lt;/custom2&gt;&lt;electronic-resource-num&gt;10.2471/blt.15.166553&lt;/electronic-resource-num&gt;&lt;remote-database-provider&gt;NLM&lt;/remote-database-provider&gt;&lt;language&gt;eng&lt;/language&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(Crocker-Buque &amp; Mounier-Jack, 2016)</w:t>
      </w:r>
      <w:r w:rsidRPr="00CE70EB">
        <w:rPr>
          <w:rFonts w:ascii="Times New Roman" w:hAnsi="Times New Roman" w:cs="Times New Roman"/>
          <w:sz w:val="24"/>
          <w:szCs w:val="24"/>
        </w:rPr>
        <w:fldChar w:fldCharType="end"/>
      </w:r>
      <w:r>
        <w:rPr>
          <w:rFonts w:ascii="Times New Roman" w:hAnsi="Times New Roman" w:cs="Times New Roman"/>
          <w:sz w:val="24"/>
          <w:szCs w:val="24"/>
        </w:rPr>
        <w:t>.</w:t>
      </w:r>
    </w:p>
    <w:p w14:paraId="27A43EB8"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IFI Criteria: </w:t>
      </w:r>
      <w:r w:rsidRPr="00CE70EB">
        <w:rPr>
          <w:rFonts w:ascii="Times New Roman" w:hAnsi="Times New Roman" w:cs="Times New Roman"/>
          <w:sz w:val="24"/>
          <w:szCs w:val="24"/>
        </w:rPr>
        <w:t>The evidence supporting IFFIm’s vaccine bonds is well-established but dated. Specifically, a comprehensive independent evaluation was conducted in 2011 and thoroughly reviews IFFIm statistics and outcomes. Given IFFIm’s high profile, the WHO and other authors have also published a few studies examining the IFFIm model and its reception among different stakeholders. This evidence helps clarify the value and cost-effectiveness of IFFIm, especially compared to other IFIs with practically no evidence available. Many consider IFFIm successful in providing value since it enabled much of GAVI’s programmatic growth and success.</w:t>
      </w:r>
      <w:r>
        <w:rPr>
          <w:rFonts w:ascii="Times New Roman" w:hAnsi="Times New Roman" w:cs="Times New Roman"/>
          <w:sz w:val="24"/>
          <w:szCs w:val="24"/>
        </w:rPr>
        <w:t xml:space="preserve"> </w:t>
      </w:r>
      <w:r w:rsidRPr="00CE70EB">
        <w:rPr>
          <w:rFonts w:ascii="Times New Roman" w:hAnsi="Times New Roman" w:cs="Times New Roman"/>
          <w:sz w:val="24"/>
          <w:szCs w:val="24"/>
        </w:rPr>
        <w:t>However, more evidence is needed specifically comparing value from IFFIm vaccine bonds to other IFIs. Specifically, there is a concern that IFFIm’s management and administration costs may counter the positive fund-raising that the bonds achieved. As noted previously, some of these costs are a structural necessity to ensure fund sustainability.</w:t>
      </w:r>
    </w:p>
    <w:p w14:paraId="6306DC6D"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Although IFFIm notably contributes to GAVI’s funding, IFFIm is not considered by many to create additional funds since its frontloading mechanisms shifts and accelerates the timeframe of a financing stream rather than increasing overall funding. More specifically, IFFIm’s net increase in medium-term funding is offset by the diversion of future ODA budgets in later years. </w:t>
      </w:r>
    </w:p>
    <w:p w14:paraId="19433BA9" w14:textId="77777777" w:rsidR="00825103" w:rsidRPr="00CE70EB" w:rsidRDefault="00825103" w:rsidP="00825103">
      <w:pPr>
        <w:spacing w:after="0" w:line="480" w:lineRule="auto"/>
        <w:ind w:firstLine="720"/>
        <w:jc w:val="left"/>
        <w:rPr>
          <w:rFonts w:ascii="Times New Roman" w:hAnsi="Times New Roman" w:cs="Times New Roman"/>
          <w:i/>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NTD Criteria: </w:t>
      </w:r>
      <w:r w:rsidRPr="00CE70EB">
        <w:rPr>
          <w:rFonts w:ascii="Times New Roman" w:hAnsi="Times New Roman" w:cs="Times New Roman"/>
          <w:sz w:val="24"/>
          <w:szCs w:val="24"/>
        </w:rPr>
        <w:t>While IFFIm bonds do not introduce new funds, the frontloading mechanism and long-term nature of the donor ODA pledges is thought to help reduce investment risk. In one qualitative study examining stakeholder perspectives on IFFIm, donor country members seemed pleased that IFFIm helped provide “security between procurement and pledging cycles” for GAVI, or reducing the risk that GAVI programs would lose or have inadequate funding</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&lt;EndNote&gt;&lt;Cite&gt;&lt;Author&gt;Nations&lt;/Author&gt;&lt;Year&gt;2012&lt;/Year&gt;&lt;RecNum&gt;162&lt;/RecNum&gt;&lt;DisplayText&gt;(Nations, 2012)&lt;/DisplayText&gt;&lt;record&gt;&lt;rec-number&gt;162&lt;/rec-number&gt;&lt;foreign-keys&gt;&lt;key app="EN" db-id="zvaft5edszpd5fep9pivwvfh2tzfr90ef2zs" timestamp="1554081649"&gt;162&lt;/key&gt;&lt;key app="ENWeb" db-id=""&gt;0&lt;/key&gt;&lt;/foreign-keys&gt;&lt;ref-type name="Report"&gt;27&lt;/ref-type&gt;&lt;contributors&gt;&lt;authors&gt;&lt;author&gt;United Nations&lt;/author&gt;&lt;/authors&gt;&lt;secondary-authors&gt;&lt;author&gt;Department of Economic and Social Affairs&lt;/author&gt;&lt;/secondary-authors&gt;&lt;/contributors&gt;&lt;titles&gt;&lt;title&gt;World economic and social survey: in search of new development finance-overview&lt;/title&gt;&lt;secondary-title&gt;Economic &amp;amp; social affairs&lt;/secondary-title&gt;&lt;/titles&gt;&lt;dates&gt;&lt;year&gt;2012&lt;/year&gt;&lt;/dates&gt;&lt;publisher&gt;United Nations&lt;/publisher&gt;&lt;urls&gt;&lt;/urls&gt;&lt;/record&gt;&lt;/Cite&gt;&lt;/EndNote&gt;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(Nations, 2012)</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IFFIm bonds also strongly align with the second criteria of an emphasis on scaling interventions. The principle objective and benefit of IFFIm was to make the money from future ODA donations available immediately so vaccine programs could be scaled and benefit from herd immunity earlier</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&lt;EndNote&gt;&lt;Cite&gt;&lt;Author&gt;Crocker-Buque&lt;/Author&gt;&lt;Year&gt;2016&lt;/Year&gt;&lt;RecNum&gt;37&lt;/RecNum&gt;&lt;DisplayText&gt;(Crocker-Buque &amp;amp; Mounier-Jack, 2016)&lt;/DisplayText&gt;&lt;record&gt;&lt;rec-number&gt;37&lt;/rec-number&gt;&lt;foreign-keys&gt;&lt;key app="EN" db-id="zvaft5edszpd5fep9pivwvfh2tzfr90ef2zs" timestamp="1554081649"&gt;37&lt;/key&gt;&lt;key app="ENWeb" db-id=""&gt;0&lt;/key&gt;&lt;/foreign-keys&gt;&lt;ref-type name="Journal Article"&gt;17&lt;/ref-type&gt;&lt;contributors&gt;&lt;authors&gt;&lt;author&gt;Crocker-Buque, T.&lt;/author&gt;&lt;author&gt;Mounier-Jack, S.&lt;/author&gt;&lt;/authors&gt;&lt;/contributors&gt;&lt;auth-address&gt;London School of Hygiene &amp;amp; Tropical Medicine, 15-17 Tavistock Place, London WC1H 9SH, England .&lt;/auth-address&gt;&lt;titles&gt;&lt;title&gt;The International Finance Facility for Immunisation: stakeholders&amp;apos; perspectives&lt;/title&gt;&lt;secondary-title&gt;Bull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Organization&lt;/abbr-1&gt;&lt;/alt-periodical&gt;&lt;pages&gt;687-693&lt;/pages&gt;&lt;volume&gt;94&lt;/volume&gt;&lt;number&gt;9&lt;/number&gt;&lt;edition&gt;2016/10/07&lt;/edition&gt;&lt;keywords&gt;&lt;keyword&gt;*Attitude to Health&lt;/keyword&gt;&lt;keyword&gt;Developing Countries&lt;/keyword&gt;&lt;keyword&gt;Europe&lt;/keyword&gt;&lt;keyword&gt;Government&lt;/keyword&gt;&lt;keyword&gt;*Health Policy&lt;/keyword&gt;&lt;keyword&gt;Health Promotion/economics&lt;/keyword&gt;&lt;keyword&gt;Humans&lt;/keyword&gt;&lt;keyword&gt;Immunization/*economics&lt;/keyword&gt;&lt;keyword&gt;Immunization Programs/economics&lt;/keyword&gt;&lt;keyword&gt;International Agencies&lt;/keyword&gt;&lt;keyword&gt;Interviews as Topic&lt;/keyword&gt;&lt;keyword&gt;United States&lt;/keyword&gt;&lt;/keywords&gt;&lt;dates&gt;&lt;year&gt;2016&lt;/year&gt;&lt;pub-dates&gt;&lt;date&gt;Sep 1&lt;/date&gt;&lt;/pub-dates&gt;&lt;/dates&gt;&lt;isbn&gt;0042-9686&lt;/isbn&gt;&lt;accession-num&gt;27708474&lt;/accession-num&gt;&lt;urls&gt;&lt;/urls&gt;&lt;custom2&gt;PMC5034636&lt;/custom2&gt;&lt;electronic-resource-num&gt;10.2471/blt.15.166553&lt;/electronic-resource-num&gt;&lt;remote-database-provider&gt;NLM&lt;/remote-database-provider&gt;&lt;language&gt;eng&lt;/language&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(Crocker-Buque &amp; Mounier-Jack, 2016)</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Key stakeholders agreed that IFFIms enabled GAVI to scale-up its vaccine coverage</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&lt;EndNote&gt;&lt;Cite&gt;&lt;Author&gt;Crocker-Buque&lt;/Author&gt;&lt;Year&gt;2016&lt;/Year&gt;&lt;RecNum&gt;37&lt;/RecNum&gt;&lt;DisplayText&gt;(Crocker-Buque &amp;amp; Mounier-Jack, 2016)&lt;/DisplayText&gt;&lt;record&gt;&lt;rec-number&gt;37&lt;/rec-number&gt;&lt;foreign-keys&gt;&lt;key app="EN" db-id="zvaft5edszpd5fep9pivwvfh2tzfr90ef2zs" timestamp="1554081649"&gt;37&lt;/key&gt;&lt;key app="ENWeb" db-id=""&gt;0&lt;/key&gt;&lt;/foreign-keys&gt;&lt;ref-type name="Journal Article"&gt;17&lt;/ref-type&gt;&lt;contributors&gt;&lt;authors&gt;&lt;author&gt;Crocker-Buque, T.&lt;/author&gt;&lt;author&gt;Mounier-Jack, S.&lt;/author&gt;&lt;/authors&gt;&lt;/contributors&gt;&lt;auth-address&gt;London School of Hygiene &amp;amp; Tropical Medicine, 15-17 Tavistock Place, London WC1H 9SH, England .&lt;/auth-address&gt;&lt;titles&gt;&lt;title&gt;The International Finance Facility for Immunisation: stakeholders&amp;apos; perspectives&lt;/title&gt;&lt;secondary-title&gt;Bull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Organization&lt;/abbr-1&gt;&lt;/alt-periodical&gt;&lt;pages&gt;687-693&lt;/pages&gt;&lt;volume&gt;94&lt;/volume&gt;&lt;number&gt;9&lt;/number&gt;&lt;edition&gt;2016/10/07&lt;/edition&gt;&lt;keywords&gt;&lt;keyword&gt;*Attitude to Health&lt;/keyword&gt;&lt;keyword&gt;Developing Countries&lt;/keyword&gt;&lt;keyword&gt;Europe&lt;/keyword&gt;&lt;keyword&gt;Government&lt;/keyword&gt;&lt;keyword&gt;*Health Policy&lt;/keyword&gt;&lt;keyword&gt;Health Promotion/economics&lt;/keyword&gt;&lt;keyword&gt;Humans&lt;/keyword&gt;&lt;keyword&gt;Immunization/*economics&lt;/keyword&gt;&lt;keyword&gt;Immunization Programs/economics&lt;/keyword&gt;&lt;keyword&gt;International Agencies&lt;/keyword&gt;&lt;keyword&gt;Interviews as Topic&lt;/keyword&gt;&lt;keyword&gt;United States&lt;/keyword&gt;&lt;/keywords&gt;&lt;dates&gt;&lt;year&gt;2016&lt;/year&gt;&lt;pub-dates&gt;&lt;date&gt;Sep 1&lt;/date&gt;&lt;/pub-dates&gt;&lt;/dates&gt;&lt;isbn&gt;0042-9686&lt;/isbn&gt;&lt;accession-num&gt;27708474&lt;/accession-num&gt;&lt;urls&gt;&lt;/urls&gt;&lt;custom2&gt;PMC5034636&lt;/custom2&gt;&lt;electronic-resource-num&gt;10.2471/blt.15.166553&lt;/electronic-resource-num&gt;&lt;remote-database-provider&gt;NLM&lt;/remote-database-provider&gt;&lt;language&gt;eng&lt;/language&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(Crocker-Buque &amp; Mounier-Jack, 2016)</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Although IFFIm enables scale-up and reduces investment risk, it is poorly aligned with domestic resource mobilization. IFFIm still focuses on securing traditional donor ODA pledges rather than focusing on raising domestic funds. </w:t>
      </w:r>
    </w:p>
    <w:p w14:paraId="435471C0" w14:textId="77777777" w:rsidR="00825103" w:rsidRPr="00CE70EB" w:rsidRDefault="00825103" w:rsidP="00825103">
      <w:pPr>
        <w:spacing w:after="0" w:line="480" w:lineRule="auto"/>
        <w:jc w:val="left"/>
        <w:rPr>
          <w:rFonts w:ascii="Times New Roman" w:hAnsi="Times New Roman" w:cs="Times New Roman"/>
          <w:b/>
          <w:sz w:val="24"/>
          <w:szCs w:val="24"/>
        </w:rPr>
      </w:pPr>
    </w:p>
    <w:p w14:paraId="199CA4CD" w14:textId="3F860FA3" w:rsidR="00825103" w:rsidRPr="00CE70EB" w:rsidRDefault="00825103" w:rsidP="00825103">
      <w:pPr>
        <w:spacing w:after="0" w:line="480" w:lineRule="auto"/>
        <w:jc w:val="left"/>
        <w:rPr>
          <w:rFonts w:ascii="Times New Roman" w:hAnsi="Times New Roman" w:cs="Times New Roman"/>
          <w:b/>
          <w:i/>
          <w:sz w:val="24"/>
          <w:szCs w:val="24"/>
        </w:rPr>
      </w:pPr>
      <w:r>
        <w:rPr>
          <w:rFonts w:ascii="Times New Roman" w:hAnsi="Times New Roman" w:cs="Times New Roman"/>
          <w:b/>
          <w:i/>
          <w:sz w:val="24"/>
          <w:szCs w:val="24"/>
        </w:rPr>
        <w:t xml:space="preserve">2. </w:t>
      </w:r>
      <w:r w:rsidRPr="00CE70EB">
        <w:rPr>
          <w:rFonts w:ascii="Times New Roman" w:hAnsi="Times New Roman" w:cs="Times New Roman"/>
          <w:b/>
          <w:i/>
          <w:sz w:val="24"/>
          <w:szCs w:val="24"/>
        </w:rPr>
        <w:t>Debt2Health</w:t>
      </w:r>
    </w:p>
    <w:p w14:paraId="296AFBFB"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Description: </w:t>
      </w:r>
      <w:r w:rsidRPr="00CE70EB">
        <w:rPr>
          <w:rFonts w:ascii="Times New Roman" w:hAnsi="Times New Roman" w:cs="Times New Roman"/>
          <w:sz w:val="24"/>
          <w:szCs w:val="24"/>
        </w:rPr>
        <w:t>Debt2Health is an IFI created by The Global Fund that aims to create debt swap agreements between creditor and recipient nations, typically focused on bilateral concessional debt owed by LMICs. In a Debt2Health agreement, the creditor foregoes repayment contingent on the recipient’s commitment to invest these financial resources into a Global Fund-supported program</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&lt;EndNote&gt;&lt;Cite&gt;&lt;Author&gt;The Global Fund&lt;/Author&gt;&lt;Year&gt;2016&lt;/Year&gt;&lt;RecNum&gt;23&lt;/RecNum&gt;&lt;DisplayText&gt;(The Global Fund, 2016)&lt;/DisplayText&gt;&lt;record&gt;&lt;rec-number&gt;23&lt;/rec-number&gt;&lt;foreign-keys&gt;&lt;key app="EN" db-id="zvaft5edszpd5fep9pivwvfh2tzfr90ef2zs" timestamp="1554081649"&gt;23&lt;/key&gt;&lt;key app="ENWeb" db-id=""&gt;0&lt;/key&gt;&lt;/foreign-keys&gt;&lt;ref-type name="Pamphlet"&gt;24&lt;/ref-type&gt;&lt;contributors&gt;&lt;authors&gt;&lt;author&gt;The Global Fund,&lt;/author&gt;&lt;/authors&gt;&lt;/contributors&gt;&lt;titles&gt;&lt;title&gt;Focus on innovative financing for health&lt;/title&gt;&lt;/titles&gt;&lt;section&gt;2&lt;/section&gt;&lt;dates&gt;&lt;year&gt;2016&lt;/year&gt;&lt;/dates&gt;&lt;urls&gt;&lt;/urls&gt;&lt;/record&gt;&lt;/Cite&gt;&lt;/EndNote&gt;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(The Global Fund, 2016)</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While the debt swap or forgiveness mechanism is not novel, Debt2Health was specifically designed by The Global Fund with The Global Fund acting as the coordinator of the debt swap terms. That said, the instrument is set up as individual transactions directly between the creditor and recipient. </w:t>
      </w:r>
    </w:p>
    <w:p w14:paraId="085185CF"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IFI Criteria: </w:t>
      </w:r>
      <w:r w:rsidRPr="00CE70EB">
        <w:rPr>
          <w:rFonts w:ascii="Times New Roman" w:hAnsi="Times New Roman" w:cs="Times New Roman"/>
          <w:sz w:val="24"/>
          <w:szCs w:val="24"/>
        </w:rPr>
        <w:t xml:space="preserve">To date, there have been a low number of Debt2Health agreements. Germany was the first donor country in 2008 to cancel debt for Indonesia, Pakistan, Ivory Coast, and Egypt; Australia followed as the second donor. A large gap in agreements followed from 2011 to 2017 when Spain announced debt swap agreements with Cameroon, the DRC, and Ethiopia. Germany, Australia, and Spain’s agreements are valued at an estimated €200M euros. </w:t>
      </w:r>
    </w:p>
    <w:p w14:paraId="3A86FD76" w14:textId="77777777" w:rsidR="00825103"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With such a low number of transactions, the evidence quality for Debt2Health is naturally limited. The reports and studies that do exist are notably lacking in their rigor and investigation of Debt2Health’s value and effectiveness. Although value theoretically exists driven by unlocking funds for Global Fund investment, the lack of studies and evaluative reports make it difficult to specifically assess the cost-effectiveness and value-for-money of this specific instrument. Typically, transaction costs are a key detractor from debt swap value, but this may be minimized by The Global Fund’s coordinating role in the transaction. From an additionality perspective, it is also difficult to determine whether donors would have made these new funds available for health if the Debt2Health instrument was not available. </w:t>
      </w:r>
    </w:p>
    <w:p w14:paraId="67B67899"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NTD Criteria: </w:t>
      </w:r>
      <w:r w:rsidRPr="00CE70EB">
        <w:rPr>
          <w:rFonts w:ascii="Times New Roman" w:hAnsi="Times New Roman" w:cs="Times New Roman"/>
          <w:sz w:val="24"/>
          <w:szCs w:val="24"/>
        </w:rPr>
        <w:t xml:space="preserve">Debt2Health’s greatest alignment with the NTD agenda comes from its ability to promote a focus on domestic funding. Similar to IDA loan buy-backs, the premise of the debt swap is to dedicate previously-committed funds to Global Fund programming. However, in Debt2Health, the LMIC or recipient country does not have meet any specific targets to receive these funds. Rather, they create a direct agreement with the creditor to invest their own funds into Global Fund interventions. This slightly different mechanism makes the recipient more active in mobilizing funds, although the funds still go towards a prescribed intervention. </w:t>
      </w:r>
    </w:p>
    <w:p w14:paraId="5E3D7287"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Regarding investment risk, Debt2Health does not have an explicit focus on reducing investment risk for either the creditor or recipient country. Instead, the focus is re-allocating funds. Debt2Health also does not explicitly focus on using funds to scale interventions, although the Global Fund could certainly use the new investments to scale interventions in countries with previously limited investment. However, this does not remain an explicit objective for the Debt2Health instrument. </w:t>
      </w:r>
    </w:p>
    <w:p w14:paraId="765F82ED" w14:textId="77777777" w:rsidR="00825103" w:rsidRPr="00CE70EB" w:rsidRDefault="00825103" w:rsidP="00825103">
      <w:pPr>
        <w:spacing w:after="0" w:line="480" w:lineRule="auto"/>
        <w:jc w:val="left"/>
        <w:rPr>
          <w:rFonts w:ascii="Times New Roman" w:hAnsi="Times New Roman" w:cs="Times New Roman"/>
          <w:i/>
          <w:sz w:val="24"/>
          <w:szCs w:val="24"/>
        </w:rPr>
      </w:pPr>
    </w:p>
    <w:p w14:paraId="492EAECA" w14:textId="259F9044" w:rsidR="00825103" w:rsidRPr="00CE70EB" w:rsidRDefault="00825103" w:rsidP="00825103">
      <w:pPr>
        <w:spacing w:after="0" w:line="480" w:lineRule="auto"/>
        <w:jc w:val="left"/>
        <w:rPr>
          <w:rFonts w:ascii="Times New Roman" w:hAnsi="Times New Roman" w:cs="Times New Roman"/>
          <w:b/>
          <w:i/>
          <w:sz w:val="24"/>
          <w:szCs w:val="24"/>
        </w:rPr>
      </w:pPr>
      <w:r>
        <w:rPr>
          <w:rFonts w:ascii="Times New Roman" w:hAnsi="Times New Roman" w:cs="Times New Roman"/>
          <w:b/>
          <w:i/>
          <w:sz w:val="24"/>
          <w:szCs w:val="24"/>
        </w:rPr>
        <w:t xml:space="preserve">3. </w:t>
      </w:r>
      <w:r w:rsidRPr="00CE70EB">
        <w:rPr>
          <w:rFonts w:ascii="Times New Roman" w:hAnsi="Times New Roman" w:cs="Times New Roman"/>
          <w:b/>
          <w:i/>
          <w:sz w:val="24"/>
          <w:szCs w:val="24"/>
        </w:rPr>
        <w:t>IDA “Buy-Backs”</w:t>
      </w:r>
    </w:p>
    <w:p w14:paraId="1EF45C6B" w14:textId="77777777" w:rsidR="00825103" w:rsidRPr="00CE70EB" w:rsidRDefault="00825103" w:rsidP="00825103">
      <w:pPr>
        <w:spacing w:after="0" w:line="480" w:lineRule="auto"/>
        <w:ind w:firstLine="720"/>
        <w:jc w:val="left"/>
        <w:rPr>
          <w:rFonts w:ascii="Times New Roman" w:hAnsi="Times New Roman" w:cs="Times New Roman"/>
          <w:i/>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Description: </w:t>
      </w:r>
      <w:r w:rsidRPr="00CE70EB">
        <w:rPr>
          <w:rFonts w:ascii="Times New Roman" w:hAnsi="Times New Roman" w:cs="Times New Roman"/>
          <w:sz w:val="24"/>
          <w:szCs w:val="24"/>
        </w:rPr>
        <w:t>The IDA “Buy-Back” program uses the broader loan buy-down concept where donors commits to paying or buying-down a recipient or debtor country’s IDA credit. When the donor pays off part of the IDA loan, typically the principal and/or interest, the credit converts to a grant that is contingent on the debtor achieving predefined performance targets within an implemented program or intervention</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&lt;EndNote&gt;&lt;Cite&gt;&lt;Author&gt;de Ferranti&lt;/Author&gt;&lt;Year&gt;2008&lt;/Year&gt;&lt;RecNum&gt;46&lt;/RecNum&gt;&lt;DisplayText&gt;(de Ferranti et al., 2008)&lt;/DisplayText&gt;&lt;record&gt;&lt;rec-number&gt;46&lt;/rec-number&gt;&lt;foreign-keys&gt;&lt;key app="EN" db-id="zvaft5edszpd5fep9pivwvfh2tzfr90ef2zs" timestamp="1554081649"&gt;46&lt;/key&gt;&lt;key app="ENWeb" db-id=""&gt;0&lt;/key&gt;&lt;/foreign-keys&gt;&lt;ref-type name="Report"&gt;27&lt;/ref-type&gt;&lt;contributors&gt;&lt;authors&gt;&lt;author&gt;de Ferranti, David&lt;/author&gt;&lt;author&gt;Griffin, Charles&lt;/author&gt;&lt;author&gt;Escobar, Maria Luisa&lt;/author&gt;&lt;author&gt;Glassman, Amanda&lt;/author&gt;&lt;author&gt;Lagomarsino, Gina&lt;/author&gt;&lt;/authors&gt;&lt;secondary-authors&gt;&lt;author&gt;Global Health Financing Initiative&lt;/author&gt;&lt;/secondary-authors&gt;&lt;/contributors&gt;&lt;titles&gt;&lt;title&gt;Innovative financing for global health: tools for analyzing the options&lt;/title&gt;&lt;secondary-title&gt;Working Paper 2&lt;/secondary-title&gt;&lt;/titles&gt;&lt;dates&gt;&lt;year&gt;2008&lt;/year&gt;&lt;/dates&gt;&lt;publisher&gt;Brookings&lt;/publisher&gt;&lt;urls&gt;&lt;/urls&gt;&lt;/record&gt;&lt;/Cite&gt;&lt;/EndNote&gt;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(de Ferranti et al., 2008)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These agreed-upon results must be met until the grant funds are released. Even though the World Bank’s IDA loans are highly concessional with long-terms and low- to zero-interest rates, the buy-down theoretically adds value since the present value of the donor’s buy-down is lower in face value than the stream of future debt repayments, creating budgetary savings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&lt;EndNote&gt;&lt;Cite&gt;&lt;Author&gt;Burnett&lt;/Author&gt;&lt;Year&gt;2013&lt;/Year&gt;&lt;RecNum&gt;190&lt;/RecNum&gt;&lt;DisplayText&gt;(Burnett et al., 2013)&lt;/DisplayText&gt;&lt;record&gt;&lt;rec-number&gt;190&lt;/rec-number&gt;&lt;foreign-keys&gt;&lt;key app="EN" db-id="zvaft5edszpd5fep9pivwvfh2tzfr90ef2zs" timestamp="1554081649"&gt;190&lt;/key&gt;&lt;key app="ENWeb" db-id=""&gt;0&lt;/key&gt;&lt;/foreign-keys&gt;&lt;ref-type name="Report"&gt;27&lt;/ref-type&gt;&lt;contributors&gt;&lt;authors&gt;&lt;author&gt;Burnett, N.&lt;/author&gt;&lt;author&gt;Elias, N.&lt;/author&gt;&lt;author&gt;Hecht, R.&lt;/author&gt;&lt;author&gt;Isenman, P.&lt;/author&gt;&lt;author&gt;Schweitzer, J.&lt;/author&gt;&lt;author&gt;Thomas, M.&lt;/author&gt;&lt;/authors&gt;&lt;/contributors&gt;&lt;titles&gt;&lt;title&gt;Final report on buying down loans for education to the global partnereship for education&lt;/title&gt;&lt;/titles&gt;&lt;dates&gt;&lt;year&gt;2013&lt;/year&gt;&lt;/dates&gt;&lt;pub-location&gt;Washington, D.C.&lt;/pub-location&gt;&lt;publisher&gt;Results for Development Institute&lt;/publisher&gt;&lt;urls&gt;&lt;/urls&gt;&lt;/record&gt;&lt;/Cite&gt;&lt;/EndNote&gt;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(Burnett et al., 2013)</w:t>
      </w:r>
      <w:r w:rsidRPr="00CE70EB">
        <w:rPr>
          <w:rFonts w:ascii="Times New Roman" w:hAnsi="Times New Roman" w:cs="Times New Roman"/>
          <w:sz w:val="24"/>
          <w:szCs w:val="24"/>
        </w:rPr>
        <w:fldChar w:fldCharType="end"/>
      </w:r>
      <w:r>
        <w:rPr>
          <w:rFonts w:ascii="Times New Roman" w:hAnsi="Times New Roman" w:cs="Times New Roman"/>
          <w:sz w:val="24"/>
          <w:szCs w:val="24"/>
        </w:rPr>
        <w:t>.</w:t>
      </w:r>
    </w:p>
    <w:p w14:paraId="1F8A30F7"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The first IDA buy-backs were piloted in 2003 and spearheaded by the World Bank and the Bill &amp; Melinda Gates Foundation (BMGF) to support last-mile polio-eradication campaigns in Nigeria and Pakistan. Donor funding for these pilots was $145.8M, and aimed to buy-down around $316M in IDA credits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&lt;EndNote&gt;&lt;Cite&gt;&lt;Author&gt;Hay&lt;/Author&gt;&lt;Year&gt;2005&lt;/Year&gt;&lt;RecNum&gt;191&lt;/RecNum&gt;&lt;DisplayText&gt;(Hay, Jackson, &amp;amp; Fiore, 2005)&lt;/DisplayText&gt;&lt;record&gt;&lt;rec-number&gt;191&lt;/rec-number&gt;&lt;foreign-keys&gt;&lt;key app="EN" db-id="zvaft5edszpd5fep9pivwvfh2tzfr90ef2zs" timestamp="1554081649"&gt;191&lt;/key&gt;&lt;key app="ENWeb" db-id=""&gt;0&lt;/key&gt;&lt;/foreign-keys&gt;&lt;ref-type name="Press Release"&gt;63&lt;/ref-type&gt;&lt;contributors&gt;&lt;authors&gt;&lt;author&gt;Hay, P.&lt;/author&gt;&lt;author&gt;Jackson, S.&lt;/author&gt;&lt;author&gt;Fiore, V.&lt;/author&gt;&lt;/authors&gt;&lt;/contributors&gt;&lt;titles&gt;&lt;title&gt;Financial Innovation Will Buy Vaccine To Help Eradicate Polio Worldwide&lt;/title&gt;&lt;secondary-title&gt;Rising number of global cases increases pressure to eradicate polio— international community challenged to fill funding gap&lt;/secondary-title&gt;&lt;/titles&gt;&lt;dates&gt;&lt;year&gt;2005&lt;/year&gt;&lt;/dates&gt;&lt;publisher&gt;Bill &amp;amp; Melinda Gates Foundation,&lt;/publisher&gt;&lt;urls&gt;&lt;/urls&gt;&lt;/record&gt;&lt;/Cite&gt;&lt;/EndNote&gt;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(Hay, Jackson, &amp; Fiore, 2005)</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The buy-downs tied the grant financing to increases in polio immunization coverage rates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&lt;EndNote&gt;&lt;Cite&gt;&lt;Author&gt;Bank&lt;/Author&gt;&lt;Year&gt;2008&lt;/Year&gt;&lt;RecNum&gt;192&lt;/RecNum&gt;&lt;DisplayText&gt;(World Bank, 2008)&lt;/DisplayText&gt;&lt;record&gt;&lt;rec-number&gt;192&lt;/rec-number&gt;&lt;foreign-keys&gt;&lt;key app="EN" db-id="zvaft5edszpd5fep9pivwvfh2tzfr90ef2zs" timestamp="1554081649"&gt;192&lt;/key&gt;&lt;key app="ENWeb" db-id=""&gt;0&lt;/key&gt;&lt;/foreign-keys&gt;&lt;ref-type name="Report"&gt;27&lt;/ref-type&gt;&lt;contributors&gt;&lt;authors&gt;&lt;author&gt;World Bank,&lt;/author&gt;&lt;/authors&gt;&lt;/contributors&gt;&lt;titles&gt;&lt;title&gt;Innovative finance for development solutions: initiatives of the World Bank Group&lt;/title&gt;&lt;/titles&gt;&lt;dates&gt;&lt;year&gt;2008&lt;/year&gt;&lt;/dates&gt;&lt;pub-location&gt;Washington, D.C.&lt;/pub-location&gt;&lt;publisher&gt;The World Bank&lt;/publisher&gt;&lt;urls&gt;&lt;/urls&gt;&lt;/record&gt;&lt;/Cite&gt;&lt;/EndNote&gt;</w:instrText>
      </w:r>
      <w:r w:rsidRPr="00CE70EB">
        <w:rPr>
          <w:rFonts w:ascii="Times New Roman" w:hAnsi="Times New Roman" w:cs="Times New Roman"/>
          <w:sz w:val="24"/>
          <w:szCs w:val="24"/>
        </w:rPr>
        <w:fldChar w:fldCharType="separate"/>
      </w:r>
      <w:r>
        <w:rPr>
          <w:rFonts w:ascii="Times New Roman" w:hAnsi="Times New Roman" w:cs="Times New Roman"/>
          <w:noProof/>
          <w:sz w:val="24"/>
          <w:szCs w:val="24"/>
        </w:rPr>
        <w:t>(World Bank, 2008)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Since 2003, a handful of loan buy-downs have occurred in the health and energy sector, although no buy-downs occurred in 2017 and 2018</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&lt;EndNote&gt;&lt;Cite&gt;&lt;Author&gt;Burnett&lt;/Author&gt;&lt;Year&gt;2013&lt;/Year&gt;&lt;RecNum&gt;190&lt;/RecNum&gt;&lt;DisplayText&gt;(Burnett et al., 2013)&lt;/DisplayText&gt;&lt;record&gt;&lt;rec-number&gt;190&lt;/rec-number&gt;&lt;foreign-keys&gt;&lt;key app="EN" db-id="zvaft5edszpd5fep9pivwvfh2tzfr90ef2zs" timestamp="1554081649"&gt;190&lt;/key&gt;&lt;key app="ENWeb" db-id=""&gt;0&lt;/key&gt;&lt;/foreign-keys&gt;&lt;ref-type name="Report"&gt;27&lt;/ref-type&gt;&lt;contributors&gt;&lt;authors&gt;&lt;author&gt;Burnett, N.&lt;/author&gt;&lt;author&gt;Elias, N.&lt;/author&gt;&lt;author&gt;Hecht, R.&lt;/author&gt;&lt;author&gt;Isenman, P.&lt;/author&gt;&lt;author&gt;Schweitzer, J.&lt;/author&gt;&lt;author&gt;Thomas, M.&lt;/author&gt;&lt;/authors&gt;&lt;/contributors&gt;&lt;titles&gt;&lt;title&gt;Final report on buying down loans for education to the global partnereship for education&lt;/title&gt;&lt;/titles&gt;&lt;dates&gt;&lt;year&gt;2013&lt;/year&gt;&lt;/dates&gt;&lt;pub-location&gt;Washington, D.C.&lt;/pub-location&gt;&lt;publisher&gt;Results for Development Institute&lt;/publisher&gt;&lt;urls&gt;&lt;/urls&gt;&lt;/record&gt;&lt;/Cite&gt;&lt;/EndNote&gt;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(Burnett et al., 2013)</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Between 2003 and 2015, approximately $414M donor funds were mobilized through IDA buy-down instruments. </w:t>
      </w:r>
    </w:p>
    <w:p w14:paraId="13854122"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IFI Criteria:</w:t>
      </w:r>
      <w:r w:rsidRPr="00CE70EB">
        <w:rPr>
          <w:rFonts w:ascii="Times New Roman" w:hAnsi="Times New Roman" w:cs="Times New Roman"/>
          <w:sz w:val="24"/>
          <w:szCs w:val="24"/>
        </w:rPr>
        <w:t xml:space="preserve"> Evaluating IDA Buy-Backs against the three IFI criteria proved challenging because of the low to fair evidence quality reviewing existing IDA and loan buy-downs. While some reports provide overviews of the IDA buy-back mechanism and the World Bank’s historical efforts, no formal studies were found that specifically evaluate the cost-effectiveness or value-for-money of these instruments. There is also no information that directly compares the effectiveness or mobilization of an IDA buy-down to another instrument. Despite this evidence gap, IDA buy-downs appear to be well-regarded in the development finance field since they aim to offer value to the recipient country by reducing future debt flows and providing a budgetary gain. </w:t>
      </w:r>
    </w:p>
    <w:p w14:paraId="7A20812D"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Additionality is rated low since funds are being diverted from a loan payment to whichever sector, issue, or program has been agreed upon with the donor. These grant funds are technically not new but redirected. In the case of Pakistan and Nigeria, the diverted funds also went to a specific vertical polio eradication program; this is one potential downside of loan buy-down programs that typically prescribe money to very specific programs rather than providing more flexible funds to the country.</w:t>
      </w:r>
    </w:p>
    <w:p w14:paraId="4C0894A8"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NTD Criteria: </w:t>
      </w:r>
      <w:r w:rsidRPr="00CE70EB">
        <w:rPr>
          <w:rFonts w:ascii="Times New Roman" w:hAnsi="Times New Roman" w:cs="Times New Roman"/>
          <w:sz w:val="24"/>
          <w:szCs w:val="24"/>
        </w:rPr>
        <w:t xml:space="preserve">For all three NTD criteria, IDA buy-downs meet some aspects of these criteria. A buy-down indirectly reduces investment risk for the debtor country by removing financial liabilities tied to the original IDA concessional loan. This theoretically may make it easier for the country to invest in areas and programs that would be prioritized if funds were available. Regarding the emphasis on scaling interventions, IDA buy-downs have historically not focused on intervention scale-up in the way that PC MDA campaigns seek to be scaled, especially in endemic countries who are early in their NTD progress. Instead, polio buy-downs focused more on last mile health and providing funds necessary for endgame financing. However, buy-down grant funds have flexibility that can be used to scale interventions if the donor and borrower can agree on results terms. </w:t>
      </w:r>
    </w:p>
    <w:p w14:paraId="003BCDDF"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 xml:space="preserve">For the third criteria, the buy-down instrument technically helps mobilize domestic funding for NTDs by reducing future loan obligations and using results-based financing as an incentive for the borrower to receive grant funding. The buy-down therefore creates a strong incentive for the recipient to access funds; however, the existing buy-down examples appeared to have a long pay-off time period, so it is unclear how strong this incentivize to meet the results targets is. The low quality of evidence also makes it hard to see exactly how much funds are typically mobilized. </w:t>
      </w:r>
    </w:p>
    <w:p w14:paraId="11559984" w14:textId="77777777" w:rsidR="00825103" w:rsidRPr="00CE70EB" w:rsidRDefault="00825103" w:rsidP="00825103">
      <w:pPr>
        <w:spacing w:after="0" w:line="480" w:lineRule="auto"/>
        <w:jc w:val="left"/>
        <w:rPr>
          <w:rFonts w:ascii="Times New Roman" w:hAnsi="Times New Roman" w:cs="Times New Roman"/>
          <w:sz w:val="24"/>
          <w:szCs w:val="24"/>
        </w:rPr>
      </w:pPr>
    </w:p>
    <w:p w14:paraId="1BEF0498" w14:textId="2C288FE7" w:rsidR="00825103" w:rsidRPr="00CE70EB" w:rsidRDefault="00825103" w:rsidP="00825103">
      <w:pPr>
        <w:spacing w:after="0" w:line="480" w:lineRule="auto"/>
        <w:jc w:val="left"/>
        <w:rPr>
          <w:rFonts w:ascii="Times New Roman" w:hAnsi="Times New Roman" w:cs="Times New Roman"/>
          <w:b/>
          <w:i/>
          <w:sz w:val="24"/>
          <w:szCs w:val="24"/>
        </w:rPr>
      </w:pPr>
      <w:r>
        <w:rPr>
          <w:rFonts w:ascii="Times New Roman" w:hAnsi="Times New Roman" w:cs="Times New Roman"/>
          <w:b/>
          <w:i/>
          <w:sz w:val="24"/>
          <w:szCs w:val="24"/>
        </w:rPr>
        <w:t xml:space="preserve">4. </w:t>
      </w:r>
      <w:r w:rsidRPr="00CE70EB">
        <w:rPr>
          <w:rFonts w:ascii="Times New Roman" w:hAnsi="Times New Roman" w:cs="Times New Roman"/>
          <w:b/>
          <w:i/>
          <w:sz w:val="24"/>
          <w:szCs w:val="24"/>
        </w:rPr>
        <w:t xml:space="preserve">Health Results Innovation Trust Fund </w:t>
      </w:r>
    </w:p>
    <w:p w14:paraId="3B90006F" w14:textId="07F03A44"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Description: </w:t>
      </w:r>
      <w:r w:rsidRPr="00CE70EB">
        <w:rPr>
          <w:rFonts w:ascii="Times New Roman" w:hAnsi="Times New Roman" w:cs="Times New Roman"/>
          <w:sz w:val="24"/>
          <w:szCs w:val="24"/>
        </w:rPr>
        <w:t>In 2007, the World Bank launched the Health Results Innovation Trust Fund to support results-based financing (RbF) approaches in the health sector in LMICs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004A3317">
        <w:rPr>
          <w:rFonts w:ascii="Times New Roman" w:hAnsi="Times New Roman" w:cs="Times New Roman"/>
          <w:sz w:val="24"/>
          <w:szCs w:val="24"/>
        </w:rPr>
        <w:instrText xml:space="preserve"> ADDIN EN.CITE &lt;EndNote&gt;&lt;Cite&gt;&lt;Author&gt;RBFHealth&lt;/Author&gt;&lt;Year&gt;2018&lt;/Year&gt;&lt;RecNum&gt;72&lt;/RecNum&gt;&lt;DisplayText&gt;(RBFHealth, 2018; Urban Institute, 2016)&lt;/DisplayText&gt;&lt;record&gt;&lt;rec-number&gt;72&lt;/rec-number&gt;&lt;foreign-keys&gt;&lt;key app="EN" db-id="zvaft5edszpd5fep9pivwvfh2tzfr90ef2zs" timestamp="1554081649"&gt;72&lt;/key&gt;&lt;key app="ENWeb" db-id=""&gt;0&lt;/key&gt;&lt;/foreign-keys&gt;&lt;ref-type name="Web Page"&gt;12&lt;/ref-type&gt;&lt;contributors&gt;&lt;authors&gt;&lt;author&gt;RBFHealth&lt;/author&gt;&lt;/authors&gt;&lt;/contributors&gt;&lt;titles&gt;&lt;title&gt;Mission&lt;/title&gt;&lt;/titles&gt;&lt;volume&gt;2018&lt;/volume&gt;&lt;number&gt;November 5&lt;/number&gt;&lt;dates&gt;&lt;year&gt;2018&lt;/year&gt;&lt;/dates&gt;&lt;urls&gt;&lt;related-urls&gt;&lt;url&gt;https://www.rbfhealth.org/mission&lt;/url&gt;&lt;/related-urls&gt;&lt;/urls&gt;&lt;/record&gt;&lt;/Cite&gt;&lt;Cite&gt;&lt;Author&gt;Urban Institute&lt;/Author&gt;&lt;Year&gt;2016&lt;/Year&gt;&lt;RecNum&gt;74&lt;/RecNum&gt;&lt;record&gt;&lt;rec-number&gt;74&lt;/rec-number&gt;&lt;foreign-keys&gt;&lt;key app="EN" db-id="zvaft5edszpd5fep9pivwvfh2tzfr90ef2zs" timestamp="1554081649"&gt;74&lt;/key&gt;&lt;key app="ENWeb" db-id=""&gt;0&lt;/key&gt;&lt;/foreign-keys&gt;&lt;ref-type name="Report"&gt;27&lt;/ref-type&gt;&lt;contributors&gt;&lt;authors&gt;&lt;author&gt;Urban Institute,&lt;/author&gt;&lt;/authors&gt;&lt;/contributors&gt;&lt;titles&gt;&lt;title&gt;Results-based financing approaches: observations for pay for success from itnernational experiences&lt;/title&gt;&lt;/titles&gt;&lt;dates&gt;&lt;year&gt;2016&lt;/year&gt;&lt;/dates&gt;&lt;pub-location&gt;Washington, DC&lt;/pub-location&gt;&lt;urls&gt;&lt;/urls&gt;&lt;/record&gt;&lt;/Cite&gt;&lt;/EndNote&gt;</w:instrText>
      </w:r>
      <w:r w:rsidRPr="00CE70EB">
        <w:rPr>
          <w:rFonts w:ascii="Times New Roman" w:hAnsi="Times New Roman" w:cs="Times New Roman"/>
          <w:sz w:val="24"/>
          <w:szCs w:val="24"/>
        </w:rPr>
        <w:fldChar w:fldCharType="separate"/>
      </w:r>
      <w:r w:rsidR="004A3317">
        <w:rPr>
          <w:rFonts w:ascii="Times New Roman" w:hAnsi="Times New Roman" w:cs="Times New Roman"/>
          <w:noProof/>
          <w:sz w:val="24"/>
          <w:szCs w:val="24"/>
        </w:rPr>
        <w:t>(RBFHealth, 2018; Urban Institute, 2016)</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While HRITF itself is a multi-trust fund initiative and not an innovative financing instrument, it employs a blended finance model using grants linked to primarily IDA loans to make funds more effective. HRITF specifically supports RbF interventions to improve the coverage and quality of maternal and child health services, and ties provider payment to achieving agreed-upon metrics. HRITF has also promoted different types of RbF including community-based financing, conditional cash transfers, and health facility performance-based financing through its 36 country pilot grants implemented across 30 countries. The pilot grants can range between $400K and $20M, with HRITF committing approximately $385M to RbF programs as of late 2016. These funds are also linked to up to $2B in IDA loan financing</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PFJlY051bT4xOTM8L1JlY051bT48RGlzcGxheVRleHQ+KENoaSBldCBhbC4sIDIwMTg7IElPRCBQ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</w:fldData>
        </w:fldChar>
      </w:r>
      <w:r w:rsidRPr="00CE70EB">
        <w:rPr>
          <w:rFonts w:ascii="Times New Roman" w:hAnsi="Times New Roman" w:cs="Times New Roman"/>
          <w:sz w:val="24"/>
          <w:szCs w:val="24"/>
        </w:rPr>
        <w:instrText xml:space="preserve"> ADDIN EN.CITE </w:instrTex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PFJlY051bT4xOTM8L1JlY051bT48RGlzcGxheVRleHQ+KENoaSBldCBhbC4sIDIwMTg7IElPRCBQ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</w:fldData>
        </w:fldChar>
      </w:r>
      <w:r w:rsidRPr="00CE70EB">
        <w:rPr>
          <w:rFonts w:ascii="Times New Roman" w:hAnsi="Times New Roman" w:cs="Times New Roman"/>
          <w:sz w:val="24"/>
          <w:szCs w:val="24"/>
        </w:rPr>
        <w:instrText xml:space="preserve"> ADDIN EN.CITE.DATA </w:instrText>
      </w:r>
      <w:r w:rsidRPr="00CE70EB">
        <w:rPr>
          <w:rFonts w:ascii="Times New Roman" w:hAnsi="Times New Roman" w:cs="Times New Roman"/>
          <w:sz w:val="24"/>
          <w:szCs w:val="24"/>
        </w:rPr>
      </w:r>
      <w:r w:rsidRPr="00CE70EB">
        <w:rPr>
          <w:rFonts w:ascii="Times New Roman" w:hAnsi="Times New Roman" w:cs="Times New Roman"/>
          <w:sz w:val="24"/>
          <w:szCs w:val="24"/>
        </w:rPr>
        <w:fldChar w:fldCharType="end"/>
      </w:r>
      <w:r w:rsidRPr="00CE70EB">
        <w:rPr>
          <w:rFonts w:ascii="Times New Roman" w:hAnsi="Times New Roman" w:cs="Times New Roman"/>
          <w:sz w:val="24"/>
          <w:szCs w:val="24"/>
        </w:rPr>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(Chi et al., 2018; IOD PARC, 2018; RBFHealth,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p>
    <w:p w14:paraId="1E6D7DBD"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HRITF also has a very explicit focus on developing and sharing the evidence base for different RbF approaches and has an evaluation portfolio with 24 impact evaluations and eight mixed methods evaluations to date across 28 countries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&lt;EndNote&gt;&lt;Cite&gt;&lt;Author&gt;Bauhoff&lt;/Author&gt;&lt;Year&gt;2017&lt;/Year&gt;&lt;RecNum&gt;194&lt;/RecNum&gt;&lt;DisplayText&gt;(Bauhoff &amp;amp; Glassman, 2017; IOD PARC, 2018)&lt;/DisplayText&gt;&lt;record&gt;&lt;rec-number&gt;194&lt;/rec-number&gt;&lt;foreign-keys&gt;&lt;key app="EN" db-id="zvaft5edszpd5fep9pivwvfh2tzfr90ef2zs" timestamp="1554081649"&gt;194&lt;/key&gt;&lt;key app="ENWeb" db-id=""&gt;0&lt;/key&gt;&lt;/foreign-keys&gt;&lt;ref-type name="Blog"&gt;56&lt;/ref-type&gt;&lt;contributors&gt;&lt;authors&gt;&lt;author&gt;Bauhoff, S.&lt;/author&gt;&lt;author&gt;Glassman, A.&lt;/author&gt;&lt;/authors&gt;&lt;secondary-authors&gt;&lt;author&gt;Center for Global Development&lt;/author&gt;&lt;/secondary-authors&gt;&lt;/contributors&gt;&lt;titles&gt;&lt;title&gt;Health results innovation trust fund at 10: what have we learned so far?&lt;/title&gt;&lt;/titles&gt;&lt;volume&gt;2019&lt;/volume&gt;&lt;number&gt;March 15&lt;/number&gt;&lt;dates&gt;&lt;year&gt;2017&lt;/year&gt;&lt;/dates&gt;&lt;urls&gt;&lt;related-urls&gt;&lt;url&gt;https://www.cgdev.org/blog/health-results-innovation-trust-fund-10-what-have-we-learned-so-far&lt;/url&gt;&lt;/related-urls&gt;&lt;/urls&gt;&lt;/record&gt;&lt;/Cite&gt;&lt;Cite&gt;&lt;Author&gt;IOD PARC&lt;/Author&gt;&lt;Year&gt;2018&lt;/Year&gt;&lt;RecNum&gt;193&lt;/RecNum&gt;&lt;record&gt;&lt;rec-number&gt;193&lt;/rec-number&gt;&lt;foreign-keys&gt;&lt;key app="EN" db-id="zvaft5edszpd5fep9pivwvfh2tzfr90ef2zs" timestamp="1554081649"&gt;193&lt;/key&gt;&lt;key app="ENWeb" db-id=""&gt;0&lt;/key&gt;&lt;/foreign-keys&gt;&lt;ref-type name="Report"&gt;27&lt;/ref-type&gt;&lt;contributors&gt;&lt;authors&gt;&lt;author&gt;IOD PARC,&lt;/author&gt;&lt;/authors&gt;&lt;/contributors&gt;&lt;titles&gt;&lt;title&gt;Health results innovation trust fund, Mid-term Review, Final Report&lt;/title&gt;&lt;/titles&gt;&lt;dates&gt;&lt;year&gt;2018&lt;/year&gt;&lt;/dates&gt;&lt;pub-location&gt;United Kingdom&lt;/pub-location&gt;&lt;publisher&gt;IOD PARC&lt;/publisher&gt;&lt;urls&gt;&lt;/urls&gt;&lt;/record&gt;&lt;/Cite&gt;&lt;/EndNote&gt;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(Bauhoff &amp; Glassman, 2017; IOD PARC,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As a trust fund and larger initiative, HRITF takes on the coordination of researching and validating RbF evidence to better inform initiatives and instruments in the future. </w:t>
      </w:r>
    </w:p>
    <w:p w14:paraId="697D8636"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HRITF remains operational but is also complemented by the World Bank-based Global Financing Facility (GFF) and corresponding GFF Trust Fund</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&lt;EndNote&gt;&lt;Cite&gt;&lt;Author&gt;Fernandes&lt;/Author&gt;&lt;Year&gt;2017&lt;/Year&gt;&lt;RecNum&gt;195&lt;/RecNum&gt;&lt;DisplayText&gt;(Fernandes &amp;amp; Sridhar, 2017)&lt;/DisplayText&gt;&lt;record&gt;&lt;rec-number&gt;195&lt;/rec-number&gt;&lt;foreign-keys&gt;&lt;key app="EN" db-id="zvaft5edszpd5fep9pivwvfh2tzfr90ef2zs" timestamp="1554081946"&gt;195&lt;/key&gt;&lt;/foreign-keys&gt;&lt;ref-type name="Journal Article"&gt;17&lt;/ref-type&gt;&lt;contributors&gt;&lt;authors&gt;&lt;author&gt;Fernandes, G.&lt;/author&gt;&lt;author&gt;Sridhar, D.&lt;/author&gt;&lt;/authors&gt;&lt;/contributors&gt;&lt;titles&gt;&lt;title&gt;World Bank and the Global Financing Facility&lt;/title&gt;&lt;secondary-title&gt;BMJ&lt;/secondary-title&gt;&lt;/titles&gt;&lt;periodical&gt;&lt;full-title&gt;Bmj&lt;/full-title&gt;&lt;abbr-1&gt;BMJ (Clinical research ed.)&lt;/abbr-1&gt;&lt;/periodical&gt;&lt;volume&gt;358&lt;/volume&gt;&lt;dates&gt;&lt;year&gt;2017&lt;/year&gt;&lt;/dates&gt;&lt;urls&gt;&lt;/urls&gt;&lt;electronic-resource-num&gt; doi: 10.1136/bmj.j3395&lt;/electronic-resource-num&gt;&lt;/record&gt;&lt;/Cite&gt;&lt;/EndNote&gt;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(Fernandes &amp; Sridhar, 2017)</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GFF launched in 2016 with approximately $12B in financing to achieve results specifically for reproductive, maternal, newborn, child, and adolescent health (RMNCAH). GFF builds off HRITF, which it considers its predecessor, by incorporating RbF as one approach and linking grants with IDA and IBRD concessional loans. </w:t>
      </w:r>
    </w:p>
    <w:p w14:paraId="0F92BB8F"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IFI Criteria:</w:t>
      </w:r>
      <w:r w:rsidRPr="00CE70EB">
        <w:rPr>
          <w:rFonts w:ascii="Times New Roman" w:hAnsi="Times New Roman" w:cs="Times New Roman"/>
          <w:sz w:val="24"/>
          <w:szCs w:val="24"/>
        </w:rPr>
        <w:t xml:space="preserve"> Since one of the HRITF’s objectives is to advance the evidence base for RbF, there is a high-quality evidence base supporting this trust fund and its corresponding grants and interventions. Some studies have been published from the HRITF-funded impact evaluations in Zimbabwe and Rwanda, for example. Most recently, a third-party evaluator published a 2018 Midterm Report for the World Bank evaluating HRITF for its relevance, effectiveness, efficient, impact, and overall performance</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&lt;EndNote&gt;&lt;Cite&gt;&lt;Author&gt;IOD PARC&lt;/Author&gt;&lt;Year&gt;2018&lt;/Year&gt;&lt;RecNum&gt;193&lt;/RecNum&gt;&lt;DisplayText&gt;(IOD PARC, 2018)&lt;/DisplayText&gt;&lt;record&gt;&lt;rec-number&gt;193&lt;/rec-number&gt;&lt;foreign-keys&gt;&lt;key app="EN" db-id="zvaft5edszpd5fep9pivwvfh2tzfr90ef2zs" timestamp="1554081649"&gt;193&lt;/key&gt;&lt;key app="ENWeb" db-id=""&gt;0&lt;/key&gt;&lt;/foreign-keys&gt;&lt;ref-type name="Report"&gt;27&lt;/ref-type&gt;&lt;contributors&gt;&lt;authors&gt;&lt;author&gt;IOD PARC,&lt;/author&gt;&lt;/authors&gt;&lt;/contributors&gt;&lt;titles&gt;&lt;title&gt;Health results innovation trust fund, Mid-term Review, Final Report&lt;/title&gt;&lt;/titles&gt;&lt;dates&gt;&lt;year&gt;2018&lt;/year&gt;&lt;/dates&gt;&lt;pub-location&gt;United Kingdom&lt;/pub-location&gt;&lt;publisher&gt;IOD PARC&lt;/publisher&gt;&lt;urls&gt;&lt;/urls&gt;&lt;/record&gt;&lt;/Cite&gt;&lt;/EndNote&gt;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(IOD PARC,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This evidence base makes it easier to learn about HRITF’s performance and impact to date, although the Midterm Report and trust fund acknowledge a need to continue conducting more impact evaluations in the future. Specifically, there is a goal to continue studying RbF cost-effectiveness and how that measures to other financing instruments and funds</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PFJlY051bT4xOTM8L1JlY051bT48RGlzcGxheVRleHQ+KEJhdWhvZmYgJmFtcDsgR2xhc3NtYW4s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</w:fldData>
        </w:fldChar>
      </w:r>
      <w:r w:rsidRPr="00CE70EB">
        <w:rPr>
          <w:rFonts w:ascii="Times New Roman" w:hAnsi="Times New Roman" w:cs="Times New Roman"/>
          <w:sz w:val="24"/>
          <w:szCs w:val="24"/>
        </w:rPr>
        <w:instrText xml:space="preserve"> ADDIN EN.CITE </w:instrTex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PFJlY051bT4xOTM8L1JlY051bT48RGlzcGxheVRleHQ+KEJhdWhvZmYgJmFtcDsgR2xhc3NtYW4s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</w:fldData>
        </w:fldChar>
      </w:r>
      <w:r w:rsidRPr="00CE70EB">
        <w:rPr>
          <w:rFonts w:ascii="Times New Roman" w:hAnsi="Times New Roman" w:cs="Times New Roman"/>
          <w:sz w:val="24"/>
          <w:szCs w:val="24"/>
        </w:rPr>
        <w:instrText xml:space="preserve"> ADDIN EN.CITE.DATA </w:instrText>
      </w:r>
      <w:r w:rsidRPr="00CE70EB">
        <w:rPr>
          <w:rFonts w:ascii="Times New Roman" w:hAnsi="Times New Roman" w:cs="Times New Roman"/>
          <w:sz w:val="24"/>
          <w:szCs w:val="24"/>
        </w:rPr>
      </w:r>
      <w:r w:rsidRPr="00CE70EB">
        <w:rPr>
          <w:rFonts w:ascii="Times New Roman" w:hAnsi="Times New Roman" w:cs="Times New Roman"/>
          <w:sz w:val="24"/>
          <w:szCs w:val="24"/>
        </w:rPr>
        <w:fldChar w:fldCharType="end"/>
      </w:r>
      <w:r w:rsidRPr="00CE70EB">
        <w:rPr>
          <w:rFonts w:ascii="Times New Roman" w:hAnsi="Times New Roman" w:cs="Times New Roman"/>
          <w:sz w:val="24"/>
          <w:szCs w:val="24"/>
        </w:rPr>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(Bauhoff &amp; Glassman, 2017; IOD PARC, 2018; Winters &amp; Sridhar, 2017)</w:t>
      </w:r>
      <w:r w:rsidRPr="00CE70EB">
        <w:rPr>
          <w:rFonts w:ascii="Times New Roman" w:hAnsi="Times New Roman" w:cs="Times New Roman"/>
          <w:sz w:val="24"/>
          <w:szCs w:val="24"/>
        </w:rPr>
        <w:fldChar w:fldCharType="end"/>
      </w:r>
      <w:r>
        <w:rPr>
          <w:rFonts w:ascii="Times New Roman" w:hAnsi="Times New Roman" w:cs="Times New Roman"/>
          <w:sz w:val="24"/>
          <w:szCs w:val="24"/>
        </w:rPr>
        <w:t>.</w:t>
      </w:r>
    </w:p>
    <w:p w14:paraId="0B320CAF"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The robust HRITF evidence base supports claims that RbF, specifically as explored by HRITF, is cost-effective and provides value-for-money. HRITF cost-effectiveness evaluations in Argentina, Zimbabwe, and Zambia showed that RbF improves health service coverage, quality, and efficiency by increasing funds available to the frontline of primary care</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PFJlY051bT4xOTM8L1JlY051bT48RGlzcGxheVRleHQ+KElPRCBQQVJDLCAyMDE4OyBaZW5nIGV0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</w:fldData>
        </w:fldChar>
      </w:r>
      <w:r w:rsidRPr="00CE70EB">
        <w:rPr>
          <w:rFonts w:ascii="Times New Roman" w:hAnsi="Times New Roman" w:cs="Times New Roman"/>
          <w:sz w:val="24"/>
          <w:szCs w:val="24"/>
        </w:rPr>
        <w:instrText xml:space="preserve"> ADDIN EN.CITE </w:instrText>
      </w:r>
      <w:r w:rsidRPr="00CE70EB">
        <w:rPr>
          <w:rFonts w:ascii="Times New Roman" w:hAnsi="Times New Roman" w:cs="Times New Roman"/>
          <w:sz w:val="24"/>
          <w:szCs w:val="24"/>
        </w:rPr>
        <w:fldChar w:fldCharType="begin">
          <w:fldData xml:space="preserve">PEVuZE5vdGU+PENpdGU+PEF1dGhvcj5JT0QgUEFSQzwvQXV0aG9yPjxZZWFyPjIwMTg8L1llYXI+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</w:fldData>
        </w:fldChar>
      </w:r>
      <w:r w:rsidRPr="00CE70EB">
        <w:rPr>
          <w:rFonts w:ascii="Times New Roman" w:hAnsi="Times New Roman" w:cs="Times New Roman"/>
          <w:sz w:val="24"/>
          <w:szCs w:val="24"/>
        </w:rPr>
        <w:instrText xml:space="preserve"> ADDIN EN.CITE.DATA </w:instrText>
      </w:r>
      <w:r w:rsidRPr="00CE70EB">
        <w:rPr>
          <w:rFonts w:ascii="Times New Roman" w:hAnsi="Times New Roman" w:cs="Times New Roman"/>
          <w:sz w:val="24"/>
          <w:szCs w:val="24"/>
        </w:rPr>
      </w:r>
      <w:r w:rsidRPr="00CE70EB">
        <w:rPr>
          <w:rFonts w:ascii="Times New Roman" w:hAnsi="Times New Roman" w:cs="Times New Roman"/>
          <w:sz w:val="24"/>
          <w:szCs w:val="24"/>
        </w:rPr>
        <w:fldChar w:fldCharType="end"/>
      </w:r>
      <w:r w:rsidRPr="00CE70EB">
        <w:rPr>
          <w:rFonts w:ascii="Times New Roman" w:hAnsi="Times New Roman" w:cs="Times New Roman"/>
          <w:sz w:val="24"/>
          <w:szCs w:val="24"/>
        </w:rPr>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(IOD PARC, 2018; Zeng et al.,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These studies were able to compare results gained from RbF to results from unconditional financing and business-as-usual scenarios. Yet, despite the encouraging evidence to date, some RbF and HRITF evaluators believe more evaluations of RbF are needed to strengthen claims of cost-effectiveness, specifically when comparing RbF in different contexts or using different approaches.</w:t>
      </w:r>
    </w:p>
    <w:p w14:paraId="1A1D3DBD"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t>Regarding additionality, HRITF has provided new additional funds to the countries by linking grants to IDA to scale the available resources for RbF and RMNCAH</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&lt;EndNote&gt;&lt;Cite&gt;&lt;Author&gt;IOD PARC&lt;/Author&gt;&lt;Year&gt;2018&lt;/Year&gt;&lt;RecNum&gt;193&lt;/RecNum&gt;&lt;DisplayText&gt;(IOD PARC, 2018)&lt;/DisplayText&gt;&lt;record&gt;&lt;rec-number&gt;193&lt;/rec-number&gt;&lt;foreign-keys&gt;&lt;key app="EN" db-id="zvaft5edszpd5fep9pivwvfh2tzfr90ef2zs" timestamp="1554081649"&gt;193&lt;/key&gt;&lt;key app="ENWeb" db-id=""&gt;0&lt;/key&gt;&lt;/foreign-keys&gt;&lt;ref-type name="Report"&gt;27&lt;/ref-type&gt;&lt;contributors&gt;&lt;authors&gt;&lt;author&gt;IOD PARC,&lt;/author&gt;&lt;/authors&gt;&lt;/contributors&gt;&lt;titles&gt;&lt;title&gt;Health results innovation trust fund, Mid-term Review, Final Report&lt;/title&gt;&lt;/titles&gt;&lt;dates&gt;&lt;year&gt;2018&lt;/year&gt;&lt;/dates&gt;&lt;pub-location&gt;United Kingdom&lt;/pub-location&gt;&lt;publisher&gt;IOD PARC&lt;/publisher&gt;&lt;urls&gt;&lt;/urls&gt;&lt;/record&gt;&lt;/Cite&gt;&lt;/EndNote&gt;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(IOD PARC,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Theoretically aligning RbF grants with IDA funding increases the total amount of funding available at the country level. However, there is a risk that RbF payments substitute for base domestic funding rather than representing truly additional funds. The current evidence is not able to definitively conclude whether HRITF’s funds are fully additional. </w:t>
      </w:r>
    </w:p>
    <w:p w14:paraId="6ED63CEC" w14:textId="77777777" w:rsidR="00825103" w:rsidRPr="00CE70EB" w:rsidRDefault="00825103" w:rsidP="00825103">
      <w:pPr>
        <w:spacing w:after="0" w:line="480" w:lineRule="auto"/>
        <w:ind w:firstLine="720"/>
        <w:jc w:val="left"/>
        <w:rPr>
          <w:rFonts w:ascii="Times New Roman" w:hAnsi="Times New Roman" w:cs="Times New Roman"/>
          <w:sz w:val="24"/>
          <w:szCs w:val="24"/>
        </w:rPr>
      </w:pPr>
      <w:r w:rsidRPr="00CE70EB">
        <w:rPr>
          <w:rFonts w:ascii="Times New Roman" w:hAnsi="Times New Roman" w:cs="Times New Roman"/>
          <w:sz w:val="24"/>
          <w:szCs w:val="24"/>
        </w:rPr>
        <w:sym w:font="Wingdings" w:char="F0E0"/>
      </w:r>
      <w:r w:rsidRPr="00CE70EB">
        <w:rPr>
          <w:rFonts w:ascii="Times New Roman" w:hAnsi="Times New Roman" w:cs="Times New Roman"/>
          <w:sz w:val="24"/>
          <w:szCs w:val="24"/>
        </w:rPr>
        <w:t xml:space="preserve"> </w:t>
      </w:r>
      <w:r w:rsidRPr="00CE70EB">
        <w:rPr>
          <w:rFonts w:ascii="Times New Roman" w:hAnsi="Times New Roman" w:cs="Times New Roman"/>
          <w:i/>
          <w:sz w:val="24"/>
          <w:szCs w:val="24"/>
        </w:rPr>
        <w:t xml:space="preserve">NTD Criteria: </w:t>
      </w:r>
      <w:r w:rsidRPr="00CE70EB">
        <w:rPr>
          <w:rFonts w:ascii="Times New Roman" w:hAnsi="Times New Roman" w:cs="Times New Roman"/>
          <w:sz w:val="24"/>
          <w:szCs w:val="24"/>
        </w:rPr>
        <w:t>It is more difficult to evaluate HRITF against the NTD-related criteria since most of the evidence base does not consider whether these loan-linked grants help reduce investment risk, increase scalability, or promote a domestic funding focus. For that reason, HRITF’s financing structure is less aligned with the NTD criteria overall. Regarding investment risk, the RbF approach likely does help reduce investment risk by making payments contingent upon results and reducing the risk of investing in non-performing interventions, similar to the DIB model. However, there is not an explicit focus in the HRITF’s objectives to use RbF for this purpose. Similarly, HRITF grants have focused on piloting RbF approaches in different health systems and contexts rather than focusing on scaling existing programs. Finally, it is not clear if HRITF’s presence has helped mobilize domestic funding for RbF programs. In Zambia and Zimbabwe, the Midterm Review noted that RbF funds played a substitutional role instead of being additional to domestic funding</w:t>
      </w:r>
      <w:r>
        <w:rPr>
          <w:rFonts w:ascii="Times New Roman" w:hAnsi="Times New Roman" w:cs="Times New Roman"/>
          <w:sz w:val="24"/>
          <w:szCs w:val="24"/>
        </w:rPr>
        <w:t xml:space="preserve"> </w:t>
      </w:r>
      <w:r w:rsidRPr="00CE70EB">
        <w:rPr>
          <w:rFonts w:ascii="Times New Roman" w:hAnsi="Times New Roman" w:cs="Times New Roman"/>
          <w:sz w:val="24"/>
          <w:szCs w:val="24"/>
        </w:rPr>
        <w:fldChar w:fldCharType="begin"/>
      </w:r>
      <w:r w:rsidRPr="00CE70EB">
        <w:rPr>
          <w:rFonts w:ascii="Times New Roman" w:hAnsi="Times New Roman" w:cs="Times New Roman"/>
          <w:sz w:val="24"/>
          <w:szCs w:val="24"/>
        </w:rPr>
        <w:instrText xml:space="preserve"> ADDIN EN.CITE &lt;EndNote&gt;&lt;Cite&gt;&lt;Author&gt;IOD PARC&lt;/Author&gt;&lt;Year&gt;2018&lt;/Year&gt;&lt;RecNum&gt;193&lt;/RecNum&gt;&lt;DisplayText&gt;(IOD PARC, 2018)&lt;/DisplayText&gt;&lt;record&gt;&lt;rec-number&gt;193&lt;/rec-number&gt;&lt;foreign-keys&gt;&lt;key app="EN" db-id="zvaft5edszpd5fep9pivwvfh2tzfr90ef2zs" timestamp="1554081649"&gt;193&lt;/key&gt;&lt;key app="ENWeb" db-id=""&gt;0&lt;/key&gt;&lt;/foreign-keys&gt;&lt;ref-type name="Report"&gt;27&lt;/ref-type&gt;&lt;contributors&gt;&lt;authors&gt;&lt;author&gt;IOD PARC,&lt;/author&gt;&lt;/authors&gt;&lt;/contributors&gt;&lt;titles&gt;&lt;title&gt;Health results innovation trust fund, Mid-term Review, Final Report&lt;/title&gt;&lt;/titles&gt;&lt;dates&gt;&lt;year&gt;2018&lt;/year&gt;&lt;/dates&gt;&lt;pub-location&gt;United Kingdom&lt;/pub-location&gt;&lt;publisher&gt;IOD PARC&lt;/publisher&gt;&lt;urls&gt;&lt;/urls&gt;&lt;/record&gt;&lt;/Cite&gt;&lt;/EndNote&gt;</w:instrText>
      </w:r>
      <w:r w:rsidRPr="00CE70EB">
        <w:rPr>
          <w:rFonts w:ascii="Times New Roman" w:hAnsi="Times New Roman" w:cs="Times New Roman"/>
          <w:sz w:val="24"/>
          <w:szCs w:val="24"/>
        </w:rPr>
        <w:fldChar w:fldCharType="separate"/>
      </w:r>
      <w:r w:rsidRPr="00CE70EB">
        <w:rPr>
          <w:rFonts w:ascii="Times New Roman" w:hAnsi="Times New Roman" w:cs="Times New Roman"/>
          <w:noProof/>
          <w:sz w:val="24"/>
          <w:szCs w:val="24"/>
        </w:rPr>
        <w:t>(IOD PARC, 2018)</w:t>
      </w:r>
      <w:r w:rsidRPr="00CE70EB">
        <w:rPr>
          <w:rFonts w:ascii="Times New Roman" w:hAnsi="Times New Roman" w:cs="Times New Roman"/>
          <w:sz w:val="24"/>
          <w:szCs w:val="24"/>
        </w:rPr>
        <w:fldChar w:fldCharType="end"/>
      </w:r>
      <w:r>
        <w:rPr>
          <w:rFonts w:ascii="Times New Roman" w:hAnsi="Times New Roman" w:cs="Times New Roman"/>
          <w:sz w:val="24"/>
          <w:szCs w:val="24"/>
        </w:rPr>
        <w:t>.</w:t>
      </w:r>
      <w:r w:rsidRPr="00CE70EB">
        <w:rPr>
          <w:rFonts w:ascii="Times New Roman" w:hAnsi="Times New Roman" w:cs="Times New Roman"/>
          <w:sz w:val="24"/>
          <w:szCs w:val="24"/>
        </w:rPr>
        <w:t xml:space="preserve"> Furthermore, a key sustainability risk of HRITF is the lack of continued funding for RbF programs once an HRITF pilot ends.</w:t>
      </w:r>
    </w:p>
    <w:p w14:paraId="1E2A9452" w14:textId="6CE8EB6E" w:rsidR="00157604" w:rsidRDefault="00825103" w:rsidP="00B75F07">
      <w:pPr>
        <w:pStyle w:val="Heading2"/>
        <w:rPr>
          <w:rFonts w:ascii="Times New Roman" w:hAnsi="Times New Roman" w:cs="Times New Roman"/>
          <w:sz w:val="24"/>
          <w:szCs w:val="24"/>
        </w:rPr>
      </w:pPr>
      <w:r>
        <w:rPr>
          <w:rFonts w:ascii="Times New Roman" w:hAnsi="Times New Roman" w:cs="Times New Roman"/>
          <w:sz w:val="24"/>
          <w:szCs w:val="24"/>
        </w:rPr>
        <w:br w:type="column"/>
      </w:r>
      <w:bookmarkStart w:id="82" w:name="_Toc7023755"/>
      <w:r w:rsidR="00157604" w:rsidRPr="00B75F07">
        <w:rPr>
          <w:rFonts w:ascii="Times New Roman" w:hAnsi="Times New Roman" w:cs="Times New Roman"/>
          <w:sz w:val="24"/>
          <w:szCs w:val="24"/>
        </w:rPr>
        <w:t>Additional Tables &amp; Figures</w:t>
      </w:r>
      <w:bookmarkEnd w:id="82"/>
    </w:p>
    <w:p w14:paraId="3E9CC12A" w14:textId="6AECD971" w:rsidR="00B75F07" w:rsidRPr="00B75F07" w:rsidRDefault="00B75F07" w:rsidP="00B75F07"/>
    <w:p w14:paraId="4E286F93" w14:textId="005CFB47" w:rsidR="00A440BC" w:rsidRDefault="00A440BC" w:rsidP="00A77808">
      <w:pPr>
        <w:spacing w:line="240" w:lineRule="auto"/>
        <w:jc w:val="center"/>
        <w:rPr>
          <w:rFonts w:ascii="Times New Roman" w:hAnsi="Times New Roman" w:cs="Times New Roman"/>
          <w:i/>
          <w:sz w:val="24"/>
          <w:szCs w:val="24"/>
        </w:rPr>
      </w:pPr>
      <w:bookmarkStart w:id="83" w:name="_Hlk6059391"/>
      <w:r w:rsidRPr="007C3FC8">
        <w:rPr>
          <w:rFonts w:ascii="Times New Roman" w:hAnsi="Times New Roman" w:cs="Times New Roman"/>
          <w:i/>
          <w:sz w:val="24"/>
          <w:szCs w:val="24"/>
        </w:rPr>
        <w:t>Figure 1</w:t>
      </w:r>
      <w:r w:rsidR="00A77808">
        <w:rPr>
          <w:rFonts w:ascii="Times New Roman" w:hAnsi="Times New Roman" w:cs="Times New Roman"/>
          <w:i/>
          <w:sz w:val="24"/>
          <w:szCs w:val="24"/>
        </w:rPr>
        <w:t>A</w:t>
      </w:r>
      <w:r w:rsidRPr="007C3FC8">
        <w:rPr>
          <w:rFonts w:ascii="Times New Roman" w:hAnsi="Times New Roman" w:cs="Times New Roman"/>
          <w:i/>
          <w:sz w:val="24"/>
          <w:szCs w:val="24"/>
        </w:rPr>
        <w:t>. ESPEN Guiding Principles, Reproduced from 2017 Annual Report</w:t>
      </w:r>
    </w:p>
    <w:p w14:paraId="1F43C7FA" w14:textId="1D4DFDEA" w:rsidR="00A440BC" w:rsidRDefault="00A440BC" w:rsidP="00A77808">
      <w:pPr>
        <w:spacing w:line="240" w:lineRule="auto"/>
        <w:jc w:val="center"/>
        <w:rPr>
          <w:rFonts w:ascii="Times New Roman" w:hAnsi="Times New Roman" w:cs="Times New Roman"/>
          <w:i/>
          <w:sz w:val="20"/>
          <w:szCs w:val="24"/>
        </w:rPr>
      </w:pPr>
      <w:r w:rsidRPr="00F96FE0">
        <w:rPr>
          <w:rFonts w:ascii="Times New Roman" w:hAnsi="Times New Roman" w:cs="Times New Roman"/>
          <w:i/>
          <w:sz w:val="20"/>
          <w:szCs w:val="24"/>
        </w:rPr>
        <w:t>Source:</w:t>
      </w:r>
      <w:r w:rsidR="00366EFB">
        <w:rPr>
          <w:rFonts w:ascii="Times New Roman" w:hAnsi="Times New Roman" w:cs="Times New Roman"/>
          <w:i/>
          <w:sz w:val="20"/>
          <w:szCs w:val="24"/>
        </w:rPr>
        <w:t xml:space="preserve"> Adapted from</w:t>
      </w:r>
      <w:r w:rsidRPr="00F96FE0">
        <w:rPr>
          <w:rFonts w:ascii="Times New Roman" w:hAnsi="Times New Roman" w:cs="Times New Roman"/>
          <w:i/>
          <w:sz w:val="20"/>
          <w:szCs w:val="24"/>
        </w:rPr>
        <w:t xml:space="preserve"> </w:t>
      </w:r>
      <w:r>
        <w:rPr>
          <w:rFonts w:ascii="Times New Roman" w:hAnsi="Times New Roman" w:cs="Times New Roman"/>
          <w:i/>
          <w:sz w:val="20"/>
          <w:szCs w:val="24"/>
        </w:rPr>
        <w:fldChar w:fldCharType="begin"/>
      </w:r>
      <w:r w:rsidR="00B04CFA">
        <w:rPr>
          <w:rFonts w:ascii="Times New Roman" w:hAnsi="Times New Roman" w:cs="Times New Roman"/>
          <w:i/>
          <w:sz w:val="20"/>
          <w:szCs w:val="24"/>
        </w:rPr>
        <w:instrText xml:space="preserve"> ADDIN EN.CITE &lt;EndNote&gt;&lt;Cite&gt;&lt;Author&gt;ESPEN&lt;/Author&gt;&lt;Year&gt;2017&lt;/Year&gt;&lt;RecNum&gt;5&lt;/RecNum&gt;&lt;DisplayText&gt;(ESPEN &amp;amp; WHO-AFRO, 2017)&lt;/DisplayText&gt;&lt;record&gt;&lt;rec-number&gt;5&lt;/rec-number&gt;&lt;foreign-keys&gt;&lt;key app="EN" db-id="zvaft5edszpd5fep9pivwvfh2tzfr90ef2zs" timestamp="1554081649"&gt;5&lt;/key&gt;&lt;key app="ENWeb" db-id=""&gt;0&lt;/key&gt;&lt;/foreign-keys&gt;&lt;ref-type name="Report"&gt;27&lt;/ref-type&gt;&lt;contributors&gt;&lt;authors&gt;&lt;author&gt;ESPEN, &lt;/author&gt;&lt;author&gt;WHO-AFRO,&lt;/author&gt;&lt;/authors&gt;&lt;secondary-authors&gt;&lt;author&gt;ESPEN&lt;/author&gt;&lt;/secondary-authors&gt;&lt;/contributors&gt;&lt;titles&gt;&lt;title&gt;2017 Annual Report&lt;/title&gt;&lt;/titles&gt;&lt;pages&gt;33&lt;/pages&gt;&lt;dates&gt;&lt;year&gt;2017&lt;/year&gt;&lt;/dates&gt;&lt;urls&gt;&lt;related-urls&gt;&lt;url&gt;https://afro.who.int/publications/expanded-special-project-elimination-neglected-tropical-diseases-espen-annual-report&lt;/url&gt;&lt;/related-urls&gt;&lt;/urls&gt;&lt;/record&gt;&lt;/Cite&gt;&lt;/EndNote&gt;</w:instrText>
      </w:r>
      <w:r>
        <w:rPr>
          <w:rFonts w:ascii="Times New Roman" w:hAnsi="Times New Roman" w:cs="Times New Roman"/>
          <w:i/>
          <w:sz w:val="20"/>
          <w:szCs w:val="24"/>
        </w:rPr>
        <w:fldChar w:fldCharType="separate"/>
      </w:r>
      <w:r w:rsidR="00B04CFA">
        <w:rPr>
          <w:rFonts w:ascii="Times New Roman" w:hAnsi="Times New Roman" w:cs="Times New Roman"/>
          <w:i/>
          <w:noProof/>
          <w:sz w:val="20"/>
          <w:szCs w:val="24"/>
        </w:rPr>
        <w:t>(ESPEN &amp; WHO-AFRO, 2017)</w:t>
      </w:r>
      <w:r>
        <w:rPr>
          <w:rFonts w:ascii="Times New Roman" w:hAnsi="Times New Roman" w:cs="Times New Roman"/>
          <w:i/>
          <w:sz w:val="20"/>
          <w:szCs w:val="24"/>
        </w:rPr>
        <w:fldChar w:fldCharType="end"/>
      </w:r>
    </w:p>
    <w:p w14:paraId="313A511F" w14:textId="77777777" w:rsidR="00A77808" w:rsidRPr="00A440BC" w:rsidRDefault="00A77808" w:rsidP="00A77808">
      <w:pPr>
        <w:spacing w:after="0" w:line="240" w:lineRule="auto"/>
        <w:jc w:val="center"/>
        <w:rPr>
          <w:rFonts w:ascii="Times New Roman" w:hAnsi="Times New Roman" w:cs="Times New Roman"/>
          <w:i/>
          <w:sz w:val="20"/>
          <w:szCs w:val="24"/>
        </w:rPr>
      </w:pPr>
    </w:p>
    <w:p w14:paraId="004D4B66" w14:textId="77777777" w:rsidR="00A440BC" w:rsidRDefault="00A440BC" w:rsidP="00A440BC">
      <w:pPr>
        <w:spacing w:after="0" w:line="480" w:lineRule="auto"/>
        <w:jc w:val="center"/>
        <w:rPr>
          <w:rFonts w:ascii="Times New Roman" w:hAnsi="Times New Roman" w:cs="Times New Roman"/>
          <w:i/>
          <w:sz w:val="24"/>
          <w:szCs w:val="24"/>
        </w:rPr>
      </w:pPr>
      <w:r w:rsidRPr="007C3FC8">
        <w:rPr>
          <w:rFonts w:ascii="Times New Roman" w:hAnsi="Times New Roman" w:cs="Times New Roman"/>
          <w:i/>
          <w:noProof/>
          <w:sz w:val="24"/>
          <w:szCs w:val="24"/>
        </w:rPr>
        <w:drawing>
          <wp:inline distT="0" distB="0" distL="0" distR="0" wp14:anchorId="1AB68DDB" wp14:editId="686CC381">
            <wp:extent cx="4635500" cy="16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35500" cy="1625600"/>
                    </a:xfrm>
                    <a:prstGeom prst="rect">
                      <a:avLst/>
                    </a:prstGeom>
                    <a:noFill/>
                    <a:ln>
                      <a:noFill/>
                    </a:ln>
                  </pic:spPr>
                </pic:pic>
              </a:graphicData>
            </a:graphic>
          </wp:inline>
        </w:drawing>
      </w:r>
    </w:p>
    <w:p w14:paraId="5D4427C5" w14:textId="77777777" w:rsidR="00A440BC" w:rsidRDefault="00A440BC" w:rsidP="00A440BC">
      <w:pPr>
        <w:spacing w:after="0" w:line="480" w:lineRule="auto"/>
        <w:jc w:val="left"/>
        <w:rPr>
          <w:rFonts w:ascii="Times New Roman" w:hAnsi="Times New Roman" w:cs="Times New Roman"/>
          <w:i/>
          <w:sz w:val="24"/>
          <w:szCs w:val="24"/>
        </w:rPr>
      </w:pPr>
    </w:p>
    <w:p w14:paraId="734ED197" w14:textId="75FCCE64" w:rsidR="00157604" w:rsidRDefault="00150699" w:rsidP="00A7780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Table 1A</w:t>
      </w:r>
      <w:r w:rsidR="00157604">
        <w:rPr>
          <w:rFonts w:ascii="Times New Roman" w:hAnsi="Times New Roman" w:cs="Times New Roman"/>
          <w:i/>
          <w:sz w:val="24"/>
          <w:szCs w:val="24"/>
        </w:rPr>
        <w:t xml:space="preserve">. </w:t>
      </w:r>
      <w:r w:rsidR="00157604" w:rsidRPr="00A778F8">
        <w:rPr>
          <w:rFonts w:ascii="Times New Roman" w:hAnsi="Times New Roman" w:cs="Times New Roman"/>
          <w:i/>
          <w:sz w:val="24"/>
          <w:szCs w:val="24"/>
        </w:rPr>
        <w:t>World Bank, “Benefits, Costs, Net Benefits, and Rates of Return on the End of Selected NTDs, Best Estimates”</w:t>
      </w:r>
      <w:bookmarkEnd w:id="83"/>
      <w:r w:rsidR="00157604" w:rsidRPr="00A778F8">
        <w:rPr>
          <w:rFonts w:ascii="Times New Roman" w:hAnsi="Times New Roman" w:cs="Times New Roman"/>
          <w:i/>
          <w:sz w:val="24"/>
          <w:szCs w:val="24"/>
        </w:rPr>
        <w:t xml:space="preserve"> </w:t>
      </w:r>
    </w:p>
    <w:p w14:paraId="52B5DEEC" w14:textId="1FE54745" w:rsidR="00A440BC" w:rsidRDefault="00A440BC" w:rsidP="00A77808">
      <w:pPr>
        <w:spacing w:line="240" w:lineRule="auto"/>
        <w:jc w:val="center"/>
        <w:rPr>
          <w:rFonts w:ascii="Times New Roman" w:hAnsi="Times New Roman" w:cs="Times New Roman"/>
          <w:i/>
          <w:sz w:val="20"/>
          <w:szCs w:val="20"/>
        </w:rPr>
      </w:pPr>
      <w:r w:rsidRPr="00A440BC">
        <w:rPr>
          <w:rFonts w:ascii="Times New Roman" w:hAnsi="Times New Roman" w:cs="Times New Roman"/>
          <w:i/>
          <w:sz w:val="20"/>
          <w:szCs w:val="20"/>
        </w:rPr>
        <w:t>Source:</w:t>
      </w:r>
      <w:r w:rsidR="00366EFB">
        <w:rPr>
          <w:rFonts w:ascii="Times New Roman" w:hAnsi="Times New Roman" w:cs="Times New Roman"/>
          <w:i/>
          <w:sz w:val="20"/>
          <w:szCs w:val="20"/>
        </w:rPr>
        <w:t xml:space="preserve"> Adapted from</w:t>
      </w:r>
      <w:r w:rsidRPr="00A440BC">
        <w:rPr>
          <w:rFonts w:ascii="Times New Roman" w:hAnsi="Times New Roman" w:cs="Times New Roman"/>
          <w:i/>
          <w:sz w:val="20"/>
          <w:szCs w:val="20"/>
        </w:rPr>
        <w:t xml:space="preserve"> ("Major infectious diseases," 2017)</w:t>
      </w:r>
    </w:p>
    <w:p w14:paraId="31CB8C69" w14:textId="3AAEB5D3" w:rsidR="00157604" w:rsidRDefault="00157604" w:rsidP="00157604">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68D66A0A" wp14:editId="04AEEFEE">
            <wp:extent cx="5962704"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0050" cy="2250669"/>
                    </a:xfrm>
                    <a:prstGeom prst="rect">
                      <a:avLst/>
                    </a:prstGeom>
                    <a:noFill/>
                  </pic:spPr>
                </pic:pic>
              </a:graphicData>
            </a:graphic>
          </wp:inline>
        </w:drawing>
      </w:r>
    </w:p>
    <w:p w14:paraId="2B2A8C74" w14:textId="4062B58B" w:rsidR="007B213F" w:rsidRDefault="00E611E3" w:rsidP="00A77808">
      <w:pPr>
        <w:spacing w:line="240" w:lineRule="auto"/>
        <w:jc w:val="center"/>
        <w:rPr>
          <w:rFonts w:ascii="Times New Roman" w:hAnsi="Times New Roman" w:cs="Times New Roman"/>
          <w:i/>
          <w:sz w:val="24"/>
          <w:szCs w:val="24"/>
        </w:rPr>
      </w:pPr>
      <w:r>
        <w:rPr>
          <w:rFonts w:ascii="Times New Roman" w:hAnsi="Times New Roman" w:cs="Times New Roman"/>
          <w:i/>
          <w:sz w:val="24"/>
          <w:szCs w:val="24"/>
        </w:rPr>
        <w:br w:type="column"/>
      </w:r>
      <w:bookmarkStart w:id="84" w:name="_Hlk6059371"/>
      <w:r w:rsidR="00150699">
        <w:rPr>
          <w:rFonts w:ascii="Times New Roman" w:hAnsi="Times New Roman" w:cs="Times New Roman"/>
          <w:i/>
          <w:sz w:val="24"/>
          <w:szCs w:val="24"/>
        </w:rPr>
        <w:t>Table 2A</w:t>
      </w:r>
      <w:r w:rsidR="00BB7505">
        <w:rPr>
          <w:rFonts w:ascii="Times New Roman" w:hAnsi="Times New Roman" w:cs="Times New Roman"/>
          <w:i/>
          <w:sz w:val="24"/>
          <w:szCs w:val="24"/>
        </w:rPr>
        <w:t xml:space="preserve">. </w:t>
      </w:r>
      <w:r w:rsidR="007B213F" w:rsidRPr="00F462E0">
        <w:rPr>
          <w:rFonts w:ascii="Times New Roman" w:hAnsi="Times New Roman" w:cs="Times New Roman"/>
          <w:i/>
          <w:sz w:val="24"/>
          <w:szCs w:val="24"/>
        </w:rPr>
        <w:t>Results-</w:t>
      </w:r>
      <w:r w:rsidR="005121B0">
        <w:rPr>
          <w:rFonts w:ascii="Times New Roman" w:hAnsi="Times New Roman" w:cs="Times New Roman"/>
          <w:i/>
          <w:sz w:val="24"/>
          <w:szCs w:val="24"/>
        </w:rPr>
        <w:t>B</w:t>
      </w:r>
      <w:r w:rsidR="007B213F" w:rsidRPr="00F462E0">
        <w:rPr>
          <w:rFonts w:ascii="Times New Roman" w:hAnsi="Times New Roman" w:cs="Times New Roman"/>
          <w:i/>
          <w:sz w:val="24"/>
          <w:szCs w:val="24"/>
        </w:rPr>
        <w:t>ased Financing Approaches and Key Characteristics</w:t>
      </w:r>
      <w:bookmarkEnd w:id="84"/>
    </w:p>
    <w:p w14:paraId="2ECDAD0A" w14:textId="244D1D32" w:rsidR="00A440BC" w:rsidRDefault="00A440BC" w:rsidP="00A77808">
      <w:pPr>
        <w:spacing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Source</w:t>
      </w:r>
      <w:r w:rsidR="00366EFB">
        <w:rPr>
          <w:rFonts w:ascii="Times New Roman" w:hAnsi="Times New Roman" w:cs="Times New Roman"/>
          <w:i/>
          <w:sz w:val="20"/>
          <w:szCs w:val="24"/>
        </w:rPr>
        <w:t>: Adapted from</w:t>
      </w:r>
      <w:r w:rsidRPr="007B213F">
        <w:rPr>
          <w:rFonts w:ascii="Times New Roman" w:hAnsi="Times New Roman" w:cs="Times New Roman"/>
          <w:i/>
          <w:sz w:val="20"/>
          <w:szCs w:val="24"/>
        </w:rPr>
        <w:t xml:space="preserve"> </w:t>
      </w:r>
      <w:r>
        <w:rPr>
          <w:rFonts w:ascii="Times New Roman" w:hAnsi="Times New Roman" w:cs="Times New Roman"/>
          <w:i/>
          <w:sz w:val="20"/>
          <w:szCs w:val="24"/>
        </w:rPr>
        <w:fldChar w:fldCharType="begin"/>
      </w:r>
      <w:r>
        <w:rPr>
          <w:rFonts w:ascii="Times New Roman" w:hAnsi="Times New Roman" w:cs="Times New Roman"/>
          <w:i/>
          <w:sz w:val="20"/>
          <w:szCs w:val="24"/>
        </w:rPr>
        <w:instrText xml:space="preserve"> ADDIN EN.CITE &lt;EndNote&gt;&lt;Cite&gt;&lt;Author&gt;Urban Institute&lt;/Author&gt;&lt;Year&gt;2016&lt;/Year&gt;&lt;RecNum&gt;74&lt;/RecNum&gt;&lt;DisplayText&gt;(Urban Institute, 2016)&lt;/DisplayText&gt;&lt;record&gt;&lt;rec-number&gt;74&lt;/rec-number&gt;&lt;foreign-keys&gt;&lt;key app="EN" db-id="zvaft5edszpd5fep9pivwvfh2tzfr90ef2zs" timestamp="1554081649"&gt;74&lt;/key&gt;&lt;key app="ENWeb" db-id=""&gt;0&lt;/key&gt;&lt;/foreign-keys&gt;&lt;ref-type name="Report"&gt;27&lt;/ref-type&gt;&lt;contributors&gt;&lt;authors&gt;&lt;author&gt;Urban Institute,&lt;/author&gt;&lt;/authors&gt;&lt;/contributors&gt;&lt;titles&gt;&lt;title&gt;Results-based financing approaches: observations for pay for success from itnernational experiences&lt;/title&gt;&lt;/titles&gt;&lt;dates&gt;&lt;year&gt;2016&lt;/year&gt;&lt;/dates&gt;&lt;pub-location&gt;Washington, DC&lt;/pub-location&gt;&lt;urls&gt;&lt;/urls&gt;&lt;/record&gt;&lt;/Cite&gt;&lt;/EndNote&gt;</w:instrText>
      </w:r>
      <w:r>
        <w:rPr>
          <w:rFonts w:ascii="Times New Roman" w:hAnsi="Times New Roman" w:cs="Times New Roman"/>
          <w:i/>
          <w:sz w:val="20"/>
          <w:szCs w:val="24"/>
        </w:rPr>
        <w:fldChar w:fldCharType="separate"/>
      </w:r>
      <w:r>
        <w:rPr>
          <w:rFonts w:ascii="Times New Roman" w:hAnsi="Times New Roman" w:cs="Times New Roman"/>
          <w:i/>
          <w:noProof/>
          <w:sz w:val="20"/>
          <w:szCs w:val="24"/>
        </w:rPr>
        <w:t>(Urban Institute, 2016)</w:t>
      </w:r>
      <w:r>
        <w:rPr>
          <w:rFonts w:ascii="Times New Roman" w:hAnsi="Times New Roman" w:cs="Times New Roman"/>
          <w:i/>
          <w:sz w:val="20"/>
          <w:szCs w:val="24"/>
        </w:rPr>
        <w:fldChar w:fldCharType="end"/>
      </w:r>
    </w:p>
    <w:p w14:paraId="6587601F" w14:textId="77777777" w:rsidR="00417C41" w:rsidRPr="007B213F" w:rsidRDefault="00417C41" w:rsidP="00417C41">
      <w:pPr>
        <w:spacing w:after="0" w:line="240" w:lineRule="auto"/>
        <w:jc w:val="center"/>
        <w:rPr>
          <w:rFonts w:ascii="Times New Roman" w:hAnsi="Times New Roman" w:cs="Times New Roman"/>
          <w:i/>
          <w:sz w:val="20"/>
          <w:szCs w:val="24"/>
        </w:rPr>
      </w:pPr>
    </w:p>
    <w:p w14:paraId="0F110A44" w14:textId="77777777" w:rsidR="004706F4" w:rsidRDefault="007B213F" w:rsidP="000B55AE">
      <w:pPr>
        <w:spacing w:line="480" w:lineRule="auto"/>
        <w:jc w:val="center"/>
        <w:rPr>
          <w:rFonts w:ascii="Times New Roman" w:hAnsi="Times New Roman" w:cs="Times New Roman"/>
          <w:i/>
          <w:sz w:val="24"/>
          <w:szCs w:val="24"/>
        </w:rPr>
      </w:pPr>
      <w:r>
        <w:rPr>
          <w:rFonts w:ascii="Times New Roman" w:hAnsi="Times New Roman" w:cs="Times New Roman"/>
          <w:noProof/>
          <w:sz w:val="24"/>
          <w:szCs w:val="24"/>
        </w:rPr>
        <w:drawing>
          <wp:inline distT="0" distB="0" distL="0" distR="0" wp14:anchorId="2CE71087" wp14:editId="3771DE24">
            <wp:extent cx="5840783" cy="39319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8990" cy="3937445"/>
                    </a:xfrm>
                    <a:prstGeom prst="rect">
                      <a:avLst/>
                    </a:prstGeom>
                    <a:noFill/>
                  </pic:spPr>
                </pic:pic>
              </a:graphicData>
            </a:graphic>
          </wp:inline>
        </w:drawing>
      </w:r>
      <w:bookmarkStart w:id="85" w:name="_Hlk6059127"/>
    </w:p>
    <w:p w14:paraId="369DA8C8" w14:textId="77777777" w:rsidR="00F46ECD" w:rsidRDefault="00F46ECD" w:rsidP="000B55AE">
      <w:pPr>
        <w:spacing w:line="480" w:lineRule="auto"/>
        <w:jc w:val="center"/>
        <w:rPr>
          <w:rFonts w:ascii="Times New Roman" w:hAnsi="Times New Roman" w:cs="Times New Roman"/>
          <w:i/>
          <w:sz w:val="24"/>
          <w:szCs w:val="24"/>
        </w:rPr>
      </w:pPr>
    </w:p>
    <w:p w14:paraId="18E93CDD" w14:textId="77777777" w:rsidR="00F46ECD" w:rsidRDefault="00F46ECD" w:rsidP="00A35751">
      <w:pPr>
        <w:spacing w:line="240" w:lineRule="auto"/>
        <w:jc w:val="center"/>
        <w:rPr>
          <w:rFonts w:ascii="Times New Roman" w:hAnsi="Times New Roman" w:cs="Times New Roman"/>
          <w:i/>
          <w:sz w:val="24"/>
          <w:szCs w:val="24"/>
        </w:rPr>
      </w:pPr>
      <w:r>
        <w:rPr>
          <w:rFonts w:ascii="Times New Roman" w:hAnsi="Times New Roman" w:cs="Times New Roman"/>
          <w:i/>
          <w:sz w:val="24"/>
          <w:szCs w:val="24"/>
        </w:rPr>
        <w:br w:type="column"/>
        <w:t>Table 3A. List of Impact Bond Working Group Members as of July 2018</w:t>
      </w:r>
    </w:p>
    <w:p w14:paraId="144F0F26" w14:textId="77777777" w:rsidR="00F46ECD" w:rsidRDefault="00F46ECD" w:rsidP="00A35751">
      <w:pPr>
        <w:spacing w:line="240" w:lineRule="auto"/>
        <w:jc w:val="center"/>
        <w:rPr>
          <w:rFonts w:ascii="Times New Roman" w:hAnsi="Times New Roman" w:cs="Times New Roman"/>
          <w:i/>
          <w:sz w:val="20"/>
          <w:szCs w:val="20"/>
        </w:rPr>
      </w:pPr>
      <w:r w:rsidRPr="00F46ECD">
        <w:rPr>
          <w:rFonts w:ascii="Times New Roman" w:hAnsi="Times New Roman" w:cs="Times New Roman"/>
          <w:i/>
          <w:sz w:val="20"/>
          <w:szCs w:val="20"/>
        </w:rPr>
        <w:t xml:space="preserve">Source: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&lt;EndNote&gt;&lt;Cite&gt;&lt;Author&gt;IBWG&lt;/Author&gt;&lt;Year&gt;2018&lt;/Year&gt;&lt;RecNum&gt;199&lt;/RecNum&gt;&lt;DisplayText&gt;(IBWG, 2018)&lt;/DisplayText&gt;&lt;record&gt;&lt;rec-number&gt;199&lt;/rec-number&gt;&lt;foreign-keys&gt;&lt;key app="EN" db-id="zvaft5edszpd5fep9pivwvfh2tzfr90ef2zs" timestamp="1555758110"&gt;199&lt;/key&gt;&lt;/foreign-keys&gt;&lt;ref-type name="Web Page"&gt;12&lt;/ref-type&gt;&lt;contributors&gt;&lt;authors&gt;&lt;author&gt;IBWG,&lt;/author&gt;&lt;/authors&gt;&lt;/contributors&gt;&lt;titles&gt;&lt;title&gt;Impact Bonds Working Group Summary of Second All-Members Meeting&lt;/title&gt;&lt;/titles&gt;&lt;dates&gt;&lt;year&gt;2018&lt;/year&gt;&lt;/dates&gt;&lt;urls&gt;&lt;related-urls&gt;&lt;url&gt;http://www.ib-wg.com/pdfs/Workshop%202%20Progress%20Report.pdf&lt;/url&gt;&lt;/related-urls&gt;&lt;/urls&gt;&lt;/record&gt;&lt;/Cite&gt;&lt;/EndNote&gt;</w:instrText>
      </w:r>
      <w:r>
        <w:rPr>
          <w:rFonts w:ascii="Times New Roman" w:hAnsi="Times New Roman" w:cs="Times New Roman"/>
          <w:i/>
          <w:sz w:val="20"/>
          <w:szCs w:val="20"/>
        </w:rPr>
        <w:fldChar w:fldCharType="separate"/>
      </w:r>
      <w:r w:rsidRPr="00F46ECD">
        <w:rPr>
          <w:rFonts w:ascii="Times New Roman" w:hAnsi="Times New Roman" w:cs="Times New Roman"/>
          <w:i/>
          <w:noProof/>
          <w:sz w:val="20"/>
          <w:szCs w:val="20"/>
        </w:rPr>
        <w:t>(IBWG, 2018)</w:t>
      </w:r>
      <w:r>
        <w:rPr>
          <w:rFonts w:ascii="Times New Roman" w:hAnsi="Times New Roman" w:cs="Times New Roman"/>
          <w:i/>
          <w:sz w:val="20"/>
          <w:szCs w:val="20"/>
        </w:rPr>
        <w:fldChar w:fldCharType="end"/>
      </w:r>
    </w:p>
    <w:p w14:paraId="2C435B55" w14:textId="77777777" w:rsidR="00F46ECD" w:rsidRDefault="00F46ECD" w:rsidP="00F46ECD">
      <w:pPr>
        <w:spacing w:after="0" w:line="240" w:lineRule="auto"/>
        <w:jc w:val="center"/>
        <w:rPr>
          <w:rFonts w:ascii="Times New Roman" w:hAnsi="Times New Roman" w:cs="Times New Roman"/>
          <w:i/>
          <w:sz w:val="20"/>
          <w:szCs w:val="20"/>
        </w:rPr>
      </w:pPr>
    </w:p>
    <w:p w14:paraId="1759DDED" w14:textId="3804D3EF" w:rsidR="00F46ECD" w:rsidRPr="00F46ECD" w:rsidRDefault="00F46ECD" w:rsidP="00F46ECD">
      <w:pPr>
        <w:spacing w:after="0" w:line="240" w:lineRule="auto"/>
        <w:jc w:val="center"/>
        <w:rPr>
          <w:rFonts w:ascii="Times New Roman" w:hAnsi="Times New Roman" w:cs="Times New Roman"/>
          <w:i/>
          <w:sz w:val="20"/>
          <w:szCs w:val="20"/>
        </w:rPr>
        <w:sectPr w:rsidR="00F46ECD" w:rsidRPr="00F46ECD" w:rsidSect="00926FE4">
          <w:footerReference w:type="default" r:id="rId70"/>
          <w:pgSz w:w="12240" w:h="15840"/>
          <w:pgMar w:top="1440" w:right="1440" w:bottom="1440" w:left="1440" w:header="720" w:footer="720" w:gutter="0"/>
          <w:pgNumType w:start="1"/>
          <w:cols w:space="720"/>
          <w:docGrid w:linePitch="360"/>
        </w:sectPr>
      </w:pPr>
      <w:r>
        <w:rPr>
          <w:rFonts w:ascii="Times New Roman" w:hAnsi="Times New Roman" w:cs="Times New Roman"/>
          <w:noProof/>
          <w:sz w:val="20"/>
          <w:szCs w:val="20"/>
        </w:rPr>
        <w:drawing>
          <wp:inline distT="0" distB="0" distL="0" distR="0" wp14:anchorId="7ED60F67" wp14:editId="5D770309">
            <wp:extent cx="5914151" cy="29440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4216" cy="2949101"/>
                    </a:xfrm>
                    <a:prstGeom prst="rect">
                      <a:avLst/>
                    </a:prstGeom>
                    <a:noFill/>
                  </pic:spPr>
                </pic:pic>
              </a:graphicData>
            </a:graphic>
          </wp:inline>
        </w:drawing>
      </w:r>
    </w:p>
    <w:p w14:paraId="747CCA34" w14:textId="735EA1AC" w:rsidR="00417C41" w:rsidRDefault="00417C41" w:rsidP="00A77808">
      <w:pPr>
        <w:spacing w:line="240" w:lineRule="auto"/>
        <w:jc w:val="center"/>
        <w:rPr>
          <w:rFonts w:ascii="Times New Roman" w:hAnsi="Times New Roman" w:cs="Times New Roman"/>
          <w:i/>
          <w:sz w:val="20"/>
          <w:szCs w:val="24"/>
        </w:rPr>
      </w:pPr>
      <w:r>
        <w:rPr>
          <w:rFonts w:ascii="Times New Roman" w:hAnsi="Times New Roman" w:cs="Times New Roman"/>
          <w:i/>
          <w:sz w:val="24"/>
          <w:szCs w:val="24"/>
        </w:rPr>
        <w:t xml:space="preserve">Table </w:t>
      </w:r>
      <w:r w:rsidR="00BF1B40">
        <w:rPr>
          <w:rFonts w:ascii="Times New Roman" w:hAnsi="Times New Roman" w:cs="Times New Roman"/>
          <w:i/>
          <w:sz w:val="24"/>
          <w:szCs w:val="24"/>
        </w:rPr>
        <w:t>4</w:t>
      </w:r>
      <w:r>
        <w:rPr>
          <w:rFonts w:ascii="Times New Roman" w:hAnsi="Times New Roman" w:cs="Times New Roman"/>
          <w:i/>
          <w:sz w:val="24"/>
          <w:szCs w:val="24"/>
        </w:rPr>
        <w:t>A</w:t>
      </w:r>
      <w:r w:rsidRPr="007A6785">
        <w:rPr>
          <w:rFonts w:ascii="Times New Roman" w:hAnsi="Times New Roman" w:cs="Times New Roman"/>
          <w:i/>
          <w:sz w:val="24"/>
          <w:szCs w:val="24"/>
        </w:rPr>
        <w:t>. Key Criteria to Identify Interventions for Impact Bonds</w:t>
      </w:r>
      <w:bookmarkEnd w:id="85"/>
      <w:r w:rsidRPr="00417C41">
        <w:rPr>
          <w:rFonts w:ascii="Times New Roman" w:hAnsi="Times New Roman" w:cs="Times New Roman"/>
          <w:i/>
          <w:sz w:val="20"/>
          <w:szCs w:val="24"/>
        </w:rPr>
        <w:t xml:space="preserve"> </w:t>
      </w:r>
    </w:p>
    <w:p w14:paraId="56FF459C" w14:textId="7089593E" w:rsidR="00417C41" w:rsidRDefault="00417C41" w:rsidP="00A77808">
      <w:pPr>
        <w:spacing w:line="240" w:lineRule="auto"/>
        <w:jc w:val="center"/>
        <w:rPr>
          <w:rFonts w:ascii="Times New Roman" w:hAnsi="Times New Roman" w:cs="Times New Roman"/>
          <w:i/>
          <w:sz w:val="20"/>
          <w:szCs w:val="24"/>
        </w:rPr>
      </w:pPr>
      <w:r w:rsidRPr="007B213F">
        <w:rPr>
          <w:rFonts w:ascii="Times New Roman" w:hAnsi="Times New Roman" w:cs="Times New Roman"/>
          <w:i/>
          <w:sz w:val="20"/>
          <w:szCs w:val="24"/>
        </w:rPr>
        <w:t>Source</w:t>
      </w:r>
      <w:r>
        <w:rPr>
          <w:rFonts w:ascii="Times New Roman" w:hAnsi="Times New Roman" w:cs="Times New Roman"/>
          <w:i/>
          <w:sz w:val="20"/>
          <w:szCs w:val="24"/>
        </w:rPr>
        <w:t xml:space="preserve">s: </w:t>
      </w:r>
      <w:r>
        <w:rPr>
          <w:rFonts w:ascii="Times New Roman" w:hAnsi="Times New Roman" w:cs="Times New Roman"/>
          <w:i/>
          <w:sz w:val="20"/>
          <w:szCs w:val="24"/>
        </w:rPr>
        <w:fldChar w:fldCharType="begin">
          <w:fldData xml:space="preserve">PEVuZE5vdGU+PENpdGU+PEF1dGhvcj5Xb3JsZCBCYW5rPC9BdXRob3I+PFllYXI+MjAxNzwvWWVh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</w:fldData>
        </w:fldChar>
      </w:r>
      <w:r w:rsidR="00210512">
        <w:rPr>
          <w:rFonts w:ascii="Times New Roman" w:hAnsi="Times New Roman" w:cs="Times New Roman"/>
          <w:i/>
          <w:sz w:val="20"/>
          <w:szCs w:val="24"/>
        </w:rPr>
        <w:instrText xml:space="preserve"> ADDIN EN.CITE </w:instrText>
      </w:r>
      <w:r w:rsidR="00210512">
        <w:rPr>
          <w:rFonts w:ascii="Times New Roman" w:hAnsi="Times New Roman" w:cs="Times New Roman"/>
          <w:i/>
          <w:sz w:val="20"/>
          <w:szCs w:val="24"/>
        </w:rPr>
        <w:fldChar w:fldCharType="begin">
          <w:fldData xml:space="preserve">PEVuZE5vdGU+PENpdGU+PEF1dGhvcj5Xb3JsZCBCYW5rPC9BdXRob3I+PFllYXI+MjAxNzwvWWVh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</w:fldData>
        </w:fldChar>
      </w:r>
      <w:r w:rsidR="00210512">
        <w:rPr>
          <w:rFonts w:ascii="Times New Roman" w:hAnsi="Times New Roman" w:cs="Times New Roman"/>
          <w:i/>
          <w:sz w:val="20"/>
          <w:szCs w:val="24"/>
        </w:rPr>
        <w:instrText xml:space="preserve"> ADDIN EN.CITE.DATA </w:instrText>
      </w:r>
      <w:r w:rsidR="00210512">
        <w:rPr>
          <w:rFonts w:ascii="Times New Roman" w:hAnsi="Times New Roman" w:cs="Times New Roman"/>
          <w:i/>
          <w:sz w:val="20"/>
          <w:szCs w:val="24"/>
        </w:rPr>
      </w:r>
      <w:r w:rsidR="00210512">
        <w:rPr>
          <w:rFonts w:ascii="Times New Roman" w:hAnsi="Times New Roman" w:cs="Times New Roman"/>
          <w:i/>
          <w:sz w:val="20"/>
          <w:szCs w:val="24"/>
        </w:rPr>
        <w:fldChar w:fldCharType="end"/>
      </w:r>
      <w:r>
        <w:rPr>
          <w:rFonts w:ascii="Times New Roman" w:hAnsi="Times New Roman" w:cs="Times New Roman"/>
          <w:i/>
          <w:sz w:val="20"/>
          <w:szCs w:val="24"/>
        </w:rPr>
      </w:r>
      <w:r>
        <w:rPr>
          <w:rFonts w:ascii="Times New Roman" w:hAnsi="Times New Roman" w:cs="Times New Roman"/>
          <w:i/>
          <w:sz w:val="20"/>
          <w:szCs w:val="24"/>
        </w:rPr>
        <w:fldChar w:fldCharType="separate"/>
      </w:r>
      <w:r w:rsidR="00210512" w:rsidRPr="00210512">
        <w:rPr>
          <w:rFonts w:ascii="Times New Roman" w:hAnsi="Times New Roman" w:cs="Times New Roman"/>
          <w:i/>
          <w:noProof/>
          <w:sz w:val="20"/>
          <w:szCs w:val="24"/>
        </w:rPr>
        <w:t>(Azemati et al., 2016; Liebman, 2011; McKinsey &amp; Company, 2012; Oroxom et al., 2018; World Bank, 2017)</w:t>
      </w:r>
      <w:r>
        <w:rPr>
          <w:rFonts w:ascii="Times New Roman" w:hAnsi="Times New Roman" w:cs="Times New Roman"/>
          <w:i/>
          <w:sz w:val="20"/>
          <w:szCs w:val="24"/>
        </w:rPr>
        <w:fldChar w:fldCharType="end"/>
      </w:r>
    </w:p>
    <w:p w14:paraId="60318BDE" w14:textId="77777777" w:rsidR="00210512" w:rsidRDefault="00210512" w:rsidP="00417C41">
      <w:pPr>
        <w:spacing w:after="0" w:line="240" w:lineRule="auto"/>
        <w:jc w:val="center"/>
        <w:rPr>
          <w:rFonts w:ascii="Times New Roman" w:hAnsi="Times New Roman" w:cs="Times New Roman"/>
          <w:i/>
          <w:sz w:val="20"/>
          <w:szCs w:val="24"/>
        </w:rPr>
      </w:pPr>
    </w:p>
    <w:p w14:paraId="54766C11" w14:textId="5A5A55D3" w:rsidR="004706F4" w:rsidRDefault="00417C41" w:rsidP="0078107C">
      <w:pPr>
        <w:spacing w:after="0" w:line="480" w:lineRule="auto"/>
        <w:jc w:val="left"/>
        <w:rPr>
          <w:rFonts w:ascii="Times New Roman" w:hAnsi="Times New Roman" w:cs="Times New Roman"/>
          <w:sz w:val="24"/>
          <w:szCs w:val="24"/>
        </w:rPr>
      </w:pPr>
      <w:r>
        <w:rPr>
          <w:i/>
          <w:noProof/>
        </w:rPr>
        <w:drawing>
          <wp:inline distT="0" distB="0" distL="0" distR="0" wp14:anchorId="109D8B62" wp14:editId="7E438A37">
            <wp:extent cx="8116049" cy="434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15750" cy="4403184"/>
                    </a:xfrm>
                    <a:prstGeom prst="rect">
                      <a:avLst/>
                    </a:prstGeom>
                    <a:noFill/>
                  </pic:spPr>
                </pic:pic>
              </a:graphicData>
            </a:graphic>
          </wp:inline>
        </w:drawing>
      </w:r>
    </w:p>
    <w:p w14:paraId="0E3DA593" w14:textId="77777777" w:rsidR="000B55AE" w:rsidRPr="000B55AE" w:rsidRDefault="000B55AE" w:rsidP="000B55AE">
      <w:pPr>
        <w:jc w:val="right"/>
        <w:rPr>
          <w:rFonts w:ascii="Times New Roman" w:hAnsi="Times New Roman" w:cs="Times New Roman"/>
          <w:sz w:val="24"/>
          <w:szCs w:val="24"/>
        </w:rPr>
      </w:pPr>
    </w:p>
    <w:p w14:paraId="6957F727" w14:textId="77777777" w:rsidR="000B55AE" w:rsidRDefault="000B55AE" w:rsidP="000B55AE">
      <w:pPr>
        <w:rPr>
          <w:rFonts w:ascii="Times New Roman" w:hAnsi="Times New Roman" w:cs="Times New Roman"/>
          <w:sz w:val="24"/>
          <w:szCs w:val="24"/>
        </w:rPr>
      </w:pPr>
    </w:p>
    <w:p w14:paraId="34E734CF" w14:textId="6E05A355" w:rsidR="000B55AE" w:rsidRPr="000B55AE" w:rsidRDefault="000B55AE" w:rsidP="000B55AE">
      <w:pPr>
        <w:rPr>
          <w:rFonts w:ascii="Times New Roman" w:hAnsi="Times New Roman" w:cs="Times New Roman"/>
          <w:sz w:val="24"/>
          <w:szCs w:val="24"/>
        </w:rPr>
        <w:sectPr w:rsidR="000B55AE" w:rsidRPr="000B55AE" w:rsidSect="00926FE4">
          <w:pgSz w:w="15840" w:h="12240" w:orient="landscape"/>
          <w:pgMar w:top="1440" w:right="1440" w:bottom="1440" w:left="1440" w:header="720" w:footer="720" w:gutter="0"/>
          <w:pgNumType w:start="148"/>
          <w:cols w:space="720"/>
          <w:docGrid w:linePitch="360"/>
        </w:sectPr>
      </w:pPr>
    </w:p>
    <w:p w14:paraId="605994C6" w14:textId="0BA64163" w:rsidR="00F263F3" w:rsidRDefault="00F263F3" w:rsidP="000B55AE">
      <w:pPr>
        <w:spacing w:line="240" w:lineRule="auto"/>
        <w:jc w:val="center"/>
        <w:rPr>
          <w:rFonts w:ascii="Times New Roman" w:hAnsi="Times New Roman" w:cs="Times New Roman"/>
          <w:i/>
          <w:sz w:val="24"/>
          <w:szCs w:val="24"/>
        </w:rPr>
      </w:pPr>
      <w:r w:rsidRPr="00A14345">
        <w:rPr>
          <w:rFonts w:ascii="Times New Roman" w:hAnsi="Times New Roman" w:cs="Times New Roman"/>
          <w:i/>
          <w:sz w:val="24"/>
          <w:szCs w:val="24"/>
        </w:rPr>
        <w:t>Figure</w:t>
      </w:r>
      <w:r>
        <w:rPr>
          <w:rFonts w:ascii="Times New Roman" w:hAnsi="Times New Roman" w:cs="Times New Roman"/>
          <w:i/>
          <w:sz w:val="24"/>
          <w:szCs w:val="24"/>
        </w:rPr>
        <w:t xml:space="preserve"> 2A</w:t>
      </w:r>
      <w:r w:rsidR="00BB7505">
        <w:rPr>
          <w:rFonts w:ascii="Times New Roman" w:hAnsi="Times New Roman" w:cs="Times New Roman"/>
          <w:i/>
          <w:sz w:val="24"/>
          <w:szCs w:val="24"/>
        </w:rPr>
        <w:t>.</w:t>
      </w:r>
      <w:r w:rsidRPr="00A14345">
        <w:rPr>
          <w:rFonts w:ascii="Times New Roman" w:hAnsi="Times New Roman" w:cs="Times New Roman"/>
          <w:i/>
          <w:sz w:val="24"/>
          <w:szCs w:val="24"/>
        </w:rPr>
        <w:t xml:space="preserve"> Overview of the MDA Intervention</w:t>
      </w:r>
    </w:p>
    <w:p w14:paraId="701F035C" w14:textId="4DF14BFA" w:rsidR="00A77808" w:rsidRPr="00F263F3" w:rsidRDefault="00A77808" w:rsidP="004706F4">
      <w:pPr>
        <w:spacing w:line="240" w:lineRule="auto"/>
        <w:jc w:val="center"/>
        <w:rPr>
          <w:rFonts w:ascii="Times New Roman" w:hAnsi="Times New Roman" w:cs="Times New Roman"/>
          <w:i/>
          <w:noProof/>
          <w:sz w:val="20"/>
          <w:szCs w:val="20"/>
        </w:rPr>
      </w:pPr>
      <w:r w:rsidRPr="00F263F3">
        <w:rPr>
          <w:rFonts w:ascii="Times New Roman" w:hAnsi="Times New Roman" w:cs="Times New Roman"/>
          <w:i/>
          <w:sz w:val="20"/>
          <w:szCs w:val="20"/>
        </w:rPr>
        <w:t xml:space="preserve">Sources: </w:t>
      </w:r>
      <w:r w:rsidRPr="00F263F3">
        <w:rPr>
          <w:rFonts w:ascii="Times New Roman" w:hAnsi="Times New Roman" w:cs="Times New Roman"/>
          <w:i/>
          <w:noProof/>
          <w:sz w:val="20"/>
          <w:szCs w:val="20"/>
        </w:rPr>
        <w:fldChar w:fldCharType="begin">
          <w:fldData xml:space="preserve">PEVuZE5vdGU+PENpdGUgRXhjbHVkZUF1dGg9IjEiPjxZZWFyPjIwMTc8L1llYXI+PFJlY051bT41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</w:fldData>
        </w:fldChar>
      </w:r>
      <w:r w:rsidR="004E6344">
        <w:rPr>
          <w:rFonts w:ascii="Times New Roman" w:hAnsi="Times New Roman" w:cs="Times New Roman"/>
          <w:i/>
          <w:noProof/>
          <w:sz w:val="20"/>
          <w:szCs w:val="20"/>
        </w:rPr>
        <w:instrText xml:space="preserve"> ADDIN EN.CITE </w:instrText>
      </w:r>
      <w:r w:rsidR="004E6344">
        <w:rPr>
          <w:rFonts w:ascii="Times New Roman" w:hAnsi="Times New Roman" w:cs="Times New Roman"/>
          <w:i/>
          <w:noProof/>
          <w:sz w:val="20"/>
          <w:szCs w:val="20"/>
        </w:rPr>
        <w:fldChar w:fldCharType="begin">
          <w:fldData xml:space="preserve">PEVuZE5vdGU+PENpdGUgRXhjbHVkZUF1dGg9IjEiPjxZZWFyPjIwMTc8L1llYXI+PFJlY051bT41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</w:fldData>
        </w:fldChar>
      </w:r>
      <w:r w:rsidR="004E6344">
        <w:rPr>
          <w:rFonts w:ascii="Times New Roman" w:hAnsi="Times New Roman" w:cs="Times New Roman"/>
          <w:i/>
          <w:noProof/>
          <w:sz w:val="20"/>
          <w:szCs w:val="20"/>
        </w:rPr>
        <w:instrText xml:space="preserve"> ADDIN EN.CITE.DATA </w:instrText>
      </w:r>
      <w:r w:rsidR="004E6344">
        <w:rPr>
          <w:rFonts w:ascii="Times New Roman" w:hAnsi="Times New Roman" w:cs="Times New Roman"/>
          <w:i/>
          <w:noProof/>
          <w:sz w:val="20"/>
          <w:szCs w:val="20"/>
        </w:rPr>
      </w:r>
      <w:r w:rsidR="004E6344">
        <w:rPr>
          <w:rFonts w:ascii="Times New Roman" w:hAnsi="Times New Roman" w:cs="Times New Roman"/>
          <w:i/>
          <w:noProof/>
          <w:sz w:val="20"/>
          <w:szCs w:val="20"/>
        </w:rPr>
        <w:fldChar w:fldCharType="end"/>
      </w:r>
      <w:r w:rsidRPr="00F263F3">
        <w:rPr>
          <w:rFonts w:ascii="Times New Roman" w:hAnsi="Times New Roman" w:cs="Times New Roman"/>
          <w:i/>
          <w:noProof/>
          <w:sz w:val="20"/>
          <w:szCs w:val="20"/>
        </w:rPr>
      </w:r>
      <w:r w:rsidRPr="00F263F3">
        <w:rPr>
          <w:rFonts w:ascii="Times New Roman" w:hAnsi="Times New Roman" w:cs="Times New Roman"/>
          <w:i/>
          <w:noProof/>
          <w:sz w:val="20"/>
          <w:szCs w:val="20"/>
        </w:rPr>
        <w:fldChar w:fldCharType="separate"/>
      </w:r>
      <w:r w:rsidR="004E6344">
        <w:rPr>
          <w:rFonts w:ascii="Times New Roman" w:hAnsi="Times New Roman" w:cs="Times New Roman"/>
          <w:i/>
          <w:noProof/>
          <w:sz w:val="20"/>
          <w:szCs w:val="20"/>
        </w:rPr>
        <w:t>(ESPEN &amp; WHO-AFRO, 2017; Gustavsen et al., 2018; "Major infectious diseases," 2017; WHO, 2015a)</w:t>
      </w:r>
      <w:r w:rsidRPr="00F263F3">
        <w:rPr>
          <w:rFonts w:ascii="Times New Roman" w:hAnsi="Times New Roman" w:cs="Times New Roman"/>
          <w:i/>
          <w:noProof/>
          <w:sz w:val="20"/>
          <w:szCs w:val="20"/>
        </w:rPr>
        <w:fldChar w:fldCharType="end"/>
      </w:r>
    </w:p>
    <w:p w14:paraId="67AD529C" w14:textId="45D99AB1" w:rsidR="00F263F3" w:rsidRDefault="00F263F3" w:rsidP="004706F4">
      <w:pPr>
        <w:spacing w:after="0" w:line="480" w:lineRule="auto"/>
        <w:jc w:val="center"/>
        <w:rPr>
          <w:rFonts w:ascii="Times New Roman" w:hAnsi="Times New Roman" w:cs="Times New Roman"/>
          <w:sz w:val="24"/>
          <w:szCs w:val="24"/>
        </w:rPr>
      </w:pPr>
      <w:r>
        <w:rPr>
          <w:noProof/>
        </w:rPr>
        <w:drawing>
          <wp:inline distT="0" distB="0" distL="0" distR="0" wp14:anchorId="63C9B8A5" wp14:editId="4CBD8C73">
            <wp:extent cx="5555119" cy="690033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6395" cy="6926761"/>
                    </a:xfrm>
                    <a:prstGeom prst="rect">
                      <a:avLst/>
                    </a:prstGeom>
                    <a:noFill/>
                  </pic:spPr>
                </pic:pic>
              </a:graphicData>
            </a:graphic>
          </wp:inline>
        </w:drawing>
      </w:r>
    </w:p>
    <w:p w14:paraId="10D43109" w14:textId="77777777" w:rsidR="00CF5019" w:rsidRDefault="00CF5019" w:rsidP="004706F4">
      <w:pPr>
        <w:spacing w:line="240" w:lineRule="auto"/>
        <w:jc w:val="center"/>
        <w:rPr>
          <w:rFonts w:ascii="Times New Roman" w:hAnsi="Times New Roman" w:cs="Times New Roman"/>
          <w:i/>
          <w:sz w:val="24"/>
          <w:szCs w:val="24"/>
        </w:rPr>
      </w:pPr>
    </w:p>
    <w:p w14:paraId="713B186C" w14:textId="77777777" w:rsidR="00CF5019" w:rsidRDefault="00CF5019" w:rsidP="00CF5019">
      <w:pPr>
        <w:spacing w:line="240" w:lineRule="auto"/>
        <w:jc w:val="right"/>
        <w:rPr>
          <w:rFonts w:ascii="Times New Roman" w:hAnsi="Times New Roman" w:cs="Times New Roman"/>
          <w:i/>
          <w:sz w:val="24"/>
          <w:szCs w:val="24"/>
        </w:rPr>
      </w:pPr>
    </w:p>
    <w:p w14:paraId="3D0EE6D7" w14:textId="0324CA5E" w:rsidR="00417C41" w:rsidRDefault="004706F4" w:rsidP="00CF5019">
      <w:pPr>
        <w:spacing w:line="240" w:lineRule="auto"/>
        <w:rPr>
          <w:rFonts w:ascii="Times New Roman" w:hAnsi="Times New Roman" w:cs="Times New Roman"/>
          <w:i/>
          <w:sz w:val="24"/>
          <w:szCs w:val="24"/>
        </w:rPr>
      </w:pPr>
      <w:r w:rsidRPr="00CF5019">
        <w:rPr>
          <w:rFonts w:ascii="Times New Roman" w:hAnsi="Times New Roman" w:cs="Times New Roman"/>
          <w:sz w:val="24"/>
          <w:szCs w:val="24"/>
        </w:rPr>
        <w:br w:type="column"/>
      </w:r>
      <w:r w:rsidR="00BB7505" w:rsidRPr="00EB7C6C">
        <w:rPr>
          <w:rFonts w:ascii="Times New Roman" w:hAnsi="Times New Roman" w:cs="Times New Roman"/>
          <w:i/>
          <w:sz w:val="24"/>
          <w:szCs w:val="24"/>
        </w:rPr>
        <w:t xml:space="preserve">Table </w:t>
      </w:r>
      <w:r w:rsidR="00BF1B40">
        <w:rPr>
          <w:rFonts w:ascii="Times New Roman" w:hAnsi="Times New Roman" w:cs="Times New Roman"/>
          <w:i/>
          <w:sz w:val="24"/>
          <w:szCs w:val="24"/>
        </w:rPr>
        <w:t>5</w:t>
      </w:r>
      <w:r w:rsidR="00BB7505" w:rsidRPr="00EB7C6C">
        <w:rPr>
          <w:rFonts w:ascii="Times New Roman" w:hAnsi="Times New Roman" w:cs="Times New Roman"/>
          <w:i/>
          <w:sz w:val="24"/>
          <w:szCs w:val="24"/>
        </w:rPr>
        <w:t xml:space="preserve">A: List </w:t>
      </w:r>
      <w:r w:rsidR="00EB7C6C">
        <w:rPr>
          <w:rFonts w:ascii="Times New Roman" w:hAnsi="Times New Roman" w:cs="Times New Roman"/>
          <w:i/>
          <w:sz w:val="24"/>
          <w:szCs w:val="24"/>
        </w:rPr>
        <w:t>of Current NTD Stakeholders Identified from Key Literature and Reports</w:t>
      </w:r>
    </w:p>
    <w:p w14:paraId="06F73136" w14:textId="536BF8D9" w:rsidR="00722AE9" w:rsidRDefault="00722AE9" w:rsidP="004706F4">
      <w:pPr>
        <w:spacing w:line="240" w:lineRule="auto"/>
        <w:jc w:val="center"/>
        <w:rPr>
          <w:rFonts w:ascii="Times New Roman" w:hAnsi="Times New Roman" w:cs="Times New Roman"/>
          <w:i/>
          <w:sz w:val="20"/>
          <w:szCs w:val="20"/>
        </w:rPr>
      </w:pPr>
      <w:r>
        <w:rPr>
          <w:rFonts w:ascii="Times New Roman" w:hAnsi="Times New Roman" w:cs="Times New Roman"/>
          <w:i/>
          <w:sz w:val="20"/>
          <w:szCs w:val="20"/>
        </w:rPr>
        <w:t>*This list is not intended to be exhaustiv</w:t>
      </w:r>
      <w:r w:rsidR="003E43D4">
        <w:rPr>
          <w:rFonts w:ascii="Times New Roman" w:hAnsi="Times New Roman" w:cs="Times New Roman"/>
          <w:i/>
          <w:sz w:val="20"/>
          <w:szCs w:val="20"/>
        </w:rPr>
        <w:t>e</w:t>
      </w:r>
      <w:r>
        <w:rPr>
          <w:rFonts w:ascii="Times New Roman" w:hAnsi="Times New Roman" w:cs="Times New Roman"/>
          <w:i/>
          <w:sz w:val="20"/>
          <w:szCs w:val="20"/>
        </w:rPr>
        <w:t xml:space="preserve"> but pulls from three END Fund sources to </w:t>
      </w:r>
      <w:r w:rsidR="003E43D4">
        <w:rPr>
          <w:rFonts w:ascii="Times New Roman" w:hAnsi="Times New Roman" w:cs="Times New Roman"/>
          <w:i/>
          <w:sz w:val="20"/>
          <w:szCs w:val="20"/>
        </w:rPr>
        <w:t>identify as many NTD stakeholders as possible. Some stakeholders may not be reflected in the Table.</w:t>
      </w:r>
    </w:p>
    <w:p w14:paraId="55CC65C6" w14:textId="1D693B44" w:rsidR="00EB7C6C" w:rsidRDefault="00EB7C6C" w:rsidP="00EB7C6C">
      <w:pPr>
        <w:spacing w:after="0" w:line="240" w:lineRule="auto"/>
        <w:jc w:val="center"/>
        <w:rPr>
          <w:rFonts w:ascii="Times New Roman" w:hAnsi="Times New Roman" w:cs="Times New Roman"/>
          <w:sz w:val="20"/>
          <w:szCs w:val="20"/>
        </w:rPr>
      </w:pPr>
    </w:p>
    <w:p w14:paraId="0EE3FD52" w14:textId="16DB8C2E" w:rsidR="004706F4" w:rsidRDefault="00722AE9" w:rsidP="00722AE9">
      <w:pPr>
        <w:spacing w:after="0" w:line="480" w:lineRule="auto"/>
        <w:rPr>
          <w:rFonts w:ascii="Times New Roman" w:hAnsi="Times New Roman" w:cs="Times New Roman"/>
          <w:sz w:val="20"/>
          <w:szCs w:val="20"/>
        </w:rPr>
      </w:pPr>
      <w:bookmarkStart w:id="86" w:name="_Hlk6058768"/>
      <w:r>
        <w:rPr>
          <w:rFonts w:ascii="Times New Roman" w:hAnsi="Times New Roman" w:cs="Times New Roman"/>
          <w:noProof/>
          <w:sz w:val="20"/>
          <w:szCs w:val="20"/>
        </w:rPr>
        <w:drawing>
          <wp:inline distT="0" distB="0" distL="0" distR="0" wp14:anchorId="43F4183E" wp14:editId="768E05F5">
            <wp:extent cx="6047659" cy="56034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62019" cy="5616761"/>
                    </a:xfrm>
                    <a:prstGeom prst="rect">
                      <a:avLst/>
                    </a:prstGeom>
                    <a:noFill/>
                  </pic:spPr>
                </pic:pic>
              </a:graphicData>
            </a:graphic>
          </wp:inline>
        </w:drawing>
      </w:r>
    </w:p>
    <w:p w14:paraId="7F9D8890" w14:textId="598D03EE" w:rsidR="006F15E4" w:rsidRDefault="006F15E4" w:rsidP="00722AE9">
      <w:pPr>
        <w:spacing w:after="0" w:line="480" w:lineRule="auto"/>
        <w:rPr>
          <w:rFonts w:ascii="Times New Roman" w:hAnsi="Times New Roman" w:cs="Times New Roman"/>
          <w:sz w:val="20"/>
          <w:szCs w:val="20"/>
        </w:rPr>
      </w:pPr>
    </w:p>
    <w:p w14:paraId="11DCB8FA" w14:textId="5BB0F76E" w:rsidR="006F15E4" w:rsidRDefault="006F15E4" w:rsidP="00722AE9">
      <w:pPr>
        <w:spacing w:after="0" w:line="480" w:lineRule="auto"/>
        <w:rPr>
          <w:rFonts w:ascii="Times New Roman" w:hAnsi="Times New Roman" w:cs="Times New Roman"/>
          <w:sz w:val="20"/>
          <w:szCs w:val="20"/>
        </w:rPr>
      </w:pPr>
    </w:p>
    <w:p w14:paraId="2F112209" w14:textId="3F537C66" w:rsidR="006F15E4" w:rsidRDefault="006F15E4" w:rsidP="00722AE9">
      <w:pPr>
        <w:spacing w:after="0" w:line="480" w:lineRule="auto"/>
        <w:rPr>
          <w:rFonts w:ascii="Times New Roman" w:hAnsi="Times New Roman" w:cs="Times New Roman"/>
          <w:sz w:val="20"/>
          <w:szCs w:val="20"/>
        </w:rPr>
      </w:pPr>
    </w:p>
    <w:p w14:paraId="00D839B0" w14:textId="0229C63F" w:rsidR="006F15E4" w:rsidRDefault="006F15E4" w:rsidP="00722AE9">
      <w:pPr>
        <w:spacing w:after="0" w:line="480" w:lineRule="auto"/>
        <w:rPr>
          <w:rFonts w:ascii="Times New Roman" w:hAnsi="Times New Roman" w:cs="Times New Roman"/>
          <w:sz w:val="20"/>
          <w:szCs w:val="20"/>
        </w:rPr>
      </w:pPr>
    </w:p>
    <w:p w14:paraId="17A6FFEF" w14:textId="7CB536C4" w:rsidR="006F15E4" w:rsidRDefault="006F15E4" w:rsidP="00722AE9">
      <w:pPr>
        <w:spacing w:after="0" w:line="480" w:lineRule="auto"/>
        <w:rPr>
          <w:rFonts w:ascii="Times New Roman" w:hAnsi="Times New Roman" w:cs="Times New Roman"/>
          <w:sz w:val="20"/>
          <w:szCs w:val="20"/>
        </w:rPr>
      </w:pPr>
    </w:p>
    <w:p w14:paraId="19D20A01" w14:textId="77777777" w:rsidR="006F15E4" w:rsidRDefault="006F15E4" w:rsidP="006F15E4">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Table 6A.</w:t>
      </w:r>
      <w:r w:rsidRPr="00CE70EB">
        <w:rPr>
          <w:rFonts w:ascii="Times New Roman" w:hAnsi="Times New Roman" w:cs="Times New Roman"/>
          <w:i/>
          <w:sz w:val="24"/>
          <w:szCs w:val="24"/>
        </w:rPr>
        <w:t xml:space="preserve"> Comparative IFIs with Description</w:t>
      </w:r>
    </w:p>
    <w:p w14:paraId="69136D7A" w14:textId="35FAF87E" w:rsidR="00EB7C6C" w:rsidRDefault="006F15E4" w:rsidP="006F15E4">
      <w:pPr>
        <w:spacing w:after="0" w:line="480" w:lineRule="auto"/>
        <w:rPr>
          <w:rFonts w:ascii="Times New Roman" w:hAnsi="Times New Roman" w:cs="Times New Roman"/>
          <w:sz w:val="20"/>
          <w:szCs w:val="20"/>
        </w:rPr>
      </w:pPr>
      <w:r>
        <w:rPr>
          <w:noProof/>
        </w:rPr>
        <w:drawing>
          <wp:inline distT="0" distB="0" distL="0" distR="0" wp14:anchorId="03B2AE65" wp14:editId="64CB7D71">
            <wp:extent cx="5943600" cy="361252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612525"/>
                    </a:xfrm>
                    <a:prstGeom prst="rect">
                      <a:avLst/>
                    </a:prstGeom>
                    <a:noFill/>
                  </pic:spPr>
                </pic:pic>
              </a:graphicData>
            </a:graphic>
          </wp:inline>
        </w:drawing>
      </w:r>
      <w:bookmarkEnd w:id="86"/>
    </w:p>
    <w:p w14:paraId="6EA6B7B1" w14:textId="0CE1E9E7" w:rsidR="00CF5019" w:rsidRPr="00CF5019" w:rsidRDefault="00CF5019" w:rsidP="00CF5019">
      <w:pPr>
        <w:rPr>
          <w:rFonts w:ascii="Times New Roman" w:hAnsi="Times New Roman" w:cs="Times New Roman"/>
          <w:sz w:val="20"/>
          <w:szCs w:val="20"/>
        </w:rPr>
      </w:pPr>
    </w:p>
    <w:p w14:paraId="51D70C46" w14:textId="41FEAC9A" w:rsidR="00CF5019" w:rsidRPr="00CF5019" w:rsidRDefault="00CF5019" w:rsidP="00CF5019">
      <w:pPr>
        <w:rPr>
          <w:rFonts w:ascii="Times New Roman" w:hAnsi="Times New Roman" w:cs="Times New Roman"/>
          <w:sz w:val="20"/>
          <w:szCs w:val="20"/>
        </w:rPr>
      </w:pPr>
    </w:p>
    <w:p w14:paraId="62305B3F" w14:textId="74296EC7" w:rsidR="00CF5019" w:rsidRPr="00CF5019" w:rsidRDefault="00CF5019" w:rsidP="00CF5019">
      <w:pPr>
        <w:rPr>
          <w:rFonts w:ascii="Times New Roman" w:hAnsi="Times New Roman" w:cs="Times New Roman"/>
          <w:sz w:val="20"/>
          <w:szCs w:val="20"/>
        </w:rPr>
      </w:pPr>
    </w:p>
    <w:p w14:paraId="748BC1E6" w14:textId="309A8D44" w:rsidR="00CF5019" w:rsidRPr="00CF5019" w:rsidRDefault="00CF5019" w:rsidP="00CF5019">
      <w:pPr>
        <w:rPr>
          <w:rFonts w:ascii="Times New Roman" w:hAnsi="Times New Roman" w:cs="Times New Roman"/>
          <w:sz w:val="20"/>
          <w:szCs w:val="20"/>
        </w:rPr>
      </w:pPr>
    </w:p>
    <w:p w14:paraId="342A3528" w14:textId="524615FF" w:rsidR="00CF5019" w:rsidRPr="00CF5019" w:rsidRDefault="00CF5019" w:rsidP="00CF5019">
      <w:pPr>
        <w:rPr>
          <w:rFonts w:ascii="Times New Roman" w:hAnsi="Times New Roman" w:cs="Times New Roman"/>
          <w:sz w:val="20"/>
          <w:szCs w:val="20"/>
        </w:rPr>
      </w:pPr>
    </w:p>
    <w:p w14:paraId="65C6C900" w14:textId="1619FE63" w:rsidR="00CF5019" w:rsidRPr="00CF5019" w:rsidRDefault="00CF5019" w:rsidP="00CF5019">
      <w:pPr>
        <w:rPr>
          <w:rFonts w:ascii="Times New Roman" w:hAnsi="Times New Roman" w:cs="Times New Roman"/>
          <w:sz w:val="20"/>
          <w:szCs w:val="20"/>
        </w:rPr>
      </w:pPr>
    </w:p>
    <w:p w14:paraId="7E40D954" w14:textId="18DE62A8" w:rsidR="00CF5019" w:rsidRPr="00CF5019" w:rsidRDefault="00CF5019" w:rsidP="00CF5019">
      <w:pPr>
        <w:rPr>
          <w:rFonts w:ascii="Times New Roman" w:hAnsi="Times New Roman" w:cs="Times New Roman"/>
          <w:sz w:val="20"/>
          <w:szCs w:val="20"/>
        </w:rPr>
      </w:pPr>
    </w:p>
    <w:p w14:paraId="267B7351" w14:textId="6903AB50" w:rsidR="00CF5019" w:rsidRPr="00CF5019" w:rsidRDefault="00CF5019" w:rsidP="00CF5019">
      <w:pPr>
        <w:rPr>
          <w:rFonts w:ascii="Times New Roman" w:hAnsi="Times New Roman" w:cs="Times New Roman"/>
          <w:sz w:val="20"/>
          <w:szCs w:val="20"/>
        </w:rPr>
      </w:pPr>
    </w:p>
    <w:p w14:paraId="4CD00171" w14:textId="62D41CAC" w:rsidR="00CF5019" w:rsidRPr="00CF5019" w:rsidRDefault="00CF5019" w:rsidP="00CF5019">
      <w:pPr>
        <w:rPr>
          <w:rFonts w:ascii="Times New Roman" w:hAnsi="Times New Roman" w:cs="Times New Roman"/>
          <w:sz w:val="20"/>
          <w:szCs w:val="20"/>
        </w:rPr>
      </w:pPr>
    </w:p>
    <w:p w14:paraId="7E5CDD67" w14:textId="4BA6C056" w:rsidR="00CF5019" w:rsidRPr="00CF5019" w:rsidRDefault="00CF5019" w:rsidP="00CF5019">
      <w:pPr>
        <w:rPr>
          <w:rFonts w:ascii="Times New Roman" w:hAnsi="Times New Roman" w:cs="Times New Roman"/>
          <w:sz w:val="20"/>
          <w:szCs w:val="20"/>
        </w:rPr>
      </w:pPr>
    </w:p>
    <w:p w14:paraId="572D9043" w14:textId="0A043F32" w:rsidR="00CF5019" w:rsidRPr="00CF5019" w:rsidRDefault="00CF5019" w:rsidP="00CF5019">
      <w:pPr>
        <w:rPr>
          <w:rFonts w:ascii="Times New Roman" w:hAnsi="Times New Roman" w:cs="Times New Roman"/>
          <w:sz w:val="20"/>
          <w:szCs w:val="20"/>
        </w:rPr>
      </w:pPr>
    </w:p>
    <w:p w14:paraId="5FF9275F" w14:textId="746848EA" w:rsidR="00CF5019" w:rsidRPr="00CF5019" w:rsidRDefault="00CF5019" w:rsidP="00CF5019">
      <w:pPr>
        <w:rPr>
          <w:rFonts w:ascii="Times New Roman" w:hAnsi="Times New Roman" w:cs="Times New Roman"/>
          <w:sz w:val="20"/>
          <w:szCs w:val="20"/>
        </w:rPr>
      </w:pPr>
    </w:p>
    <w:p w14:paraId="5FC23E4E" w14:textId="39DD1592" w:rsidR="00CF5019" w:rsidRPr="00CF5019" w:rsidRDefault="00CF5019" w:rsidP="00CF5019">
      <w:pPr>
        <w:rPr>
          <w:rFonts w:ascii="Times New Roman" w:hAnsi="Times New Roman" w:cs="Times New Roman"/>
          <w:sz w:val="20"/>
          <w:szCs w:val="20"/>
        </w:rPr>
      </w:pPr>
    </w:p>
    <w:p w14:paraId="719156B5" w14:textId="6FB84155" w:rsidR="00CF5019" w:rsidRPr="00CF5019" w:rsidRDefault="00CF5019" w:rsidP="00CF5019">
      <w:pPr>
        <w:rPr>
          <w:rFonts w:ascii="Times New Roman" w:hAnsi="Times New Roman" w:cs="Times New Roman"/>
          <w:sz w:val="20"/>
          <w:szCs w:val="20"/>
        </w:rPr>
      </w:pPr>
    </w:p>
    <w:p w14:paraId="0AAF4328" w14:textId="00B010F4" w:rsidR="00CF5019" w:rsidRDefault="00CF5019" w:rsidP="00CF5019">
      <w:pPr>
        <w:rPr>
          <w:rFonts w:ascii="Times New Roman" w:hAnsi="Times New Roman" w:cs="Times New Roman"/>
          <w:sz w:val="20"/>
          <w:szCs w:val="20"/>
        </w:rPr>
      </w:pPr>
    </w:p>
    <w:p w14:paraId="7D8715B0" w14:textId="1F297EBB" w:rsidR="00CF5019" w:rsidRPr="00CF5019" w:rsidRDefault="00CF5019" w:rsidP="00CF5019">
      <w:pPr>
        <w:jc w:val="right"/>
        <w:rPr>
          <w:rFonts w:ascii="Times New Roman" w:hAnsi="Times New Roman" w:cs="Times New Roman"/>
          <w:sz w:val="20"/>
          <w:szCs w:val="20"/>
        </w:rPr>
      </w:pPr>
    </w:p>
    <w:sectPr w:rsidR="00CF5019" w:rsidRPr="00CF5019" w:rsidSect="00A02D83">
      <w:footerReference w:type="default" r:id="rId76"/>
      <w:pgSz w:w="12240" w:h="15840"/>
      <w:pgMar w:top="1440" w:right="1440" w:bottom="1440" w:left="1440" w:header="720" w:footer="720" w:gutter="0"/>
      <w:pgNumType w:start="14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DBADB" w14:textId="77777777" w:rsidR="00BC0527" w:rsidRDefault="00BC0527" w:rsidP="001559A0">
      <w:r>
        <w:separator/>
      </w:r>
    </w:p>
  </w:endnote>
  <w:endnote w:type="continuationSeparator" w:id="0">
    <w:p w14:paraId="74533A78" w14:textId="77777777" w:rsidR="00BC0527" w:rsidRDefault="00BC0527" w:rsidP="0015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10357" w14:textId="323970E7" w:rsidR="001643E6" w:rsidRDefault="001643E6">
    <w:pPr>
      <w:pStyle w:val="Footer"/>
      <w:jc w:val="right"/>
    </w:pPr>
  </w:p>
  <w:p w14:paraId="427E96F6" w14:textId="054A961C" w:rsidR="001643E6" w:rsidRDefault="00164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6491148"/>
      <w:docPartObj>
        <w:docPartGallery w:val="Page Numbers (Bottom of Page)"/>
        <w:docPartUnique/>
      </w:docPartObj>
    </w:sdtPr>
    <w:sdtEndPr>
      <w:rPr>
        <w:noProof/>
      </w:rPr>
    </w:sdtEndPr>
    <w:sdtContent>
      <w:p w14:paraId="66F75D8F" w14:textId="1009B0FB" w:rsidR="001643E6" w:rsidRPr="00926FE4" w:rsidRDefault="001643E6">
        <w:pPr>
          <w:pStyle w:val="Footer"/>
          <w:jc w:val="right"/>
          <w:rPr>
            <w:rFonts w:ascii="Times New Roman" w:hAnsi="Times New Roman" w:cs="Times New Roman"/>
            <w:sz w:val="24"/>
            <w:szCs w:val="24"/>
          </w:rPr>
        </w:pPr>
        <w:r w:rsidRPr="00926FE4">
          <w:rPr>
            <w:rFonts w:ascii="Times New Roman" w:hAnsi="Times New Roman" w:cs="Times New Roman"/>
            <w:sz w:val="24"/>
            <w:szCs w:val="24"/>
          </w:rPr>
          <w:fldChar w:fldCharType="begin"/>
        </w:r>
        <w:r w:rsidRPr="00926FE4">
          <w:rPr>
            <w:rFonts w:ascii="Times New Roman" w:hAnsi="Times New Roman" w:cs="Times New Roman"/>
            <w:sz w:val="24"/>
            <w:szCs w:val="24"/>
          </w:rPr>
          <w:instrText xml:space="preserve"> PAGE   \* MERGEFORMAT </w:instrText>
        </w:r>
        <w:r w:rsidRPr="00926FE4">
          <w:rPr>
            <w:rFonts w:ascii="Times New Roman" w:hAnsi="Times New Roman" w:cs="Times New Roman"/>
            <w:sz w:val="24"/>
            <w:szCs w:val="24"/>
          </w:rPr>
          <w:fldChar w:fldCharType="separate"/>
        </w:r>
        <w:r w:rsidR="008B513B">
          <w:rPr>
            <w:rFonts w:ascii="Times New Roman" w:hAnsi="Times New Roman" w:cs="Times New Roman"/>
            <w:noProof/>
            <w:sz w:val="24"/>
            <w:szCs w:val="24"/>
          </w:rPr>
          <w:t>139</w:t>
        </w:r>
        <w:r w:rsidRPr="00926FE4">
          <w:rPr>
            <w:rFonts w:ascii="Times New Roman" w:hAnsi="Times New Roman" w:cs="Times New Roman"/>
            <w:noProof/>
            <w:sz w:val="24"/>
            <w:szCs w:val="24"/>
          </w:rPr>
          <w:fldChar w:fldCharType="end"/>
        </w:r>
      </w:p>
    </w:sdtContent>
  </w:sdt>
  <w:p w14:paraId="0EF23E02" w14:textId="77777777" w:rsidR="001643E6" w:rsidRPr="00926FE4" w:rsidRDefault="001643E6">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54743077"/>
      <w:docPartObj>
        <w:docPartGallery w:val="Page Numbers (Bottom of Page)"/>
        <w:docPartUnique/>
      </w:docPartObj>
    </w:sdtPr>
    <w:sdtEndPr>
      <w:rPr>
        <w:noProof/>
      </w:rPr>
    </w:sdtEndPr>
    <w:sdtContent>
      <w:p w14:paraId="70D0B9A5" w14:textId="01714B45" w:rsidR="00A02D83" w:rsidRPr="00A02D83" w:rsidRDefault="00A02D83">
        <w:pPr>
          <w:pStyle w:val="Footer"/>
          <w:jc w:val="right"/>
          <w:rPr>
            <w:rFonts w:ascii="Times New Roman" w:hAnsi="Times New Roman" w:cs="Times New Roman"/>
            <w:sz w:val="24"/>
            <w:szCs w:val="24"/>
          </w:rPr>
        </w:pPr>
        <w:r w:rsidRPr="00A02D83">
          <w:rPr>
            <w:rFonts w:ascii="Times New Roman" w:hAnsi="Times New Roman" w:cs="Times New Roman"/>
            <w:sz w:val="24"/>
            <w:szCs w:val="24"/>
          </w:rPr>
          <w:fldChar w:fldCharType="begin"/>
        </w:r>
        <w:r w:rsidRPr="00A02D83">
          <w:rPr>
            <w:rFonts w:ascii="Times New Roman" w:hAnsi="Times New Roman" w:cs="Times New Roman"/>
            <w:sz w:val="24"/>
            <w:szCs w:val="24"/>
          </w:rPr>
          <w:instrText xml:space="preserve"> PAGE   \* MERGEFORMAT </w:instrText>
        </w:r>
        <w:r w:rsidRPr="00A02D83">
          <w:rPr>
            <w:rFonts w:ascii="Times New Roman" w:hAnsi="Times New Roman" w:cs="Times New Roman"/>
            <w:sz w:val="24"/>
            <w:szCs w:val="24"/>
          </w:rPr>
          <w:fldChar w:fldCharType="separate"/>
        </w:r>
        <w:r w:rsidR="008B513B">
          <w:rPr>
            <w:rFonts w:ascii="Times New Roman" w:hAnsi="Times New Roman" w:cs="Times New Roman"/>
            <w:noProof/>
            <w:sz w:val="24"/>
            <w:szCs w:val="24"/>
          </w:rPr>
          <w:t>151</w:t>
        </w:r>
        <w:r w:rsidRPr="00A02D83">
          <w:rPr>
            <w:rFonts w:ascii="Times New Roman" w:hAnsi="Times New Roman" w:cs="Times New Roman"/>
            <w:noProof/>
            <w:sz w:val="24"/>
            <w:szCs w:val="24"/>
          </w:rPr>
          <w:fldChar w:fldCharType="end"/>
        </w:r>
      </w:p>
    </w:sdtContent>
  </w:sdt>
  <w:p w14:paraId="64E5B0E0" w14:textId="64613E2E" w:rsidR="001643E6" w:rsidRPr="00CF5019" w:rsidRDefault="001643E6" w:rsidP="00A02D83">
    <w:pPr>
      <w:pStyle w:val="Footer"/>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D9F94" w14:textId="77777777" w:rsidR="00BC0527" w:rsidRDefault="00BC0527" w:rsidP="001559A0">
      <w:r>
        <w:separator/>
      </w:r>
    </w:p>
  </w:footnote>
  <w:footnote w:type="continuationSeparator" w:id="0">
    <w:p w14:paraId="12CC0C90" w14:textId="77777777" w:rsidR="00BC0527" w:rsidRDefault="00BC0527" w:rsidP="00155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11BE3" w14:textId="77777777" w:rsidR="001643E6" w:rsidRPr="00780BB0" w:rsidRDefault="001643E6" w:rsidP="00AF0D26">
    <w:pPr>
      <w:autoSpaceDE w:val="0"/>
      <w:autoSpaceDN w:val="0"/>
      <w:adjustRightInd w:val="0"/>
      <w:rPr>
        <w:rFonts w:ascii="Franklin Gothic Book" w:hAnsi="Franklin Gothic Book"/>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8376F"/>
    <w:multiLevelType w:val="multilevel"/>
    <w:tmpl w:val="AF4EDEF2"/>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1" w15:restartNumberingAfterBreak="0">
    <w:nsid w:val="11FB08F1"/>
    <w:multiLevelType w:val="hybridMultilevel"/>
    <w:tmpl w:val="6BFAB81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36B35"/>
    <w:multiLevelType w:val="hybridMultilevel"/>
    <w:tmpl w:val="52D8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E5C76"/>
    <w:multiLevelType w:val="hybridMultilevel"/>
    <w:tmpl w:val="ADB2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1626F"/>
    <w:multiLevelType w:val="hybridMultilevel"/>
    <w:tmpl w:val="05E0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742AA"/>
    <w:multiLevelType w:val="hybridMultilevel"/>
    <w:tmpl w:val="6564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57BBC"/>
    <w:multiLevelType w:val="hybridMultilevel"/>
    <w:tmpl w:val="42123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23797"/>
    <w:multiLevelType w:val="multilevel"/>
    <w:tmpl w:val="9E2CA7F2"/>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8" w15:restartNumberingAfterBreak="0">
    <w:nsid w:val="29AE3DA3"/>
    <w:multiLevelType w:val="multilevel"/>
    <w:tmpl w:val="919806E8"/>
    <w:lvl w:ilvl="0">
      <w:start w:val="4"/>
      <w:numFmt w:val="decimal"/>
      <w:lvlText w:val="%1"/>
      <w:lvlJc w:val="left"/>
      <w:pPr>
        <w:ind w:left="360" w:hanging="360"/>
      </w:pPr>
      <w:rPr>
        <w:rFonts w:eastAsiaTheme="minorEastAsia" w:hint="default"/>
      </w:rPr>
    </w:lvl>
    <w:lvl w:ilvl="1">
      <w:start w:val="6"/>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9" w15:restartNumberingAfterBreak="0">
    <w:nsid w:val="2D0F553A"/>
    <w:multiLevelType w:val="hybridMultilevel"/>
    <w:tmpl w:val="43206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627AC"/>
    <w:multiLevelType w:val="hybridMultilevel"/>
    <w:tmpl w:val="540CD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83BD8"/>
    <w:multiLevelType w:val="multilevel"/>
    <w:tmpl w:val="098C7E0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EAC17BE"/>
    <w:multiLevelType w:val="multilevel"/>
    <w:tmpl w:val="0A6290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EC42C3"/>
    <w:multiLevelType w:val="multilevel"/>
    <w:tmpl w:val="F3268A36"/>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14" w15:restartNumberingAfterBreak="0">
    <w:nsid w:val="49E766D8"/>
    <w:multiLevelType w:val="multilevel"/>
    <w:tmpl w:val="6D12E5F2"/>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15" w15:restartNumberingAfterBreak="0">
    <w:nsid w:val="50686F66"/>
    <w:multiLevelType w:val="hybridMultilevel"/>
    <w:tmpl w:val="BA8E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47058"/>
    <w:multiLevelType w:val="hybridMultilevel"/>
    <w:tmpl w:val="66C04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4E0E95"/>
    <w:multiLevelType w:val="hybridMultilevel"/>
    <w:tmpl w:val="13D4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C151B2"/>
    <w:multiLevelType w:val="multilevel"/>
    <w:tmpl w:val="C4FA44B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7209144E"/>
    <w:multiLevelType w:val="hybridMultilevel"/>
    <w:tmpl w:val="3528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F6949"/>
    <w:multiLevelType w:val="hybridMultilevel"/>
    <w:tmpl w:val="DD549024"/>
    <w:lvl w:ilvl="0" w:tplc="432EC02C">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353E5"/>
    <w:multiLevelType w:val="hybridMultilevel"/>
    <w:tmpl w:val="6B041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B3D06"/>
    <w:multiLevelType w:val="hybridMultilevel"/>
    <w:tmpl w:val="B7FCB1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976892"/>
    <w:multiLevelType w:val="multilevel"/>
    <w:tmpl w:val="C7B62694"/>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24" w15:restartNumberingAfterBreak="0">
    <w:nsid w:val="7E735B15"/>
    <w:multiLevelType w:val="multilevel"/>
    <w:tmpl w:val="FBD85120"/>
    <w:lvl w:ilvl="0">
      <w:start w:val="4"/>
      <w:numFmt w:val="decimal"/>
      <w:lvlText w:val="%1"/>
      <w:lvlJc w:val="left"/>
      <w:pPr>
        <w:ind w:left="360" w:hanging="360"/>
      </w:pPr>
      <w:rPr>
        <w:rFonts w:eastAsiaTheme="minorEastAsia" w:hint="default"/>
        <w:b/>
      </w:rPr>
    </w:lvl>
    <w:lvl w:ilvl="1">
      <w:start w:val="6"/>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440" w:hanging="1440"/>
      </w:pPr>
      <w:rPr>
        <w:rFonts w:eastAsiaTheme="minorEastAsia" w:hint="default"/>
        <w:b/>
      </w:rPr>
    </w:lvl>
  </w:abstractNum>
  <w:abstractNum w:abstractNumId="25" w15:restartNumberingAfterBreak="0">
    <w:nsid w:val="7FFC2884"/>
    <w:multiLevelType w:val="hybridMultilevel"/>
    <w:tmpl w:val="0C848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2"/>
  </w:num>
  <w:num w:numId="4">
    <w:abstractNumId w:val="19"/>
  </w:num>
  <w:num w:numId="5">
    <w:abstractNumId w:val="3"/>
  </w:num>
  <w:num w:numId="6">
    <w:abstractNumId w:val="15"/>
  </w:num>
  <w:num w:numId="7">
    <w:abstractNumId w:val="17"/>
  </w:num>
  <w:num w:numId="8">
    <w:abstractNumId w:val="10"/>
  </w:num>
  <w:num w:numId="9">
    <w:abstractNumId w:val="21"/>
  </w:num>
  <w:num w:numId="10">
    <w:abstractNumId w:val="5"/>
  </w:num>
  <w:num w:numId="11">
    <w:abstractNumId w:val="4"/>
  </w:num>
  <w:num w:numId="12">
    <w:abstractNumId w:val="25"/>
  </w:num>
  <w:num w:numId="13">
    <w:abstractNumId w:val="22"/>
  </w:num>
  <w:num w:numId="14">
    <w:abstractNumId w:val="16"/>
  </w:num>
  <w:num w:numId="15">
    <w:abstractNumId w:val="6"/>
  </w:num>
  <w:num w:numId="16">
    <w:abstractNumId w:val="8"/>
  </w:num>
  <w:num w:numId="17">
    <w:abstractNumId w:val="20"/>
  </w:num>
  <w:num w:numId="18">
    <w:abstractNumId w:val="23"/>
  </w:num>
  <w:num w:numId="19">
    <w:abstractNumId w:val="0"/>
  </w:num>
  <w:num w:numId="20">
    <w:abstractNumId w:val="14"/>
  </w:num>
  <w:num w:numId="21">
    <w:abstractNumId w:val="24"/>
  </w:num>
  <w:num w:numId="22">
    <w:abstractNumId w:val="13"/>
  </w:num>
  <w:num w:numId="23">
    <w:abstractNumId w:val="7"/>
  </w:num>
  <w:num w:numId="24">
    <w:abstractNumId w:val="1"/>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activeWritingStyle w:appName="MSWord" w:lang="en-US" w:vendorID="64" w:dllVersion="131078"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aft5edszpd5fep9pivwvfh2tzfr90ef2zs&quot;&gt;Thesis_My EndNote Library&lt;record-ids&gt;&lt;item&gt;1&lt;/item&gt;&lt;item&gt;2&lt;/item&gt;&lt;item&gt;3&lt;/item&gt;&lt;item&gt;4&lt;/item&gt;&lt;item&gt;5&lt;/item&gt;&lt;item&gt;7&lt;/item&gt;&lt;item&gt;8&lt;/item&gt;&lt;item&gt;9&lt;/item&gt;&lt;item&gt;11&lt;/item&gt;&lt;item&gt;12&lt;/item&gt;&lt;item&gt;13&lt;/item&gt;&lt;item&gt;14&lt;/item&gt;&lt;item&gt;16&lt;/item&gt;&lt;item&gt;18&lt;/item&gt;&lt;item&gt;19&lt;/item&gt;&lt;item&gt;20&lt;/item&gt;&lt;item&gt;21&lt;/item&gt;&lt;item&gt;23&lt;/item&gt;&lt;item&gt;24&lt;/item&gt;&lt;item&gt;26&lt;/item&gt;&lt;item&gt;33&lt;/item&gt;&lt;item&gt;35&lt;/item&gt;&lt;item&gt;36&lt;/item&gt;&lt;item&gt;37&lt;/item&gt;&lt;item&gt;39&lt;/item&gt;&lt;item&gt;40&lt;/item&gt;&lt;item&gt;41&lt;/item&gt;&lt;item&gt;42&lt;/item&gt;&lt;item&gt;44&lt;/item&gt;&lt;item&gt;45&lt;/item&gt;&lt;item&gt;46&lt;/item&gt;&lt;item&gt;47&lt;/item&gt;&lt;item&gt;48&lt;/item&gt;&lt;item&gt;49&lt;/item&gt;&lt;item&gt;50&lt;/item&gt;&lt;item&gt;51&lt;/item&gt;&lt;item&gt;54&lt;/item&gt;&lt;item&gt;55&lt;/item&gt;&lt;item&gt;58&lt;/item&gt;&lt;item&gt;59&lt;/item&gt;&lt;item&gt;63&lt;/item&gt;&lt;item&gt;65&lt;/item&gt;&lt;item&gt;67&lt;/item&gt;&lt;item&gt;69&lt;/item&gt;&lt;item&gt;70&lt;/item&gt;&lt;item&gt;71&lt;/item&gt;&lt;item&gt;72&lt;/item&gt;&lt;item&gt;73&lt;/item&gt;&lt;item&gt;74&lt;/item&gt;&lt;item&gt;75&lt;/item&gt;&lt;item&gt;76&lt;/item&gt;&lt;item&gt;77&lt;/item&gt;&lt;item&gt;79&lt;/item&gt;&lt;item&gt;80&lt;/item&gt;&lt;item&gt;81&lt;/item&gt;&lt;item&gt;82&lt;/item&gt;&lt;item&gt;83&lt;/item&gt;&lt;item&gt;84&lt;/item&gt;&lt;item&gt;86&lt;/item&gt;&lt;item&gt;87&lt;/item&gt;&lt;item&gt;89&lt;/item&gt;&lt;item&gt;90&lt;/item&gt;&lt;item&gt;101&lt;/item&gt;&lt;item&gt;103&lt;/item&gt;&lt;item&gt;104&lt;/item&gt;&lt;item&gt;105&lt;/item&gt;&lt;item&gt;106&lt;/item&gt;&lt;item&gt;111&lt;/item&gt;&lt;item&gt;120&lt;/item&gt;&lt;item&gt;122&lt;/item&gt;&lt;item&gt;126&lt;/item&gt;&lt;item&gt;127&lt;/item&gt;&lt;item&gt;129&lt;/item&gt;&lt;item&gt;132&lt;/item&gt;&lt;item&gt;134&lt;/item&gt;&lt;item&gt;135&lt;/item&gt;&lt;item&gt;137&lt;/item&gt;&lt;item&gt;142&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7&lt;/item&gt;&lt;item&gt;168&lt;/item&gt;&lt;item&gt;169&lt;/item&gt;&lt;item&gt;170&lt;/item&gt;&lt;item&gt;171&lt;/item&gt;&lt;item&gt;174&lt;/item&gt;&lt;item&gt;175&lt;/item&gt;&lt;item&gt;176&lt;/item&gt;&lt;item&gt;177&lt;/item&gt;&lt;item&gt;178&lt;/item&gt;&lt;item&gt;179&lt;/item&gt;&lt;item&gt;180&lt;/item&gt;&lt;item&gt;182&lt;/item&gt;&lt;item&gt;183&lt;/item&gt;&lt;item&gt;185&lt;/item&gt;&lt;item&gt;186&lt;/item&gt;&lt;item&gt;187&lt;/item&gt;&lt;item&gt;188&lt;/item&gt;&lt;item&gt;190&lt;/item&gt;&lt;item&gt;191&lt;/item&gt;&lt;item&gt;192&lt;/item&gt;&lt;item&gt;193&lt;/item&gt;&lt;item&gt;194&lt;/item&gt;&lt;item&gt;195&lt;/item&gt;&lt;item&gt;196&lt;/item&gt;&lt;item&gt;197&lt;/item&gt;&lt;item&gt;198&lt;/item&gt;&lt;item&gt;199&lt;/item&gt;&lt;item&gt;200&lt;/item&gt;&lt;item&gt;201&lt;/item&gt;&lt;item&gt;202&lt;/item&gt;&lt;item&gt;203&lt;/item&gt;&lt;/record-ids&gt;&lt;/item&gt;&lt;/Libraries&gt;"/>
  </w:docVars>
  <w:rsids>
    <w:rsidRoot w:val="00C33EEA"/>
    <w:rsid w:val="000013A8"/>
    <w:rsid w:val="00001AA0"/>
    <w:rsid w:val="0000351F"/>
    <w:rsid w:val="00004D8A"/>
    <w:rsid w:val="0000509B"/>
    <w:rsid w:val="00006687"/>
    <w:rsid w:val="00007C1B"/>
    <w:rsid w:val="0001078B"/>
    <w:rsid w:val="00014A5F"/>
    <w:rsid w:val="00015830"/>
    <w:rsid w:val="00016158"/>
    <w:rsid w:val="00016590"/>
    <w:rsid w:val="00016A24"/>
    <w:rsid w:val="00021AE3"/>
    <w:rsid w:val="00021C66"/>
    <w:rsid w:val="000225F9"/>
    <w:rsid w:val="000247DA"/>
    <w:rsid w:val="00025972"/>
    <w:rsid w:val="00025DC3"/>
    <w:rsid w:val="00026422"/>
    <w:rsid w:val="00026E68"/>
    <w:rsid w:val="00030153"/>
    <w:rsid w:val="0003015C"/>
    <w:rsid w:val="00031745"/>
    <w:rsid w:val="00036765"/>
    <w:rsid w:val="00040D19"/>
    <w:rsid w:val="00040E74"/>
    <w:rsid w:val="00041DA3"/>
    <w:rsid w:val="0004483A"/>
    <w:rsid w:val="000473EE"/>
    <w:rsid w:val="00047689"/>
    <w:rsid w:val="000509B1"/>
    <w:rsid w:val="00055ACD"/>
    <w:rsid w:val="0005707E"/>
    <w:rsid w:val="00057226"/>
    <w:rsid w:val="00061197"/>
    <w:rsid w:val="00061DE7"/>
    <w:rsid w:val="000621C5"/>
    <w:rsid w:val="0006278B"/>
    <w:rsid w:val="0006581D"/>
    <w:rsid w:val="00066115"/>
    <w:rsid w:val="00073016"/>
    <w:rsid w:val="00073196"/>
    <w:rsid w:val="000731BF"/>
    <w:rsid w:val="00073BA4"/>
    <w:rsid w:val="00073BDD"/>
    <w:rsid w:val="0007484B"/>
    <w:rsid w:val="00075E84"/>
    <w:rsid w:val="00075FA2"/>
    <w:rsid w:val="0008132F"/>
    <w:rsid w:val="000823E4"/>
    <w:rsid w:val="00083513"/>
    <w:rsid w:val="00084855"/>
    <w:rsid w:val="00084F0F"/>
    <w:rsid w:val="00087200"/>
    <w:rsid w:val="000909B9"/>
    <w:rsid w:val="00090F53"/>
    <w:rsid w:val="00092C3F"/>
    <w:rsid w:val="00096F72"/>
    <w:rsid w:val="00097DD7"/>
    <w:rsid w:val="000A0385"/>
    <w:rsid w:val="000A0B85"/>
    <w:rsid w:val="000A3785"/>
    <w:rsid w:val="000A3A71"/>
    <w:rsid w:val="000A7E70"/>
    <w:rsid w:val="000B0728"/>
    <w:rsid w:val="000B44C7"/>
    <w:rsid w:val="000B4A42"/>
    <w:rsid w:val="000B55AE"/>
    <w:rsid w:val="000B5C7D"/>
    <w:rsid w:val="000B6840"/>
    <w:rsid w:val="000B79AD"/>
    <w:rsid w:val="000C2209"/>
    <w:rsid w:val="000C4C9C"/>
    <w:rsid w:val="000C51BB"/>
    <w:rsid w:val="000C6922"/>
    <w:rsid w:val="000C73E0"/>
    <w:rsid w:val="000D022A"/>
    <w:rsid w:val="000D1A10"/>
    <w:rsid w:val="000D3022"/>
    <w:rsid w:val="000D6754"/>
    <w:rsid w:val="000E119C"/>
    <w:rsid w:val="000E3035"/>
    <w:rsid w:val="000E3DD9"/>
    <w:rsid w:val="000E3F37"/>
    <w:rsid w:val="000E40B1"/>
    <w:rsid w:val="000E503B"/>
    <w:rsid w:val="000E50FD"/>
    <w:rsid w:val="000F24D4"/>
    <w:rsid w:val="000F2BD5"/>
    <w:rsid w:val="000F36DB"/>
    <w:rsid w:val="000F4504"/>
    <w:rsid w:val="000F50DE"/>
    <w:rsid w:val="000F6E34"/>
    <w:rsid w:val="001031F2"/>
    <w:rsid w:val="0010511C"/>
    <w:rsid w:val="001051E5"/>
    <w:rsid w:val="001053A9"/>
    <w:rsid w:val="00107777"/>
    <w:rsid w:val="00107897"/>
    <w:rsid w:val="00112152"/>
    <w:rsid w:val="00112889"/>
    <w:rsid w:val="00115860"/>
    <w:rsid w:val="00115FC9"/>
    <w:rsid w:val="001172E1"/>
    <w:rsid w:val="00117A8C"/>
    <w:rsid w:val="001216E2"/>
    <w:rsid w:val="0012263C"/>
    <w:rsid w:val="001234C5"/>
    <w:rsid w:val="001238DD"/>
    <w:rsid w:val="00125731"/>
    <w:rsid w:val="001259C9"/>
    <w:rsid w:val="00126191"/>
    <w:rsid w:val="00126358"/>
    <w:rsid w:val="00126664"/>
    <w:rsid w:val="0013003C"/>
    <w:rsid w:val="00131561"/>
    <w:rsid w:val="0013769E"/>
    <w:rsid w:val="00140C8F"/>
    <w:rsid w:val="0014261B"/>
    <w:rsid w:val="00143FD5"/>
    <w:rsid w:val="00147678"/>
    <w:rsid w:val="00150699"/>
    <w:rsid w:val="00152B84"/>
    <w:rsid w:val="00153B21"/>
    <w:rsid w:val="0015523A"/>
    <w:rsid w:val="001559A0"/>
    <w:rsid w:val="00157604"/>
    <w:rsid w:val="001611D8"/>
    <w:rsid w:val="00161F63"/>
    <w:rsid w:val="00162FB1"/>
    <w:rsid w:val="00162FD2"/>
    <w:rsid w:val="00163753"/>
    <w:rsid w:val="001643E6"/>
    <w:rsid w:val="001644F0"/>
    <w:rsid w:val="00165E2D"/>
    <w:rsid w:val="00166A76"/>
    <w:rsid w:val="00167BAF"/>
    <w:rsid w:val="00170CF0"/>
    <w:rsid w:val="00171AD7"/>
    <w:rsid w:val="001751BE"/>
    <w:rsid w:val="00177A24"/>
    <w:rsid w:val="00177E29"/>
    <w:rsid w:val="00180939"/>
    <w:rsid w:val="00186B1C"/>
    <w:rsid w:val="00187319"/>
    <w:rsid w:val="00187736"/>
    <w:rsid w:val="00187DEA"/>
    <w:rsid w:val="00190B3D"/>
    <w:rsid w:val="00192A92"/>
    <w:rsid w:val="00192C21"/>
    <w:rsid w:val="001931C1"/>
    <w:rsid w:val="001950E3"/>
    <w:rsid w:val="00197889"/>
    <w:rsid w:val="00197E9E"/>
    <w:rsid w:val="001A0457"/>
    <w:rsid w:val="001A1289"/>
    <w:rsid w:val="001A2436"/>
    <w:rsid w:val="001A3202"/>
    <w:rsid w:val="001A3F5E"/>
    <w:rsid w:val="001A4571"/>
    <w:rsid w:val="001B1D09"/>
    <w:rsid w:val="001B24FA"/>
    <w:rsid w:val="001B2664"/>
    <w:rsid w:val="001B3E81"/>
    <w:rsid w:val="001B66BF"/>
    <w:rsid w:val="001B7293"/>
    <w:rsid w:val="001C0DEB"/>
    <w:rsid w:val="001C2DD9"/>
    <w:rsid w:val="001C5C3A"/>
    <w:rsid w:val="001D255B"/>
    <w:rsid w:val="001D4853"/>
    <w:rsid w:val="001D542B"/>
    <w:rsid w:val="001D55D9"/>
    <w:rsid w:val="001D5840"/>
    <w:rsid w:val="001D5B3E"/>
    <w:rsid w:val="001E07E2"/>
    <w:rsid w:val="001E19A4"/>
    <w:rsid w:val="001E31DB"/>
    <w:rsid w:val="001E358F"/>
    <w:rsid w:val="001E4ED8"/>
    <w:rsid w:val="001E6D56"/>
    <w:rsid w:val="001E7693"/>
    <w:rsid w:val="001F155E"/>
    <w:rsid w:val="001F5B9A"/>
    <w:rsid w:val="001F7D07"/>
    <w:rsid w:val="0020133C"/>
    <w:rsid w:val="002015D1"/>
    <w:rsid w:val="00201B77"/>
    <w:rsid w:val="00201EB2"/>
    <w:rsid w:val="002027D6"/>
    <w:rsid w:val="002067E2"/>
    <w:rsid w:val="00206E27"/>
    <w:rsid w:val="00210505"/>
    <w:rsid w:val="00210512"/>
    <w:rsid w:val="00221D51"/>
    <w:rsid w:val="002227C0"/>
    <w:rsid w:val="0022337C"/>
    <w:rsid w:val="0022504E"/>
    <w:rsid w:val="00225843"/>
    <w:rsid w:val="00225DB2"/>
    <w:rsid w:val="002269CE"/>
    <w:rsid w:val="00226D74"/>
    <w:rsid w:val="00235CA7"/>
    <w:rsid w:val="00235D39"/>
    <w:rsid w:val="0023626B"/>
    <w:rsid w:val="00237535"/>
    <w:rsid w:val="00237638"/>
    <w:rsid w:val="00243678"/>
    <w:rsid w:val="0024571D"/>
    <w:rsid w:val="002468D0"/>
    <w:rsid w:val="00246F81"/>
    <w:rsid w:val="00247258"/>
    <w:rsid w:val="0025194B"/>
    <w:rsid w:val="00253393"/>
    <w:rsid w:val="0025369A"/>
    <w:rsid w:val="00257D35"/>
    <w:rsid w:val="00261B54"/>
    <w:rsid w:val="00261ED7"/>
    <w:rsid w:val="0026389F"/>
    <w:rsid w:val="00265F27"/>
    <w:rsid w:val="002703DA"/>
    <w:rsid w:val="002720B9"/>
    <w:rsid w:val="00276BD7"/>
    <w:rsid w:val="00283F10"/>
    <w:rsid w:val="00285636"/>
    <w:rsid w:val="00287BB6"/>
    <w:rsid w:val="002915D6"/>
    <w:rsid w:val="00292CCD"/>
    <w:rsid w:val="00294FCB"/>
    <w:rsid w:val="0029612A"/>
    <w:rsid w:val="002961D0"/>
    <w:rsid w:val="00297837"/>
    <w:rsid w:val="002A23B8"/>
    <w:rsid w:val="002A440A"/>
    <w:rsid w:val="002B248C"/>
    <w:rsid w:val="002B5E5F"/>
    <w:rsid w:val="002B5F14"/>
    <w:rsid w:val="002B6047"/>
    <w:rsid w:val="002B708F"/>
    <w:rsid w:val="002B7686"/>
    <w:rsid w:val="002C1E91"/>
    <w:rsid w:val="002C207E"/>
    <w:rsid w:val="002C2B4F"/>
    <w:rsid w:val="002C2C37"/>
    <w:rsid w:val="002C3157"/>
    <w:rsid w:val="002C3493"/>
    <w:rsid w:val="002C559F"/>
    <w:rsid w:val="002C5D54"/>
    <w:rsid w:val="002C6A8F"/>
    <w:rsid w:val="002D1C81"/>
    <w:rsid w:val="002D5D71"/>
    <w:rsid w:val="002E0198"/>
    <w:rsid w:val="002E2581"/>
    <w:rsid w:val="002E517D"/>
    <w:rsid w:val="002F0881"/>
    <w:rsid w:val="002F1D35"/>
    <w:rsid w:val="002F2707"/>
    <w:rsid w:val="002F2768"/>
    <w:rsid w:val="002F43B4"/>
    <w:rsid w:val="00301526"/>
    <w:rsid w:val="0030213F"/>
    <w:rsid w:val="0030470C"/>
    <w:rsid w:val="00305099"/>
    <w:rsid w:val="00306CD2"/>
    <w:rsid w:val="003117B4"/>
    <w:rsid w:val="0031280A"/>
    <w:rsid w:val="0031372A"/>
    <w:rsid w:val="003147E2"/>
    <w:rsid w:val="003166BD"/>
    <w:rsid w:val="00317BBF"/>
    <w:rsid w:val="00317F47"/>
    <w:rsid w:val="00321109"/>
    <w:rsid w:val="00325BCF"/>
    <w:rsid w:val="00326582"/>
    <w:rsid w:val="00326683"/>
    <w:rsid w:val="003301E8"/>
    <w:rsid w:val="003305B0"/>
    <w:rsid w:val="003310C9"/>
    <w:rsid w:val="00331A0D"/>
    <w:rsid w:val="00335320"/>
    <w:rsid w:val="0033794F"/>
    <w:rsid w:val="00337B5A"/>
    <w:rsid w:val="0034082A"/>
    <w:rsid w:val="00340E5F"/>
    <w:rsid w:val="00341A0B"/>
    <w:rsid w:val="00341A92"/>
    <w:rsid w:val="003429F1"/>
    <w:rsid w:val="00344CB4"/>
    <w:rsid w:val="0034529B"/>
    <w:rsid w:val="0034762D"/>
    <w:rsid w:val="00350C7C"/>
    <w:rsid w:val="00351951"/>
    <w:rsid w:val="00353995"/>
    <w:rsid w:val="00353AD8"/>
    <w:rsid w:val="00354244"/>
    <w:rsid w:val="00354D86"/>
    <w:rsid w:val="003571B9"/>
    <w:rsid w:val="00366EFB"/>
    <w:rsid w:val="00370902"/>
    <w:rsid w:val="00371D58"/>
    <w:rsid w:val="00371D72"/>
    <w:rsid w:val="003728C9"/>
    <w:rsid w:val="0037513E"/>
    <w:rsid w:val="00376370"/>
    <w:rsid w:val="003810B1"/>
    <w:rsid w:val="00382B9F"/>
    <w:rsid w:val="0038471E"/>
    <w:rsid w:val="0039077A"/>
    <w:rsid w:val="00391361"/>
    <w:rsid w:val="00393787"/>
    <w:rsid w:val="00393D41"/>
    <w:rsid w:val="00394C5E"/>
    <w:rsid w:val="00395307"/>
    <w:rsid w:val="0039537D"/>
    <w:rsid w:val="003953D0"/>
    <w:rsid w:val="00395EF8"/>
    <w:rsid w:val="003A0C12"/>
    <w:rsid w:val="003A476E"/>
    <w:rsid w:val="003A4911"/>
    <w:rsid w:val="003A4F61"/>
    <w:rsid w:val="003B2B25"/>
    <w:rsid w:val="003B5743"/>
    <w:rsid w:val="003C41EA"/>
    <w:rsid w:val="003C6DA3"/>
    <w:rsid w:val="003C6E3A"/>
    <w:rsid w:val="003D0416"/>
    <w:rsid w:val="003D17B0"/>
    <w:rsid w:val="003D2041"/>
    <w:rsid w:val="003D2DFD"/>
    <w:rsid w:val="003D2E7C"/>
    <w:rsid w:val="003D4B30"/>
    <w:rsid w:val="003D5239"/>
    <w:rsid w:val="003D53A8"/>
    <w:rsid w:val="003D5D00"/>
    <w:rsid w:val="003D6908"/>
    <w:rsid w:val="003D6FF3"/>
    <w:rsid w:val="003D76BA"/>
    <w:rsid w:val="003D779E"/>
    <w:rsid w:val="003E184E"/>
    <w:rsid w:val="003E43D4"/>
    <w:rsid w:val="003E4639"/>
    <w:rsid w:val="003E4C26"/>
    <w:rsid w:val="003E4EE8"/>
    <w:rsid w:val="003E51CE"/>
    <w:rsid w:val="003E72A7"/>
    <w:rsid w:val="003F0133"/>
    <w:rsid w:val="003F1FF5"/>
    <w:rsid w:val="003F27D9"/>
    <w:rsid w:val="003F30C5"/>
    <w:rsid w:val="003F484C"/>
    <w:rsid w:val="004038A3"/>
    <w:rsid w:val="00410598"/>
    <w:rsid w:val="0041122A"/>
    <w:rsid w:val="00411BA5"/>
    <w:rsid w:val="00411D8B"/>
    <w:rsid w:val="0041291D"/>
    <w:rsid w:val="00412EC2"/>
    <w:rsid w:val="004155FE"/>
    <w:rsid w:val="004169A4"/>
    <w:rsid w:val="00417C41"/>
    <w:rsid w:val="00417DD9"/>
    <w:rsid w:val="00420C56"/>
    <w:rsid w:val="00420C84"/>
    <w:rsid w:val="004218DB"/>
    <w:rsid w:val="004232C0"/>
    <w:rsid w:val="00423FC2"/>
    <w:rsid w:val="00424006"/>
    <w:rsid w:val="00426308"/>
    <w:rsid w:val="0042660A"/>
    <w:rsid w:val="004279A0"/>
    <w:rsid w:val="0043293F"/>
    <w:rsid w:val="004333CA"/>
    <w:rsid w:val="00433F37"/>
    <w:rsid w:val="00433F40"/>
    <w:rsid w:val="00434B5F"/>
    <w:rsid w:val="0044016E"/>
    <w:rsid w:val="00440FB7"/>
    <w:rsid w:val="0044146B"/>
    <w:rsid w:val="00441B29"/>
    <w:rsid w:val="00443FC7"/>
    <w:rsid w:val="00445FDA"/>
    <w:rsid w:val="00451DC3"/>
    <w:rsid w:val="00451EAD"/>
    <w:rsid w:val="00452419"/>
    <w:rsid w:val="00453652"/>
    <w:rsid w:val="00453850"/>
    <w:rsid w:val="004612AE"/>
    <w:rsid w:val="00462032"/>
    <w:rsid w:val="00462E22"/>
    <w:rsid w:val="00464EB1"/>
    <w:rsid w:val="00467EE7"/>
    <w:rsid w:val="004706F4"/>
    <w:rsid w:val="00470B6F"/>
    <w:rsid w:val="00471835"/>
    <w:rsid w:val="00475FA2"/>
    <w:rsid w:val="004766EC"/>
    <w:rsid w:val="0047770A"/>
    <w:rsid w:val="00477A71"/>
    <w:rsid w:val="00477CEF"/>
    <w:rsid w:val="00481824"/>
    <w:rsid w:val="00481855"/>
    <w:rsid w:val="00483218"/>
    <w:rsid w:val="00483B27"/>
    <w:rsid w:val="00483C7D"/>
    <w:rsid w:val="0048415F"/>
    <w:rsid w:val="004858E5"/>
    <w:rsid w:val="00485A99"/>
    <w:rsid w:val="004861DE"/>
    <w:rsid w:val="00487041"/>
    <w:rsid w:val="004878D4"/>
    <w:rsid w:val="00487DA0"/>
    <w:rsid w:val="00490E80"/>
    <w:rsid w:val="00491D84"/>
    <w:rsid w:val="00494842"/>
    <w:rsid w:val="00496187"/>
    <w:rsid w:val="0049721C"/>
    <w:rsid w:val="004974AA"/>
    <w:rsid w:val="00497D74"/>
    <w:rsid w:val="004A3317"/>
    <w:rsid w:val="004A6E5A"/>
    <w:rsid w:val="004A7CF5"/>
    <w:rsid w:val="004B418B"/>
    <w:rsid w:val="004B4307"/>
    <w:rsid w:val="004C0592"/>
    <w:rsid w:val="004C1747"/>
    <w:rsid w:val="004C5367"/>
    <w:rsid w:val="004C5CB1"/>
    <w:rsid w:val="004D0AA7"/>
    <w:rsid w:val="004D36C1"/>
    <w:rsid w:val="004D47A0"/>
    <w:rsid w:val="004D4AD9"/>
    <w:rsid w:val="004D5AD8"/>
    <w:rsid w:val="004D657F"/>
    <w:rsid w:val="004D782C"/>
    <w:rsid w:val="004E0704"/>
    <w:rsid w:val="004E1F51"/>
    <w:rsid w:val="004E3984"/>
    <w:rsid w:val="004E419B"/>
    <w:rsid w:val="004E6344"/>
    <w:rsid w:val="004E73D3"/>
    <w:rsid w:val="004F1F55"/>
    <w:rsid w:val="004F2440"/>
    <w:rsid w:val="004F27CE"/>
    <w:rsid w:val="004F2F94"/>
    <w:rsid w:val="004F3DF6"/>
    <w:rsid w:val="004F49DF"/>
    <w:rsid w:val="004F65E6"/>
    <w:rsid w:val="00501C37"/>
    <w:rsid w:val="005041D1"/>
    <w:rsid w:val="00504AD4"/>
    <w:rsid w:val="00504EF4"/>
    <w:rsid w:val="00505EE7"/>
    <w:rsid w:val="00506A3F"/>
    <w:rsid w:val="00507666"/>
    <w:rsid w:val="005102AB"/>
    <w:rsid w:val="005121B0"/>
    <w:rsid w:val="00512308"/>
    <w:rsid w:val="005126DB"/>
    <w:rsid w:val="005128AC"/>
    <w:rsid w:val="0051411A"/>
    <w:rsid w:val="005145BF"/>
    <w:rsid w:val="00520959"/>
    <w:rsid w:val="005220AE"/>
    <w:rsid w:val="00522AE4"/>
    <w:rsid w:val="00531C23"/>
    <w:rsid w:val="00531EDE"/>
    <w:rsid w:val="00533225"/>
    <w:rsid w:val="00533700"/>
    <w:rsid w:val="00533B7D"/>
    <w:rsid w:val="00533C89"/>
    <w:rsid w:val="00535429"/>
    <w:rsid w:val="005358F6"/>
    <w:rsid w:val="00536383"/>
    <w:rsid w:val="00536728"/>
    <w:rsid w:val="00536C3F"/>
    <w:rsid w:val="005372BA"/>
    <w:rsid w:val="0053747B"/>
    <w:rsid w:val="00540C5A"/>
    <w:rsid w:val="005416AE"/>
    <w:rsid w:val="005420DE"/>
    <w:rsid w:val="005454B7"/>
    <w:rsid w:val="00545C8B"/>
    <w:rsid w:val="005464A7"/>
    <w:rsid w:val="00546A1D"/>
    <w:rsid w:val="0055215A"/>
    <w:rsid w:val="00552252"/>
    <w:rsid w:val="00552CCC"/>
    <w:rsid w:val="0055325C"/>
    <w:rsid w:val="00554137"/>
    <w:rsid w:val="00555355"/>
    <w:rsid w:val="005556CA"/>
    <w:rsid w:val="00560146"/>
    <w:rsid w:val="0056143F"/>
    <w:rsid w:val="005617A7"/>
    <w:rsid w:val="00561BBA"/>
    <w:rsid w:val="005633F7"/>
    <w:rsid w:val="00564B8C"/>
    <w:rsid w:val="00566283"/>
    <w:rsid w:val="0057671B"/>
    <w:rsid w:val="00576F73"/>
    <w:rsid w:val="005803FA"/>
    <w:rsid w:val="00580995"/>
    <w:rsid w:val="00580C1A"/>
    <w:rsid w:val="005819A7"/>
    <w:rsid w:val="00582570"/>
    <w:rsid w:val="00583975"/>
    <w:rsid w:val="00584A5B"/>
    <w:rsid w:val="005862AC"/>
    <w:rsid w:val="00586685"/>
    <w:rsid w:val="00594876"/>
    <w:rsid w:val="005948F6"/>
    <w:rsid w:val="00594FCB"/>
    <w:rsid w:val="005A3C06"/>
    <w:rsid w:val="005A54D4"/>
    <w:rsid w:val="005A59EE"/>
    <w:rsid w:val="005A5AF4"/>
    <w:rsid w:val="005A5C45"/>
    <w:rsid w:val="005A6ADE"/>
    <w:rsid w:val="005B2D3C"/>
    <w:rsid w:val="005B53B2"/>
    <w:rsid w:val="005C0025"/>
    <w:rsid w:val="005C1C12"/>
    <w:rsid w:val="005C2454"/>
    <w:rsid w:val="005C5A91"/>
    <w:rsid w:val="005C6750"/>
    <w:rsid w:val="005C74E3"/>
    <w:rsid w:val="005D2B42"/>
    <w:rsid w:val="005D2F1D"/>
    <w:rsid w:val="005D663B"/>
    <w:rsid w:val="005D7FD2"/>
    <w:rsid w:val="005E1E40"/>
    <w:rsid w:val="005E246A"/>
    <w:rsid w:val="005E3293"/>
    <w:rsid w:val="005E37BC"/>
    <w:rsid w:val="005E37F8"/>
    <w:rsid w:val="005E4CA8"/>
    <w:rsid w:val="005E7C48"/>
    <w:rsid w:val="005F291C"/>
    <w:rsid w:val="005F34C1"/>
    <w:rsid w:val="005F4383"/>
    <w:rsid w:val="005F55E7"/>
    <w:rsid w:val="005F589A"/>
    <w:rsid w:val="005F7ACC"/>
    <w:rsid w:val="0060004D"/>
    <w:rsid w:val="00600E87"/>
    <w:rsid w:val="0060214F"/>
    <w:rsid w:val="006025F4"/>
    <w:rsid w:val="00602E88"/>
    <w:rsid w:val="00603909"/>
    <w:rsid w:val="0060581F"/>
    <w:rsid w:val="00611C79"/>
    <w:rsid w:val="00611F75"/>
    <w:rsid w:val="00612FC0"/>
    <w:rsid w:val="00614A7B"/>
    <w:rsid w:val="006171A3"/>
    <w:rsid w:val="0061750C"/>
    <w:rsid w:val="00624FD4"/>
    <w:rsid w:val="0062678B"/>
    <w:rsid w:val="00626B7C"/>
    <w:rsid w:val="0062759D"/>
    <w:rsid w:val="00630B9B"/>
    <w:rsid w:val="006319B7"/>
    <w:rsid w:val="00632DA8"/>
    <w:rsid w:val="00636F5F"/>
    <w:rsid w:val="0064249B"/>
    <w:rsid w:val="00642CBF"/>
    <w:rsid w:val="0064320B"/>
    <w:rsid w:val="00645682"/>
    <w:rsid w:val="00652325"/>
    <w:rsid w:val="00652ADE"/>
    <w:rsid w:val="00654EDD"/>
    <w:rsid w:val="0065598B"/>
    <w:rsid w:val="00655FAD"/>
    <w:rsid w:val="00661B90"/>
    <w:rsid w:val="00661FB3"/>
    <w:rsid w:val="00663EEA"/>
    <w:rsid w:val="006643E9"/>
    <w:rsid w:val="0066587F"/>
    <w:rsid w:val="00665BD0"/>
    <w:rsid w:val="00665D42"/>
    <w:rsid w:val="00666515"/>
    <w:rsid w:val="0067049D"/>
    <w:rsid w:val="00670E7E"/>
    <w:rsid w:val="00671A1F"/>
    <w:rsid w:val="00671EA6"/>
    <w:rsid w:val="00674C7C"/>
    <w:rsid w:val="00674E26"/>
    <w:rsid w:val="00676C63"/>
    <w:rsid w:val="00677263"/>
    <w:rsid w:val="00680E64"/>
    <w:rsid w:val="00681372"/>
    <w:rsid w:val="00681833"/>
    <w:rsid w:val="00682A08"/>
    <w:rsid w:val="00686D2C"/>
    <w:rsid w:val="0069210F"/>
    <w:rsid w:val="00692E86"/>
    <w:rsid w:val="006975DA"/>
    <w:rsid w:val="00697DBC"/>
    <w:rsid w:val="006A1239"/>
    <w:rsid w:val="006A31C4"/>
    <w:rsid w:val="006A4652"/>
    <w:rsid w:val="006A547F"/>
    <w:rsid w:val="006A5B88"/>
    <w:rsid w:val="006B2F4A"/>
    <w:rsid w:val="006B6646"/>
    <w:rsid w:val="006B6FCC"/>
    <w:rsid w:val="006C1D29"/>
    <w:rsid w:val="006C2F10"/>
    <w:rsid w:val="006C2FEA"/>
    <w:rsid w:val="006C3FAC"/>
    <w:rsid w:val="006C4F1B"/>
    <w:rsid w:val="006C5566"/>
    <w:rsid w:val="006C563D"/>
    <w:rsid w:val="006C7738"/>
    <w:rsid w:val="006D138B"/>
    <w:rsid w:val="006D6202"/>
    <w:rsid w:val="006D777B"/>
    <w:rsid w:val="006E37DB"/>
    <w:rsid w:val="006E404B"/>
    <w:rsid w:val="006E5210"/>
    <w:rsid w:val="006E5334"/>
    <w:rsid w:val="006E6FF6"/>
    <w:rsid w:val="006E792D"/>
    <w:rsid w:val="006F15E4"/>
    <w:rsid w:val="006F274E"/>
    <w:rsid w:val="006F2AA7"/>
    <w:rsid w:val="006F58D8"/>
    <w:rsid w:val="007005BF"/>
    <w:rsid w:val="00700AC1"/>
    <w:rsid w:val="00703044"/>
    <w:rsid w:val="0070342F"/>
    <w:rsid w:val="00705056"/>
    <w:rsid w:val="007065AF"/>
    <w:rsid w:val="007069D8"/>
    <w:rsid w:val="00710441"/>
    <w:rsid w:val="00713720"/>
    <w:rsid w:val="007141BB"/>
    <w:rsid w:val="00715929"/>
    <w:rsid w:val="0072155A"/>
    <w:rsid w:val="00722AE9"/>
    <w:rsid w:val="00723C2C"/>
    <w:rsid w:val="00730FD4"/>
    <w:rsid w:val="00731B11"/>
    <w:rsid w:val="00731FF9"/>
    <w:rsid w:val="007321A1"/>
    <w:rsid w:val="007340FB"/>
    <w:rsid w:val="007341EA"/>
    <w:rsid w:val="00734F43"/>
    <w:rsid w:val="0073625A"/>
    <w:rsid w:val="00736425"/>
    <w:rsid w:val="00736FD7"/>
    <w:rsid w:val="007405DA"/>
    <w:rsid w:val="0074363B"/>
    <w:rsid w:val="00746D59"/>
    <w:rsid w:val="00747165"/>
    <w:rsid w:val="00747D0E"/>
    <w:rsid w:val="0075018A"/>
    <w:rsid w:val="0075200A"/>
    <w:rsid w:val="00752BC3"/>
    <w:rsid w:val="007531B4"/>
    <w:rsid w:val="00755612"/>
    <w:rsid w:val="00757D1C"/>
    <w:rsid w:val="00760FFD"/>
    <w:rsid w:val="00765BEF"/>
    <w:rsid w:val="007666FE"/>
    <w:rsid w:val="007668AB"/>
    <w:rsid w:val="007674C7"/>
    <w:rsid w:val="00770302"/>
    <w:rsid w:val="007716C6"/>
    <w:rsid w:val="00772AF9"/>
    <w:rsid w:val="00773942"/>
    <w:rsid w:val="00775BD1"/>
    <w:rsid w:val="0077740D"/>
    <w:rsid w:val="00780DA4"/>
    <w:rsid w:val="0078107C"/>
    <w:rsid w:val="007814FA"/>
    <w:rsid w:val="007823A2"/>
    <w:rsid w:val="00782920"/>
    <w:rsid w:val="007837CD"/>
    <w:rsid w:val="00783806"/>
    <w:rsid w:val="00783F08"/>
    <w:rsid w:val="00784557"/>
    <w:rsid w:val="00786826"/>
    <w:rsid w:val="00787C67"/>
    <w:rsid w:val="0079290D"/>
    <w:rsid w:val="00796D07"/>
    <w:rsid w:val="007A22FA"/>
    <w:rsid w:val="007A24B6"/>
    <w:rsid w:val="007A2720"/>
    <w:rsid w:val="007A308D"/>
    <w:rsid w:val="007A5563"/>
    <w:rsid w:val="007A6785"/>
    <w:rsid w:val="007A75DE"/>
    <w:rsid w:val="007A7801"/>
    <w:rsid w:val="007B18FA"/>
    <w:rsid w:val="007B213F"/>
    <w:rsid w:val="007B3FF4"/>
    <w:rsid w:val="007C2264"/>
    <w:rsid w:val="007C3FC8"/>
    <w:rsid w:val="007C50AB"/>
    <w:rsid w:val="007C60FB"/>
    <w:rsid w:val="007D1409"/>
    <w:rsid w:val="007D184C"/>
    <w:rsid w:val="007D1F4F"/>
    <w:rsid w:val="007D249A"/>
    <w:rsid w:val="007D288A"/>
    <w:rsid w:val="007D56B9"/>
    <w:rsid w:val="007D7E49"/>
    <w:rsid w:val="007E03F6"/>
    <w:rsid w:val="007E1DA5"/>
    <w:rsid w:val="007E1E06"/>
    <w:rsid w:val="007E218A"/>
    <w:rsid w:val="007E22D6"/>
    <w:rsid w:val="007E2C10"/>
    <w:rsid w:val="007E2EA8"/>
    <w:rsid w:val="007E436E"/>
    <w:rsid w:val="007E43F2"/>
    <w:rsid w:val="007E746B"/>
    <w:rsid w:val="007F41FB"/>
    <w:rsid w:val="007F611A"/>
    <w:rsid w:val="007F67BB"/>
    <w:rsid w:val="007F7377"/>
    <w:rsid w:val="008002C5"/>
    <w:rsid w:val="00800425"/>
    <w:rsid w:val="008032B5"/>
    <w:rsid w:val="00803AA2"/>
    <w:rsid w:val="00803F62"/>
    <w:rsid w:val="00804013"/>
    <w:rsid w:val="008049B7"/>
    <w:rsid w:val="00806701"/>
    <w:rsid w:val="00811935"/>
    <w:rsid w:val="00813920"/>
    <w:rsid w:val="00816195"/>
    <w:rsid w:val="00817914"/>
    <w:rsid w:val="008207C8"/>
    <w:rsid w:val="00822976"/>
    <w:rsid w:val="00822E7E"/>
    <w:rsid w:val="00825103"/>
    <w:rsid w:val="0082510A"/>
    <w:rsid w:val="008255E6"/>
    <w:rsid w:val="0082604E"/>
    <w:rsid w:val="00827058"/>
    <w:rsid w:val="008347CA"/>
    <w:rsid w:val="008350F4"/>
    <w:rsid w:val="0083540F"/>
    <w:rsid w:val="008361D1"/>
    <w:rsid w:val="00840370"/>
    <w:rsid w:val="00840C62"/>
    <w:rsid w:val="008449A1"/>
    <w:rsid w:val="00845DC3"/>
    <w:rsid w:val="00853D21"/>
    <w:rsid w:val="008548E3"/>
    <w:rsid w:val="00862BC5"/>
    <w:rsid w:val="0087018B"/>
    <w:rsid w:val="00872636"/>
    <w:rsid w:val="00872863"/>
    <w:rsid w:val="00872D41"/>
    <w:rsid w:val="0087716A"/>
    <w:rsid w:val="00877C14"/>
    <w:rsid w:val="0088182F"/>
    <w:rsid w:val="00881AEB"/>
    <w:rsid w:val="008830AB"/>
    <w:rsid w:val="00883622"/>
    <w:rsid w:val="00883AB4"/>
    <w:rsid w:val="008843ED"/>
    <w:rsid w:val="00885760"/>
    <w:rsid w:val="00885B6A"/>
    <w:rsid w:val="0089174A"/>
    <w:rsid w:val="00891982"/>
    <w:rsid w:val="00892E35"/>
    <w:rsid w:val="008935DD"/>
    <w:rsid w:val="00893F79"/>
    <w:rsid w:val="00895A4B"/>
    <w:rsid w:val="008967BD"/>
    <w:rsid w:val="008A2138"/>
    <w:rsid w:val="008A3F6B"/>
    <w:rsid w:val="008A60F0"/>
    <w:rsid w:val="008B1258"/>
    <w:rsid w:val="008B132C"/>
    <w:rsid w:val="008B16DA"/>
    <w:rsid w:val="008B4BAD"/>
    <w:rsid w:val="008B4EE8"/>
    <w:rsid w:val="008B513B"/>
    <w:rsid w:val="008B5441"/>
    <w:rsid w:val="008B5E18"/>
    <w:rsid w:val="008C0006"/>
    <w:rsid w:val="008C021B"/>
    <w:rsid w:val="008C0EA9"/>
    <w:rsid w:val="008C3213"/>
    <w:rsid w:val="008C368C"/>
    <w:rsid w:val="008C38C2"/>
    <w:rsid w:val="008C3FC6"/>
    <w:rsid w:val="008C4623"/>
    <w:rsid w:val="008C5F9E"/>
    <w:rsid w:val="008C687A"/>
    <w:rsid w:val="008D20F3"/>
    <w:rsid w:val="008D2EB6"/>
    <w:rsid w:val="008D5DD6"/>
    <w:rsid w:val="008D7D45"/>
    <w:rsid w:val="008E0098"/>
    <w:rsid w:val="008E0516"/>
    <w:rsid w:val="008E7F3C"/>
    <w:rsid w:val="008F256C"/>
    <w:rsid w:val="008F273A"/>
    <w:rsid w:val="008F2DBA"/>
    <w:rsid w:val="008F31AF"/>
    <w:rsid w:val="008F6094"/>
    <w:rsid w:val="008F7EC1"/>
    <w:rsid w:val="00901FBE"/>
    <w:rsid w:val="00902378"/>
    <w:rsid w:val="00903D2F"/>
    <w:rsid w:val="00904588"/>
    <w:rsid w:val="009057AC"/>
    <w:rsid w:val="00906918"/>
    <w:rsid w:val="00907785"/>
    <w:rsid w:val="00907A1A"/>
    <w:rsid w:val="00910005"/>
    <w:rsid w:val="0091060D"/>
    <w:rsid w:val="00910D97"/>
    <w:rsid w:val="00912A67"/>
    <w:rsid w:val="009147E6"/>
    <w:rsid w:val="00916B99"/>
    <w:rsid w:val="00917B56"/>
    <w:rsid w:val="009219BE"/>
    <w:rsid w:val="00922925"/>
    <w:rsid w:val="00922B4C"/>
    <w:rsid w:val="0092493C"/>
    <w:rsid w:val="00926FE4"/>
    <w:rsid w:val="00927343"/>
    <w:rsid w:val="009279D4"/>
    <w:rsid w:val="00927CC4"/>
    <w:rsid w:val="009305C8"/>
    <w:rsid w:val="009308F1"/>
    <w:rsid w:val="00930B4E"/>
    <w:rsid w:val="00931319"/>
    <w:rsid w:val="00931348"/>
    <w:rsid w:val="00933AF7"/>
    <w:rsid w:val="0093554A"/>
    <w:rsid w:val="00935B58"/>
    <w:rsid w:val="00935C1C"/>
    <w:rsid w:val="009369CF"/>
    <w:rsid w:val="00937CDE"/>
    <w:rsid w:val="0094117D"/>
    <w:rsid w:val="00941A24"/>
    <w:rsid w:val="00941A69"/>
    <w:rsid w:val="00941BDE"/>
    <w:rsid w:val="009426EE"/>
    <w:rsid w:val="00943549"/>
    <w:rsid w:val="00943DD3"/>
    <w:rsid w:val="009444F4"/>
    <w:rsid w:val="00945166"/>
    <w:rsid w:val="00947007"/>
    <w:rsid w:val="00951F81"/>
    <w:rsid w:val="009533C4"/>
    <w:rsid w:val="00955764"/>
    <w:rsid w:val="00956628"/>
    <w:rsid w:val="0095716A"/>
    <w:rsid w:val="00964DA8"/>
    <w:rsid w:val="00967768"/>
    <w:rsid w:val="00971296"/>
    <w:rsid w:val="009713DB"/>
    <w:rsid w:val="0097292B"/>
    <w:rsid w:val="00972A76"/>
    <w:rsid w:val="00973D92"/>
    <w:rsid w:val="009758E8"/>
    <w:rsid w:val="00975D36"/>
    <w:rsid w:val="00983429"/>
    <w:rsid w:val="00984A24"/>
    <w:rsid w:val="00985EEB"/>
    <w:rsid w:val="00985FBE"/>
    <w:rsid w:val="0098722B"/>
    <w:rsid w:val="009876CF"/>
    <w:rsid w:val="009908CB"/>
    <w:rsid w:val="00991887"/>
    <w:rsid w:val="0099531C"/>
    <w:rsid w:val="009956AA"/>
    <w:rsid w:val="00996405"/>
    <w:rsid w:val="009977CD"/>
    <w:rsid w:val="009A1D08"/>
    <w:rsid w:val="009A1D13"/>
    <w:rsid w:val="009A2BAE"/>
    <w:rsid w:val="009A2EF4"/>
    <w:rsid w:val="009B05D3"/>
    <w:rsid w:val="009B0D20"/>
    <w:rsid w:val="009B4CBC"/>
    <w:rsid w:val="009B6741"/>
    <w:rsid w:val="009B6D5F"/>
    <w:rsid w:val="009C22D2"/>
    <w:rsid w:val="009C3BC3"/>
    <w:rsid w:val="009C524B"/>
    <w:rsid w:val="009C698A"/>
    <w:rsid w:val="009C6F28"/>
    <w:rsid w:val="009D18CC"/>
    <w:rsid w:val="009D199A"/>
    <w:rsid w:val="009D3925"/>
    <w:rsid w:val="009D3FEF"/>
    <w:rsid w:val="009D7BBD"/>
    <w:rsid w:val="009D7E40"/>
    <w:rsid w:val="009E039E"/>
    <w:rsid w:val="009E1695"/>
    <w:rsid w:val="009E2CB5"/>
    <w:rsid w:val="009E31EA"/>
    <w:rsid w:val="009E336B"/>
    <w:rsid w:val="009E3486"/>
    <w:rsid w:val="009E3C5C"/>
    <w:rsid w:val="009E43DE"/>
    <w:rsid w:val="009E46E8"/>
    <w:rsid w:val="009E534E"/>
    <w:rsid w:val="009E641F"/>
    <w:rsid w:val="009E6F45"/>
    <w:rsid w:val="009F1607"/>
    <w:rsid w:val="009F4F23"/>
    <w:rsid w:val="009F6052"/>
    <w:rsid w:val="00A00077"/>
    <w:rsid w:val="00A02D83"/>
    <w:rsid w:val="00A04B4B"/>
    <w:rsid w:val="00A04B52"/>
    <w:rsid w:val="00A06388"/>
    <w:rsid w:val="00A06B7B"/>
    <w:rsid w:val="00A07AE6"/>
    <w:rsid w:val="00A11A45"/>
    <w:rsid w:val="00A122D8"/>
    <w:rsid w:val="00A12DC9"/>
    <w:rsid w:val="00A14345"/>
    <w:rsid w:val="00A155D0"/>
    <w:rsid w:val="00A20624"/>
    <w:rsid w:val="00A20D41"/>
    <w:rsid w:val="00A213A6"/>
    <w:rsid w:val="00A232FF"/>
    <w:rsid w:val="00A25A2F"/>
    <w:rsid w:val="00A30F2C"/>
    <w:rsid w:val="00A33C06"/>
    <w:rsid w:val="00A35751"/>
    <w:rsid w:val="00A35D2E"/>
    <w:rsid w:val="00A440BC"/>
    <w:rsid w:val="00A450B8"/>
    <w:rsid w:val="00A45245"/>
    <w:rsid w:val="00A5086C"/>
    <w:rsid w:val="00A521C6"/>
    <w:rsid w:val="00A54602"/>
    <w:rsid w:val="00A548EC"/>
    <w:rsid w:val="00A607C0"/>
    <w:rsid w:val="00A6128A"/>
    <w:rsid w:val="00A61621"/>
    <w:rsid w:val="00A616A8"/>
    <w:rsid w:val="00A63117"/>
    <w:rsid w:val="00A63E12"/>
    <w:rsid w:val="00A64980"/>
    <w:rsid w:val="00A64A6B"/>
    <w:rsid w:val="00A64EF4"/>
    <w:rsid w:val="00A65A54"/>
    <w:rsid w:val="00A668E0"/>
    <w:rsid w:val="00A7047B"/>
    <w:rsid w:val="00A7053D"/>
    <w:rsid w:val="00A72901"/>
    <w:rsid w:val="00A72B56"/>
    <w:rsid w:val="00A738A7"/>
    <w:rsid w:val="00A74968"/>
    <w:rsid w:val="00A75A29"/>
    <w:rsid w:val="00A77808"/>
    <w:rsid w:val="00A778F8"/>
    <w:rsid w:val="00A80509"/>
    <w:rsid w:val="00A83123"/>
    <w:rsid w:val="00A835BB"/>
    <w:rsid w:val="00A8394A"/>
    <w:rsid w:val="00A9012D"/>
    <w:rsid w:val="00A93A6A"/>
    <w:rsid w:val="00A953CC"/>
    <w:rsid w:val="00A97654"/>
    <w:rsid w:val="00AA48FE"/>
    <w:rsid w:val="00AA4C7A"/>
    <w:rsid w:val="00AA5DBA"/>
    <w:rsid w:val="00AA6A30"/>
    <w:rsid w:val="00AA6CC1"/>
    <w:rsid w:val="00AA6EBD"/>
    <w:rsid w:val="00AA767E"/>
    <w:rsid w:val="00AB4509"/>
    <w:rsid w:val="00AB54DE"/>
    <w:rsid w:val="00AB70F6"/>
    <w:rsid w:val="00AC1E99"/>
    <w:rsid w:val="00AC283C"/>
    <w:rsid w:val="00AC484B"/>
    <w:rsid w:val="00AC66F9"/>
    <w:rsid w:val="00AC7091"/>
    <w:rsid w:val="00AD00A9"/>
    <w:rsid w:val="00AD1C10"/>
    <w:rsid w:val="00AD3421"/>
    <w:rsid w:val="00AD3848"/>
    <w:rsid w:val="00AD4A26"/>
    <w:rsid w:val="00AD58DC"/>
    <w:rsid w:val="00AD7BD7"/>
    <w:rsid w:val="00AE1A7A"/>
    <w:rsid w:val="00AE1E71"/>
    <w:rsid w:val="00AE2574"/>
    <w:rsid w:val="00AE2DF0"/>
    <w:rsid w:val="00AE55BC"/>
    <w:rsid w:val="00AF0D26"/>
    <w:rsid w:val="00AF10D9"/>
    <w:rsid w:val="00AF23FC"/>
    <w:rsid w:val="00AF2F31"/>
    <w:rsid w:val="00AF32DD"/>
    <w:rsid w:val="00AF599B"/>
    <w:rsid w:val="00AF6A91"/>
    <w:rsid w:val="00AF75DD"/>
    <w:rsid w:val="00B006FF"/>
    <w:rsid w:val="00B02480"/>
    <w:rsid w:val="00B02DBE"/>
    <w:rsid w:val="00B04CFA"/>
    <w:rsid w:val="00B05950"/>
    <w:rsid w:val="00B05E48"/>
    <w:rsid w:val="00B07C15"/>
    <w:rsid w:val="00B117EA"/>
    <w:rsid w:val="00B1281D"/>
    <w:rsid w:val="00B1287E"/>
    <w:rsid w:val="00B153C8"/>
    <w:rsid w:val="00B153D1"/>
    <w:rsid w:val="00B15889"/>
    <w:rsid w:val="00B16C77"/>
    <w:rsid w:val="00B20B3F"/>
    <w:rsid w:val="00B25A4A"/>
    <w:rsid w:val="00B25F30"/>
    <w:rsid w:val="00B265A1"/>
    <w:rsid w:val="00B30516"/>
    <w:rsid w:val="00B318BC"/>
    <w:rsid w:val="00B3248D"/>
    <w:rsid w:val="00B34939"/>
    <w:rsid w:val="00B35380"/>
    <w:rsid w:val="00B359FF"/>
    <w:rsid w:val="00B36F73"/>
    <w:rsid w:val="00B3718D"/>
    <w:rsid w:val="00B42684"/>
    <w:rsid w:val="00B427BB"/>
    <w:rsid w:val="00B458D9"/>
    <w:rsid w:val="00B5071B"/>
    <w:rsid w:val="00B50DF9"/>
    <w:rsid w:val="00B51D34"/>
    <w:rsid w:val="00B51FD4"/>
    <w:rsid w:val="00B53BEE"/>
    <w:rsid w:val="00B53FAD"/>
    <w:rsid w:val="00B55C1E"/>
    <w:rsid w:val="00B57E42"/>
    <w:rsid w:val="00B60090"/>
    <w:rsid w:val="00B60793"/>
    <w:rsid w:val="00B61587"/>
    <w:rsid w:val="00B617B5"/>
    <w:rsid w:val="00B61D60"/>
    <w:rsid w:val="00B61DD8"/>
    <w:rsid w:val="00B63373"/>
    <w:rsid w:val="00B637B5"/>
    <w:rsid w:val="00B66E11"/>
    <w:rsid w:val="00B67B1D"/>
    <w:rsid w:val="00B7107C"/>
    <w:rsid w:val="00B71646"/>
    <w:rsid w:val="00B724AB"/>
    <w:rsid w:val="00B7525E"/>
    <w:rsid w:val="00B75F07"/>
    <w:rsid w:val="00B77C46"/>
    <w:rsid w:val="00B80235"/>
    <w:rsid w:val="00B823BB"/>
    <w:rsid w:val="00B83D18"/>
    <w:rsid w:val="00B84635"/>
    <w:rsid w:val="00B85063"/>
    <w:rsid w:val="00B858A0"/>
    <w:rsid w:val="00B872E4"/>
    <w:rsid w:val="00B9072D"/>
    <w:rsid w:val="00B90F15"/>
    <w:rsid w:val="00B913DA"/>
    <w:rsid w:val="00B91A0E"/>
    <w:rsid w:val="00B94CB9"/>
    <w:rsid w:val="00B95661"/>
    <w:rsid w:val="00B96310"/>
    <w:rsid w:val="00BA31F7"/>
    <w:rsid w:val="00BA4440"/>
    <w:rsid w:val="00BA6374"/>
    <w:rsid w:val="00BB1B7D"/>
    <w:rsid w:val="00BB48F4"/>
    <w:rsid w:val="00BB4DD7"/>
    <w:rsid w:val="00BB7505"/>
    <w:rsid w:val="00BB7666"/>
    <w:rsid w:val="00BC0355"/>
    <w:rsid w:val="00BC0527"/>
    <w:rsid w:val="00BC0894"/>
    <w:rsid w:val="00BC6D49"/>
    <w:rsid w:val="00BC6E05"/>
    <w:rsid w:val="00BC7B55"/>
    <w:rsid w:val="00BD18A8"/>
    <w:rsid w:val="00BD2967"/>
    <w:rsid w:val="00BD504A"/>
    <w:rsid w:val="00BD68AE"/>
    <w:rsid w:val="00BD743F"/>
    <w:rsid w:val="00BE0AC9"/>
    <w:rsid w:val="00BE24F6"/>
    <w:rsid w:val="00BE32B6"/>
    <w:rsid w:val="00BE3C60"/>
    <w:rsid w:val="00BE60AB"/>
    <w:rsid w:val="00BF1290"/>
    <w:rsid w:val="00BF1B40"/>
    <w:rsid w:val="00BF4243"/>
    <w:rsid w:val="00BF48A6"/>
    <w:rsid w:val="00BF5CB0"/>
    <w:rsid w:val="00BF6BD6"/>
    <w:rsid w:val="00BF7E5A"/>
    <w:rsid w:val="00C00A4D"/>
    <w:rsid w:val="00C00A75"/>
    <w:rsid w:val="00C024A3"/>
    <w:rsid w:val="00C02654"/>
    <w:rsid w:val="00C04AE8"/>
    <w:rsid w:val="00C14BF6"/>
    <w:rsid w:val="00C159B1"/>
    <w:rsid w:val="00C1644D"/>
    <w:rsid w:val="00C20019"/>
    <w:rsid w:val="00C2106C"/>
    <w:rsid w:val="00C213E4"/>
    <w:rsid w:val="00C23867"/>
    <w:rsid w:val="00C2431B"/>
    <w:rsid w:val="00C270EE"/>
    <w:rsid w:val="00C2753C"/>
    <w:rsid w:val="00C27D05"/>
    <w:rsid w:val="00C31767"/>
    <w:rsid w:val="00C31B90"/>
    <w:rsid w:val="00C32084"/>
    <w:rsid w:val="00C339E6"/>
    <w:rsid w:val="00C33EEA"/>
    <w:rsid w:val="00C3416E"/>
    <w:rsid w:val="00C34A01"/>
    <w:rsid w:val="00C362F1"/>
    <w:rsid w:val="00C37A0C"/>
    <w:rsid w:val="00C40B79"/>
    <w:rsid w:val="00C41F75"/>
    <w:rsid w:val="00C42365"/>
    <w:rsid w:val="00C4415B"/>
    <w:rsid w:val="00C44287"/>
    <w:rsid w:val="00C442B8"/>
    <w:rsid w:val="00C45A1A"/>
    <w:rsid w:val="00C461BF"/>
    <w:rsid w:val="00C51044"/>
    <w:rsid w:val="00C523A5"/>
    <w:rsid w:val="00C537B8"/>
    <w:rsid w:val="00C5462E"/>
    <w:rsid w:val="00C5553F"/>
    <w:rsid w:val="00C610EA"/>
    <w:rsid w:val="00C61A1F"/>
    <w:rsid w:val="00C64259"/>
    <w:rsid w:val="00C65E97"/>
    <w:rsid w:val="00C66000"/>
    <w:rsid w:val="00C66C0F"/>
    <w:rsid w:val="00C67FA5"/>
    <w:rsid w:val="00C716DC"/>
    <w:rsid w:val="00C744AC"/>
    <w:rsid w:val="00C74D18"/>
    <w:rsid w:val="00C76DED"/>
    <w:rsid w:val="00C80543"/>
    <w:rsid w:val="00C80F65"/>
    <w:rsid w:val="00C81290"/>
    <w:rsid w:val="00C820E3"/>
    <w:rsid w:val="00C82B86"/>
    <w:rsid w:val="00C83603"/>
    <w:rsid w:val="00C86EBB"/>
    <w:rsid w:val="00C8727C"/>
    <w:rsid w:val="00C87952"/>
    <w:rsid w:val="00C90BAF"/>
    <w:rsid w:val="00C91564"/>
    <w:rsid w:val="00C92220"/>
    <w:rsid w:val="00C94620"/>
    <w:rsid w:val="00C957AA"/>
    <w:rsid w:val="00C96C04"/>
    <w:rsid w:val="00CA1C51"/>
    <w:rsid w:val="00CA25A6"/>
    <w:rsid w:val="00CA38A5"/>
    <w:rsid w:val="00CA670F"/>
    <w:rsid w:val="00CB18CF"/>
    <w:rsid w:val="00CB26EB"/>
    <w:rsid w:val="00CB7AD5"/>
    <w:rsid w:val="00CC035E"/>
    <w:rsid w:val="00CC166B"/>
    <w:rsid w:val="00CC3E2B"/>
    <w:rsid w:val="00CC447A"/>
    <w:rsid w:val="00CC4576"/>
    <w:rsid w:val="00CC5060"/>
    <w:rsid w:val="00CC6A98"/>
    <w:rsid w:val="00CC6FE4"/>
    <w:rsid w:val="00CC7744"/>
    <w:rsid w:val="00CD161F"/>
    <w:rsid w:val="00CD32AD"/>
    <w:rsid w:val="00CD4D3E"/>
    <w:rsid w:val="00CD5D31"/>
    <w:rsid w:val="00CD73E8"/>
    <w:rsid w:val="00CE011B"/>
    <w:rsid w:val="00CE083C"/>
    <w:rsid w:val="00CE23BB"/>
    <w:rsid w:val="00CE2ED8"/>
    <w:rsid w:val="00CE4652"/>
    <w:rsid w:val="00CE70EB"/>
    <w:rsid w:val="00CE7CD9"/>
    <w:rsid w:val="00CF0D7A"/>
    <w:rsid w:val="00CF2F0F"/>
    <w:rsid w:val="00CF3071"/>
    <w:rsid w:val="00CF3764"/>
    <w:rsid w:val="00CF5019"/>
    <w:rsid w:val="00CF50BB"/>
    <w:rsid w:val="00CF56F7"/>
    <w:rsid w:val="00CF697F"/>
    <w:rsid w:val="00CF7454"/>
    <w:rsid w:val="00D03106"/>
    <w:rsid w:val="00D03C51"/>
    <w:rsid w:val="00D076E8"/>
    <w:rsid w:val="00D10125"/>
    <w:rsid w:val="00D1104B"/>
    <w:rsid w:val="00D112E8"/>
    <w:rsid w:val="00D11774"/>
    <w:rsid w:val="00D11A8D"/>
    <w:rsid w:val="00D140C4"/>
    <w:rsid w:val="00D21C72"/>
    <w:rsid w:val="00D2361B"/>
    <w:rsid w:val="00D26C3E"/>
    <w:rsid w:val="00D311DF"/>
    <w:rsid w:val="00D3121D"/>
    <w:rsid w:val="00D338A3"/>
    <w:rsid w:val="00D341B8"/>
    <w:rsid w:val="00D342B0"/>
    <w:rsid w:val="00D34809"/>
    <w:rsid w:val="00D34FE1"/>
    <w:rsid w:val="00D35521"/>
    <w:rsid w:val="00D36CC1"/>
    <w:rsid w:val="00D37051"/>
    <w:rsid w:val="00D40EEC"/>
    <w:rsid w:val="00D42CED"/>
    <w:rsid w:val="00D440DC"/>
    <w:rsid w:val="00D45290"/>
    <w:rsid w:val="00D516F0"/>
    <w:rsid w:val="00D5189E"/>
    <w:rsid w:val="00D51A11"/>
    <w:rsid w:val="00D51B2A"/>
    <w:rsid w:val="00D51EC8"/>
    <w:rsid w:val="00D53B1C"/>
    <w:rsid w:val="00D54057"/>
    <w:rsid w:val="00D54A9B"/>
    <w:rsid w:val="00D55D8E"/>
    <w:rsid w:val="00D62532"/>
    <w:rsid w:val="00D6562B"/>
    <w:rsid w:val="00D656E6"/>
    <w:rsid w:val="00D66C2A"/>
    <w:rsid w:val="00D670DF"/>
    <w:rsid w:val="00D736A8"/>
    <w:rsid w:val="00D74CBE"/>
    <w:rsid w:val="00D76DF9"/>
    <w:rsid w:val="00D76E63"/>
    <w:rsid w:val="00D77BC6"/>
    <w:rsid w:val="00D77EBC"/>
    <w:rsid w:val="00D80106"/>
    <w:rsid w:val="00D873C5"/>
    <w:rsid w:val="00D90B31"/>
    <w:rsid w:val="00D928FA"/>
    <w:rsid w:val="00D93860"/>
    <w:rsid w:val="00D97662"/>
    <w:rsid w:val="00DA0232"/>
    <w:rsid w:val="00DA0988"/>
    <w:rsid w:val="00DA1CF5"/>
    <w:rsid w:val="00DA4140"/>
    <w:rsid w:val="00DA5C54"/>
    <w:rsid w:val="00DA77CD"/>
    <w:rsid w:val="00DA7CFE"/>
    <w:rsid w:val="00DB0A1E"/>
    <w:rsid w:val="00DB1A94"/>
    <w:rsid w:val="00DB27A1"/>
    <w:rsid w:val="00DB2F13"/>
    <w:rsid w:val="00DB3A4A"/>
    <w:rsid w:val="00DB415B"/>
    <w:rsid w:val="00DB72DD"/>
    <w:rsid w:val="00DC0B1B"/>
    <w:rsid w:val="00DC0FB3"/>
    <w:rsid w:val="00DC13E0"/>
    <w:rsid w:val="00DC37E7"/>
    <w:rsid w:val="00DD009F"/>
    <w:rsid w:val="00DD0C04"/>
    <w:rsid w:val="00DD388B"/>
    <w:rsid w:val="00DD59D6"/>
    <w:rsid w:val="00DD6BEC"/>
    <w:rsid w:val="00DD6CD6"/>
    <w:rsid w:val="00DE125F"/>
    <w:rsid w:val="00DE1FE0"/>
    <w:rsid w:val="00DE2860"/>
    <w:rsid w:val="00DE4407"/>
    <w:rsid w:val="00DE4791"/>
    <w:rsid w:val="00DE5843"/>
    <w:rsid w:val="00DF0087"/>
    <w:rsid w:val="00DF5C04"/>
    <w:rsid w:val="00DF7F30"/>
    <w:rsid w:val="00E01996"/>
    <w:rsid w:val="00E0396B"/>
    <w:rsid w:val="00E04C2F"/>
    <w:rsid w:val="00E10417"/>
    <w:rsid w:val="00E11709"/>
    <w:rsid w:val="00E11F47"/>
    <w:rsid w:val="00E12523"/>
    <w:rsid w:val="00E131EE"/>
    <w:rsid w:val="00E1400C"/>
    <w:rsid w:val="00E1457C"/>
    <w:rsid w:val="00E1776B"/>
    <w:rsid w:val="00E17FC1"/>
    <w:rsid w:val="00E21329"/>
    <w:rsid w:val="00E22A7C"/>
    <w:rsid w:val="00E22C4E"/>
    <w:rsid w:val="00E22FF6"/>
    <w:rsid w:val="00E233C2"/>
    <w:rsid w:val="00E23BAD"/>
    <w:rsid w:val="00E25067"/>
    <w:rsid w:val="00E25BEE"/>
    <w:rsid w:val="00E26CC6"/>
    <w:rsid w:val="00E32A09"/>
    <w:rsid w:val="00E32AD1"/>
    <w:rsid w:val="00E32D46"/>
    <w:rsid w:val="00E37F3E"/>
    <w:rsid w:val="00E40D08"/>
    <w:rsid w:val="00E41A6B"/>
    <w:rsid w:val="00E4231E"/>
    <w:rsid w:val="00E500D3"/>
    <w:rsid w:val="00E50A49"/>
    <w:rsid w:val="00E520ED"/>
    <w:rsid w:val="00E52667"/>
    <w:rsid w:val="00E5266F"/>
    <w:rsid w:val="00E53C39"/>
    <w:rsid w:val="00E564F9"/>
    <w:rsid w:val="00E573B6"/>
    <w:rsid w:val="00E60D2E"/>
    <w:rsid w:val="00E611E3"/>
    <w:rsid w:val="00E619B7"/>
    <w:rsid w:val="00E65297"/>
    <w:rsid w:val="00E65E7D"/>
    <w:rsid w:val="00E67FA8"/>
    <w:rsid w:val="00E71683"/>
    <w:rsid w:val="00E73C6C"/>
    <w:rsid w:val="00E74163"/>
    <w:rsid w:val="00E7561F"/>
    <w:rsid w:val="00E8144E"/>
    <w:rsid w:val="00E8185F"/>
    <w:rsid w:val="00E829DA"/>
    <w:rsid w:val="00E82A6C"/>
    <w:rsid w:val="00E83CB8"/>
    <w:rsid w:val="00E84266"/>
    <w:rsid w:val="00E847A3"/>
    <w:rsid w:val="00E85802"/>
    <w:rsid w:val="00E873CC"/>
    <w:rsid w:val="00E9007E"/>
    <w:rsid w:val="00E9116D"/>
    <w:rsid w:val="00E94730"/>
    <w:rsid w:val="00E95D2B"/>
    <w:rsid w:val="00E96B40"/>
    <w:rsid w:val="00E9732E"/>
    <w:rsid w:val="00EA0293"/>
    <w:rsid w:val="00EA0F09"/>
    <w:rsid w:val="00EA53B6"/>
    <w:rsid w:val="00EA5E81"/>
    <w:rsid w:val="00EA7240"/>
    <w:rsid w:val="00EA7D6A"/>
    <w:rsid w:val="00EB1F6A"/>
    <w:rsid w:val="00EB57CD"/>
    <w:rsid w:val="00EB5F86"/>
    <w:rsid w:val="00EB6385"/>
    <w:rsid w:val="00EB7C6C"/>
    <w:rsid w:val="00EB7FAC"/>
    <w:rsid w:val="00EC0A7A"/>
    <w:rsid w:val="00EC1BA7"/>
    <w:rsid w:val="00EC3E5C"/>
    <w:rsid w:val="00EC6472"/>
    <w:rsid w:val="00EC649A"/>
    <w:rsid w:val="00EC6D9F"/>
    <w:rsid w:val="00ED1096"/>
    <w:rsid w:val="00ED12D7"/>
    <w:rsid w:val="00ED191D"/>
    <w:rsid w:val="00ED1A34"/>
    <w:rsid w:val="00ED2EDD"/>
    <w:rsid w:val="00ED3222"/>
    <w:rsid w:val="00ED42FD"/>
    <w:rsid w:val="00ED7986"/>
    <w:rsid w:val="00EE0653"/>
    <w:rsid w:val="00EE2243"/>
    <w:rsid w:val="00EE37EB"/>
    <w:rsid w:val="00EE4062"/>
    <w:rsid w:val="00EE6581"/>
    <w:rsid w:val="00EF707D"/>
    <w:rsid w:val="00F00953"/>
    <w:rsid w:val="00F02F1C"/>
    <w:rsid w:val="00F042B4"/>
    <w:rsid w:val="00F05DBF"/>
    <w:rsid w:val="00F10267"/>
    <w:rsid w:val="00F10CF3"/>
    <w:rsid w:val="00F1100E"/>
    <w:rsid w:val="00F11B8B"/>
    <w:rsid w:val="00F12E18"/>
    <w:rsid w:val="00F12E8F"/>
    <w:rsid w:val="00F1314B"/>
    <w:rsid w:val="00F13C95"/>
    <w:rsid w:val="00F146DF"/>
    <w:rsid w:val="00F148C2"/>
    <w:rsid w:val="00F14EF0"/>
    <w:rsid w:val="00F151E0"/>
    <w:rsid w:val="00F15D74"/>
    <w:rsid w:val="00F16544"/>
    <w:rsid w:val="00F20BD1"/>
    <w:rsid w:val="00F21DDD"/>
    <w:rsid w:val="00F24A5C"/>
    <w:rsid w:val="00F24B85"/>
    <w:rsid w:val="00F24F02"/>
    <w:rsid w:val="00F25812"/>
    <w:rsid w:val="00F263F3"/>
    <w:rsid w:val="00F26E7F"/>
    <w:rsid w:val="00F275E7"/>
    <w:rsid w:val="00F27C19"/>
    <w:rsid w:val="00F32931"/>
    <w:rsid w:val="00F37FE1"/>
    <w:rsid w:val="00F425F6"/>
    <w:rsid w:val="00F42A20"/>
    <w:rsid w:val="00F45959"/>
    <w:rsid w:val="00F462E0"/>
    <w:rsid w:val="00F46ECD"/>
    <w:rsid w:val="00F47711"/>
    <w:rsid w:val="00F50114"/>
    <w:rsid w:val="00F50A2E"/>
    <w:rsid w:val="00F50E4D"/>
    <w:rsid w:val="00F51B37"/>
    <w:rsid w:val="00F52E89"/>
    <w:rsid w:val="00F5441E"/>
    <w:rsid w:val="00F5451E"/>
    <w:rsid w:val="00F548A6"/>
    <w:rsid w:val="00F55C00"/>
    <w:rsid w:val="00F560A0"/>
    <w:rsid w:val="00F60F88"/>
    <w:rsid w:val="00F610CD"/>
    <w:rsid w:val="00F63D40"/>
    <w:rsid w:val="00F64F58"/>
    <w:rsid w:val="00F65B19"/>
    <w:rsid w:val="00F661DC"/>
    <w:rsid w:val="00F7266C"/>
    <w:rsid w:val="00F7302E"/>
    <w:rsid w:val="00F74F73"/>
    <w:rsid w:val="00F755C6"/>
    <w:rsid w:val="00F75656"/>
    <w:rsid w:val="00F76707"/>
    <w:rsid w:val="00F775B7"/>
    <w:rsid w:val="00F77887"/>
    <w:rsid w:val="00F77F7A"/>
    <w:rsid w:val="00F81EE8"/>
    <w:rsid w:val="00F83C08"/>
    <w:rsid w:val="00F84A2E"/>
    <w:rsid w:val="00F87533"/>
    <w:rsid w:val="00F90DA5"/>
    <w:rsid w:val="00F92003"/>
    <w:rsid w:val="00F92D0E"/>
    <w:rsid w:val="00F943E2"/>
    <w:rsid w:val="00F943FA"/>
    <w:rsid w:val="00F9471A"/>
    <w:rsid w:val="00F9515D"/>
    <w:rsid w:val="00F9532F"/>
    <w:rsid w:val="00F95B73"/>
    <w:rsid w:val="00F96FE0"/>
    <w:rsid w:val="00FA181D"/>
    <w:rsid w:val="00FA2137"/>
    <w:rsid w:val="00FA33FD"/>
    <w:rsid w:val="00FB589E"/>
    <w:rsid w:val="00FB58BD"/>
    <w:rsid w:val="00FB5BF4"/>
    <w:rsid w:val="00FB600E"/>
    <w:rsid w:val="00FB664B"/>
    <w:rsid w:val="00FB7206"/>
    <w:rsid w:val="00FC00AF"/>
    <w:rsid w:val="00FC15DE"/>
    <w:rsid w:val="00FC1C67"/>
    <w:rsid w:val="00FC263E"/>
    <w:rsid w:val="00FC26FF"/>
    <w:rsid w:val="00FC2E48"/>
    <w:rsid w:val="00FC407D"/>
    <w:rsid w:val="00FC6DBD"/>
    <w:rsid w:val="00FD1D5F"/>
    <w:rsid w:val="00FD2307"/>
    <w:rsid w:val="00FD272D"/>
    <w:rsid w:val="00FD6CC2"/>
    <w:rsid w:val="00FE1ACF"/>
    <w:rsid w:val="00FE4F9B"/>
    <w:rsid w:val="00FE7A32"/>
    <w:rsid w:val="00FF0204"/>
    <w:rsid w:val="00FF1F81"/>
    <w:rsid w:val="00FF4255"/>
    <w:rsid w:val="00FF4C7F"/>
    <w:rsid w:val="00FF6315"/>
    <w:rsid w:val="00FF6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B0A0F"/>
  <w15:chartTrackingRefBased/>
  <w15:docId w15:val="{69BC50BA-C757-4A35-836B-ED3616E4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051"/>
  </w:style>
  <w:style w:type="paragraph" w:styleId="Heading1">
    <w:name w:val="heading 1"/>
    <w:basedOn w:val="Normal"/>
    <w:next w:val="Normal"/>
    <w:link w:val="Heading1Char"/>
    <w:uiPriority w:val="9"/>
    <w:qFormat/>
    <w:rsid w:val="00D3705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3705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D3705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3705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3705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3705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3705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3705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3705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099"/>
    <w:pPr>
      <w:ind w:left="720"/>
      <w:contextualSpacing/>
    </w:pPr>
  </w:style>
  <w:style w:type="paragraph" w:customStyle="1" w:styleId="EndNoteBibliographyTitle">
    <w:name w:val="EndNote Bibliography Title"/>
    <w:basedOn w:val="Normal"/>
    <w:link w:val="EndNoteBibliographyTitleChar"/>
    <w:rsid w:val="00192A92"/>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92A92"/>
    <w:rPr>
      <w:rFonts w:ascii="Calibri" w:hAnsi="Calibri" w:cs="Calibri"/>
      <w:noProof/>
    </w:rPr>
  </w:style>
  <w:style w:type="paragraph" w:customStyle="1" w:styleId="EndNoteBibliography">
    <w:name w:val="EndNote Bibliography"/>
    <w:basedOn w:val="Normal"/>
    <w:link w:val="EndNoteBibliographyChar"/>
    <w:rsid w:val="00192A9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92A92"/>
    <w:rPr>
      <w:rFonts w:ascii="Calibri" w:hAnsi="Calibri" w:cs="Calibri"/>
      <w:noProof/>
    </w:rPr>
  </w:style>
  <w:style w:type="paragraph" w:styleId="Header">
    <w:name w:val="header"/>
    <w:basedOn w:val="Normal"/>
    <w:link w:val="HeaderChar"/>
    <w:uiPriority w:val="99"/>
    <w:unhideWhenUsed/>
    <w:rsid w:val="001559A0"/>
    <w:pPr>
      <w:tabs>
        <w:tab w:val="center" w:pos="4680"/>
        <w:tab w:val="right" w:pos="9360"/>
      </w:tabs>
    </w:pPr>
  </w:style>
  <w:style w:type="character" w:customStyle="1" w:styleId="HeaderChar">
    <w:name w:val="Header Char"/>
    <w:basedOn w:val="DefaultParagraphFont"/>
    <w:link w:val="Header"/>
    <w:uiPriority w:val="99"/>
    <w:rsid w:val="001559A0"/>
  </w:style>
  <w:style w:type="paragraph" w:styleId="Footer">
    <w:name w:val="footer"/>
    <w:basedOn w:val="Normal"/>
    <w:link w:val="FooterChar"/>
    <w:uiPriority w:val="99"/>
    <w:unhideWhenUsed/>
    <w:rsid w:val="001559A0"/>
    <w:pPr>
      <w:tabs>
        <w:tab w:val="center" w:pos="4680"/>
        <w:tab w:val="right" w:pos="9360"/>
      </w:tabs>
    </w:pPr>
  </w:style>
  <w:style w:type="character" w:customStyle="1" w:styleId="FooterChar">
    <w:name w:val="Footer Char"/>
    <w:basedOn w:val="DefaultParagraphFont"/>
    <w:link w:val="Footer"/>
    <w:uiPriority w:val="99"/>
    <w:rsid w:val="001559A0"/>
  </w:style>
  <w:style w:type="character" w:styleId="Hyperlink">
    <w:name w:val="Hyperlink"/>
    <w:basedOn w:val="DefaultParagraphFont"/>
    <w:uiPriority w:val="99"/>
    <w:unhideWhenUsed/>
    <w:rsid w:val="00E94730"/>
    <w:rPr>
      <w:color w:val="0563C1" w:themeColor="hyperlink"/>
      <w:u w:val="single"/>
    </w:rPr>
  </w:style>
  <w:style w:type="character" w:customStyle="1" w:styleId="UnresolvedMention">
    <w:name w:val="Unresolved Mention"/>
    <w:basedOn w:val="DefaultParagraphFont"/>
    <w:uiPriority w:val="99"/>
    <w:semiHidden/>
    <w:unhideWhenUsed/>
    <w:rsid w:val="00E94730"/>
    <w:rPr>
      <w:color w:val="605E5C"/>
      <w:shd w:val="clear" w:color="auto" w:fill="E1DFDD"/>
    </w:rPr>
  </w:style>
  <w:style w:type="paragraph" w:styleId="BalloonText">
    <w:name w:val="Balloon Text"/>
    <w:basedOn w:val="Normal"/>
    <w:link w:val="BalloonTextChar"/>
    <w:uiPriority w:val="99"/>
    <w:semiHidden/>
    <w:unhideWhenUsed/>
    <w:rsid w:val="00350C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C7C"/>
    <w:rPr>
      <w:rFonts w:ascii="Segoe UI" w:hAnsi="Segoe UI" w:cs="Segoe UI"/>
      <w:sz w:val="18"/>
      <w:szCs w:val="18"/>
    </w:rPr>
  </w:style>
  <w:style w:type="character" w:styleId="CommentReference">
    <w:name w:val="annotation reference"/>
    <w:basedOn w:val="DefaultParagraphFont"/>
    <w:uiPriority w:val="99"/>
    <w:semiHidden/>
    <w:unhideWhenUsed/>
    <w:rsid w:val="00501C37"/>
    <w:rPr>
      <w:sz w:val="16"/>
      <w:szCs w:val="16"/>
    </w:rPr>
  </w:style>
  <w:style w:type="paragraph" w:styleId="CommentText">
    <w:name w:val="annotation text"/>
    <w:basedOn w:val="Normal"/>
    <w:link w:val="CommentTextChar"/>
    <w:uiPriority w:val="99"/>
    <w:semiHidden/>
    <w:unhideWhenUsed/>
    <w:rsid w:val="00501C37"/>
    <w:rPr>
      <w:sz w:val="20"/>
      <w:szCs w:val="20"/>
    </w:rPr>
  </w:style>
  <w:style w:type="character" w:customStyle="1" w:styleId="CommentTextChar">
    <w:name w:val="Comment Text Char"/>
    <w:basedOn w:val="DefaultParagraphFont"/>
    <w:link w:val="CommentText"/>
    <w:uiPriority w:val="99"/>
    <w:semiHidden/>
    <w:rsid w:val="00501C37"/>
    <w:rPr>
      <w:sz w:val="20"/>
      <w:szCs w:val="20"/>
    </w:rPr>
  </w:style>
  <w:style w:type="paragraph" w:styleId="CommentSubject">
    <w:name w:val="annotation subject"/>
    <w:basedOn w:val="CommentText"/>
    <w:next w:val="CommentText"/>
    <w:link w:val="CommentSubjectChar"/>
    <w:uiPriority w:val="99"/>
    <w:semiHidden/>
    <w:unhideWhenUsed/>
    <w:rsid w:val="00501C37"/>
    <w:rPr>
      <w:b/>
      <w:bCs/>
    </w:rPr>
  </w:style>
  <w:style w:type="character" w:customStyle="1" w:styleId="CommentSubjectChar">
    <w:name w:val="Comment Subject Char"/>
    <w:basedOn w:val="CommentTextChar"/>
    <w:link w:val="CommentSubject"/>
    <w:uiPriority w:val="99"/>
    <w:semiHidden/>
    <w:rsid w:val="00501C37"/>
    <w:rPr>
      <w:b/>
      <w:bCs/>
      <w:sz w:val="20"/>
      <w:szCs w:val="20"/>
    </w:rPr>
  </w:style>
  <w:style w:type="character" w:customStyle="1" w:styleId="Heading1Char">
    <w:name w:val="Heading 1 Char"/>
    <w:basedOn w:val="DefaultParagraphFont"/>
    <w:link w:val="Heading1"/>
    <w:uiPriority w:val="9"/>
    <w:rsid w:val="00D3705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D3705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D3705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D3705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3705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3705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37051"/>
    <w:rPr>
      <w:i/>
      <w:iCs/>
    </w:rPr>
  </w:style>
  <w:style w:type="character" w:customStyle="1" w:styleId="Heading8Char">
    <w:name w:val="Heading 8 Char"/>
    <w:basedOn w:val="DefaultParagraphFont"/>
    <w:link w:val="Heading8"/>
    <w:uiPriority w:val="9"/>
    <w:semiHidden/>
    <w:rsid w:val="00D37051"/>
    <w:rPr>
      <w:b/>
      <w:bCs/>
    </w:rPr>
  </w:style>
  <w:style w:type="character" w:customStyle="1" w:styleId="Heading9Char">
    <w:name w:val="Heading 9 Char"/>
    <w:basedOn w:val="DefaultParagraphFont"/>
    <w:link w:val="Heading9"/>
    <w:uiPriority w:val="9"/>
    <w:semiHidden/>
    <w:rsid w:val="00D37051"/>
    <w:rPr>
      <w:i/>
      <w:iCs/>
    </w:rPr>
  </w:style>
  <w:style w:type="paragraph" w:styleId="Caption">
    <w:name w:val="caption"/>
    <w:basedOn w:val="Normal"/>
    <w:next w:val="Normal"/>
    <w:uiPriority w:val="35"/>
    <w:semiHidden/>
    <w:unhideWhenUsed/>
    <w:qFormat/>
    <w:rsid w:val="00D37051"/>
    <w:rPr>
      <w:b/>
      <w:bCs/>
      <w:sz w:val="18"/>
      <w:szCs w:val="18"/>
    </w:rPr>
  </w:style>
  <w:style w:type="paragraph" w:styleId="Title">
    <w:name w:val="Title"/>
    <w:basedOn w:val="Normal"/>
    <w:next w:val="Normal"/>
    <w:link w:val="TitleChar"/>
    <w:uiPriority w:val="10"/>
    <w:qFormat/>
    <w:rsid w:val="00D3705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3705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3705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37051"/>
    <w:rPr>
      <w:rFonts w:asciiTheme="majorHAnsi" w:eastAsiaTheme="majorEastAsia" w:hAnsiTheme="majorHAnsi" w:cstheme="majorBidi"/>
      <w:sz w:val="24"/>
      <w:szCs w:val="24"/>
    </w:rPr>
  </w:style>
  <w:style w:type="character" w:styleId="Strong">
    <w:name w:val="Strong"/>
    <w:basedOn w:val="DefaultParagraphFont"/>
    <w:uiPriority w:val="22"/>
    <w:qFormat/>
    <w:rsid w:val="00D37051"/>
    <w:rPr>
      <w:b/>
      <w:bCs/>
      <w:color w:val="auto"/>
    </w:rPr>
  </w:style>
  <w:style w:type="character" w:styleId="Emphasis">
    <w:name w:val="Emphasis"/>
    <w:basedOn w:val="DefaultParagraphFont"/>
    <w:uiPriority w:val="20"/>
    <w:qFormat/>
    <w:rsid w:val="00D37051"/>
    <w:rPr>
      <w:i/>
      <w:iCs/>
      <w:color w:val="auto"/>
    </w:rPr>
  </w:style>
  <w:style w:type="paragraph" w:styleId="NoSpacing">
    <w:name w:val="No Spacing"/>
    <w:uiPriority w:val="1"/>
    <w:qFormat/>
    <w:rsid w:val="00D37051"/>
    <w:pPr>
      <w:spacing w:after="0" w:line="240" w:lineRule="auto"/>
    </w:pPr>
  </w:style>
  <w:style w:type="paragraph" w:styleId="Quote">
    <w:name w:val="Quote"/>
    <w:basedOn w:val="Normal"/>
    <w:next w:val="Normal"/>
    <w:link w:val="QuoteChar"/>
    <w:uiPriority w:val="29"/>
    <w:qFormat/>
    <w:rsid w:val="00D3705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3705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3705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3705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37051"/>
    <w:rPr>
      <w:i/>
      <w:iCs/>
      <w:color w:val="auto"/>
    </w:rPr>
  </w:style>
  <w:style w:type="character" w:styleId="IntenseEmphasis">
    <w:name w:val="Intense Emphasis"/>
    <w:basedOn w:val="DefaultParagraphFont"/>
    <w:uiPriority w:val="21"/>
    <w:qFormat/>
    <w:rsid w:val="00D37051"/>
    <w:rPr>
      <w:b/>
      <w:bCs/>
      <w:i/>
      <w:iCs/>
      <w:color w:val="auto"/>
    </w:rPr>
  </w:style>
  <w:style w:type="character" w:styleId="SubtleReference">
    <w:name w:val="Subtle Reference"/>
    <w:basedOn w:val="DefaultParagraphFont"/>
    <w:uiPriority w:val="31"/>
    <w:qFormat/>
    <w:rsid w:val="00D37051"/>
    <w:rPr>
      <w:smallCaps/>
      <w:color w:val="auto"/>
      <w:u w:val="single" w:color="7F7F7F" w:themeColor="text1" w:themeTint="80"/>
    </w:rPr>
  </w:style>
  <w:style w:type="character" w:styleId="IntenseReference">
    <w:name w:val="Intense Reference"/>
    <w:basedOn w:val="DefaultParagraphFont"/>
    <w:uiPriority w:val="32"/>
    <w:qFormat/>
    <w:rsid w:val="00D37051"/>
    <w:rPr>
      <w:b/>
      <w:bCs/>
      <w:smallCaps/>
      <w:color w:val="auto"/>
      <w:u w:val="single"/>
    </w:rPr>
  </w:style>
  <w:style w:type="character" w:styleId="BookTitle">
    <w:name w:val="Book Title"/>
    <w:basedOn w:val="DefaultParagraphFont"/>
    <w:uiPriority w:val="33"/>
    <w:qFormat/>
    <w:rsid w:val="00D37051"/>
    <w:rPr>
      <w:b/>
      <w:bCs/>
      <w:smallCaps/>
      <w:color w:val="auto"/>
    </w:rPr>
  </w:style>
  <w:style w:type="paragraph" w:styleId="TOCHeading">
    <w:name w:val="TOC Heading"/>
    <w:basedOn w:val="Heading1"/>
    <w:next w:val="Normal"/>
    <w:uiPriority w:val="39"/>
    <w:semiHidden/>
    <w:unhideWhenUsed/>
    <w:qFormat/>
    <w:rsid w:val="00D37051"/>
    <w:pPr>
      <w:outlineLvl w:val="9"/>
    </w:pPr>
  </w:style>
  <w:style w:type="paragraph" w:styleId="TOC2">
    <w:name w:val="toc 2"/>
    <w:basedOn w:val="Normal"/>
    <w:next w:val="Normal"/>
    <w:autoRedefine/>
    <w:uiPriority w:val="39"/>
    <w:unhideWhenUsed/>
    <w:rsid w:val="00736FD7"/>
    <w:pPr>
      <w:spacing w:after="100"/>
      <w:ind w:left="220"/>
    </w:pPr>
  </w:style>
  <w:style w:type="paragraph" w:styleId="TOC1">
    <w:name w:val="toc 1"/>
    <w:basedOn w:val="Normal"/>
    <w:next w:val="Normal"/>
    <w:autoRedefine/>
    <w:uiPriority w:val="39"/>
    <w:unhideWhenUsed/>
    <w:rsid w:val="00040D19"/>
    <w:pPr>
      <w:tabs>
        <w:tab w:val="right" w:leader="dot" w:pos="9350"/>
      </w:tabs>
      <w:spacing w:after="0" w:line="240" w:lineRule="auto"/>
    </w:pPr>
  </w:style>
  <w:style w:type="paragraph" w:styleId="TOC3">
    <w:name w:val="toc 3"/>
    <w:basedOn w:val="Normal"/>
    <w:next w:val="Normal"/>
    <w:autoRedefine/>
    <w:uiPriority w:val="39"/>
    <w:unhideWhenUsed/>
    <w:rsid w:val="00F63D40"/>
    <w:pPr>
      <w:tabs>
        <w:tab w:val="right" w:leader="dot" w:pos="9350"/>
      </w:tabs>
      <w:spacing w:after="100"/>
      <w:ind w:left="440"/>
      <w:jc w:val="left"/>
    </w:pPr>
  </w:style>
  <w:style w:type="paragraph" w:styleId="TOC4">
    <w:name w:val="toc 4"/>
    <w:basedOn w:val="Normal"/>
    <w:next w:val="Normal"/>
    <w:autoRedefine/>
    <w:uiPriority w:val="39"/>
    <w:unhideWhenUsed/>
    <w:rsid w:val="008B5441"/>
    <w:pPr>
      <w:spacing w:after="100"/>
      <w:ind w:left="660"/>
    </w:pPr>
  </w:style>
  <w:style w:type="paragraph" w:customStyle="1" w:styleId="Default">
    <w:name w:val="Default"/>
    <w:rsid w:val="00E7561F"/>
    <w:pPr>
      <w:autoSpaceDE w:val="0"/>
      <w:autoSpaceDN w:val="0"/>
      <w:adjustRightInd w:val="0"/>
      <w:spacing w:after="0" w:line="240" w:lineRule="auto"/>
      <w:jc w:val="left"/>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93175">
      <w:bodyDiv w:val="1"/>
      <w:marLeft w:val="0"/>
      <w:marRight w:val="0"/>
      <w:marTop w:val="0"/>
      <w:marBottom w:val="0"/>
      <w:divBdr>
        <w:top w:val="none" w:sz="0" w:space="0" w:color="auto"/>
        <w:left w:val="none" w:sz="0" w:space="0" w:color="auto"/>
        <w:bottom w:val="none" w:sz="0" w:space="0" w:color="auto"/>
        <w:right w:val="none" w:sz="0" w:space="0" w:color="auto"/>
      </w:divBdr>
      <w:divsChild>
        <w:div w:id="19403298">
          <w:marLeft w:val="446"/>
          <w:marRight w:val="0"/>
          <w:marTop w:val="0"/>
          <w:marBottom w:val="0"/>
          <w:divBdr>
            <w:top w:val="none" w:sz="0" w:space="0" w:color="auto"/>
            <w:left w:val="none" w:sz="0" w:space="0" w:color="auto"/>
            <w:bottom w:val="none" w:sz="0" w:space="0" w:color="auto"/>
            <w:right w:val="none" w:sz="0" w:space="0" w:color="auto"/>
          </w:divBdr>
        </w:div>
        <w:div w:id="120154415">
          <w:marLeft w:val="446"/>
          <w:marRight w:val="0"/>
          <w:marTop w:val="0"/>
          <w:marBottom w:val="0"/>
          <w:divBdr>
            <w:top w:val="none" w:sz="0" w:space="0" w:color="auto"/>
            <w:left w:val="none" w:sz="0" w:space="0" w:color="auto"/>
            <w:bottom w:val="none" w:sz="0" w:space="0" w:color="auto"/>
            <w:right w:val="none" w:sz="0" w:space="0" w:color="auto"/>
          </w:divBdr>
        </w:div>
        <w:div w:id="1467311131">
          <w:marLeft w:val="446"/>
          <w:marRight w:val="0"/>
          <w:marTop w:val="0"/>
          <w:marBottom w:val="0"/>
          <w:divBdr>
            <w:top w:val="none" w:sz="0" w:space="0" w:color="auto"/>
            <w:left w:val="none" w:sz="0" w:space="0" w:color="auto"/>
            <w:bottom w:val="none" w:sz="0" w:space="0" w:color="auto"/>
            <w:right w:val="none" w:sz="0" w:space="0" w:color="auto"/>
          </w:divBdr>
        </w:div>
        <w:div w:id="329212276">
          <w:marLeft w:val="446"/>
          <w:marRight w:val="0"/>
          <w:marTop w:val="0"/>
          <w:marBottom w:val="0"/>
          <w:divBdr>
            <w:top w:val="none" w:sz="0" w:space="0" w:color="auto"/>
            <w:left w:val="none" w:sz="0" w:space="0" w:color="auto"/>
            <w:bottom w:val="none" w:sz="0" w:space="0" w:color="auto"/>
            <w:right w:val="none" w:sz="0" w:space="0" w:color="auto"/>
          </w:divBdr>
        </w:div>
        <w:div w:id="2107995708">
          <w:marLeft w:val="446"/>
          <w:marRight w:val="0"/>
          <w:marTop w:val="0"/>
          <w:marBottom w:val="0"/>
          <w:divBdr>
            <w:top w:val="none" w:sz="0" w:space="0" w:color="auto"/>
            <w:left w:val="none" w:sz="0" w:space="0" w:color="auto"/>
            <w:bottom w:val="none" w:sz="0" w:space="0" w:color="auto"/>
            <w:right w:val="none" w:sz="0" w:space="0" w:color="auto"/>
          </w:divBdr>
        </w:div>
        <w:div w:id="1899511255">
          <w:marLeft w:val="446"/>
          <w:marRight w:val="0"/>
          <w:marTop w:val="0"/>
          <w:marBottom w:val="0"/>
          <w:divBdr>
            <w:top w:val="none" w:sz="0" w:space="0" w:color="auto"/>
            <w:left w:val="none" w:sz="0" w:space="0" w:color="auto"/>
            <w:bottom w:val="none" w:sz="0" w:space="0" w:color="auto"/>
            <w:right w:val="none" w:sz="0" w:space="0" w:color="auto"/>
          </w:divBdr>
        </w:div>
        <w:div w:id="420949908">
          <w:marLeft w:val="446"/>
          <w:marRight w:val="0"/>
          <w:marTop w:val="0"/>
          <w:marBottom w:val="0"/>
          <w:divBdr>
            <w:top w:val="none" w:sz="0" w:space="0" w:color="auto"/>
            <w:left w:val="none" w:sz="0" w:space="0" w:color="auto"/>
            <w:bottom w:val="none" w:sz="0" w:space="0" w:color="auto"/>
            <w:right w:val="none" w:sz="0" w:space="0" w:color="auto"/>
          </w:divBdr>
        </w:div>
        <w:div w:id="1975865562">
          <w:marLeft w:val="446"/>
          <w:marRight w:val="0"/>
          <w:marTop w:val="0"/>
          <w:marBottom w:val="0"/>
          <w:divBdr>
            <w:top w:val="none" w:sz="0" w:space="0" w:color="auto"/>
            <w:left w:val="none" w:sz="0" w:space="0" w:color="auto"/>
            <w:bottom w:val="none" w:sz="0" w:space="0" w:color="auto"/>
            <w:right w:val="none" w:sz="0" w:space="0" w:color="auto"/>
          </w:divBdr>
        </w:div>
        <w:div w:id="613556314">
          <w:marLeft w:val="446"/>
          <w:marRight w:val="0"/>
          <w:marTop w:val="0"/>
          <w:marBottom w:val="0"/>
          <w:divBdr>
            <w:top w:val="none" w:sz="0" w:space="0" w:color="auto"/>
            <w:left w:val="none" w:sz="0" w:space="0" w:color="auto"/>
            <w:bottom w:val="none" w:sz="0" w:space="0" w:color="auto"/>
            <w:right w:val="none" w:sz="0" w:space="0" w:color="auto"/>
          </w:divBdr>
        </w:div>
        <w:div w:id="395081775">
          <w:marLeft w:val="446"/>
          <w:marRight w:val="0"/>
          <w:marTop w:val="0"/>
          <w:marBottom w:val="0"/>
          <w:divBdr>
            <w:top w:val="none" w:sz="0" w:space="0" w:color="auto"/>
            <w:left w:val="none" w:sz="0" w:space="0" w:color="auto"/>
            <w:bottom w:val="none" w:sz="0" w:space="0" w:color="auto"/>
            <w:right w:val="none" w:sz="0" w:space="0" w:color="auto"/>
          </w:divBdr>
        </w:div>
        <w:div w:id="167332044">
          <w:marLeft w:val="446"/>
          <w:marRight w:val="0"/>
          <w:marTop w:val="0"/>
          <w:marBottom w:val="0"/>
          <w:divBdr>
            <w:top w:val="none" w:sz="0" w:space="0" w:color="auto"/>
            <w:left w:val="none" w:sz="0" w:space="0" w:color="auto"/>
            <w:bottom w:val="none" w:sz="0" w:space="0" w:color="auto"/>
            <w:right w:val="none" w:sz="0" w:space="0" w:color="auto"/>
          </w:divBdr>
        </w:div>
        <w:div w:id="1547983724">
          <w:marLeft w:val="446"/>
          <w:marRight w:val="0"/>
          <w:marTop w:val="0"/>
          <w:marBottom w:val="0"/>
          <w:divBdr>
            <w:top w:val="none" w:sz="0" w:space="0" w:color="auto"/>
            <w:left w:val="none" w:sz="0" w:space="0" w:color="auto"/>
            <w:bottom w:val="none" w:sz="0" w:space="0" w:color="auto"/>
            <w:right w:val="none" w:sz="0" w:space="0" w:color="auto"/>
          </w:divBdr>
        </w:div>
        <w:div w:id="870144536">
          <w:marLeft w:val="446"/>
          <w:marRight w:val="0"/>
          <w:marTop w:val="0"/>
          <w:marBottom w:val="0"/>
          <w:divBdr>
            <w:top w:val="none" w:sz="0" w:space="0" w:color="auto"/>
            <w:left w:val="none" w:sz="0" w:space="0" w:color="auto"/>
            <w:bottom w:val="none" w:sz="0" w:space="0" w:color="auto"/>
            <w:right w:val="none" w:sz="0" w:space="0" w:color="auto"/>
          </w:divBdr>
        </w:div>
        <w:div w:id="1749880560">
          <w:marLeft w:val="446"/>
          <w:marRight w:val="0"/>
          <w:marTop w:val="0"/>
          <w:marBottom w:val="0"/>
          <w:divBdr>
            <w:top w:val="none" w:sz="0" w:space="0" w:color="auto"/>
            <w:left w:val="none" w:sz="0" w:space="0" w:color="auto"/>
            <w:bottom w:val="none" w:sz="0" w:space="0" w:color="auto"/>
            <w:right w:val="none" w:sz="0" w:space="0" w:color="auto"/>
          </w:divBdr>
        </w:div>
        <w:div w:id="599527919">
          <w:marLeft w:val="446"/>
          <w:marRight w:val="0"/>
          <w:marTop w:val="0"/>
          <w:marBottom w:val="0"/>
          <w:divBdr>
            <w:top w:val="none" w:sz="0" w:space="0" w:color="auto"/>
            <w:left w:val="none" w:sz="0" w:space="0" w:color="auto"/>
            <w:bottom w:val="none" w:sz="0" w:space="0" w:color="auto"/>
            <w:right w:val="none" w:sz="0" w:space="0" w:color="auto"/>
          </w:divBdr>
        </w:div>
        <w:div w:id="1247501027">
          <w:marLeft w:val="446"/>
          <w:marRight w:val="0"/>
          <w:marTop w:val="0"/>
          <w:marBottom w:val="0"/>
          <w:divBdr>
            <w:top w:val="none" w:sz="0" w:space="0" w:color="auto"/>
            <w:left w:val="none" w:sz="0" w:space="0" w:color="auto"/>
            <w:bottom w:val="none" w:sz="0" w:space="0" w:color="auto"/>
            <w:right w:val="none" w:sz="0" w:space="0" w:color="auto"/>
          </w:divBdr>
        </w:div>
        <w:div w:id="1578203641">
          <w:marLeft w:val="446"/>
          <w:marRight w:val="0"/>
          <w:marTop w:val="0"/>
          <w:marBottom w:val="0"/>
          <w:divBdr>
            <w:top w:val="none" w:sz="0" w:space="0" w:color="auto"/>
            <w:left w:val="none" w:sz="0" w:space="0" w:color="auto"/>
            <w:bottom w:val="none" w:sz="0" w:space="0" w:color="auto"/>
            <w:right w:val="none" w:sz="0" w:space="0" w:color="auto"/>
          </w:divBdr>
        </w:div>
        <w:div w:id="565065667">
          <w:marLeft w:val="446"/>
          <w:marRight w:val="0"/>
          <w:marTop w:val="0"/>
          <w:marBottom w:val="0"/>
          <w:divBdr>
            <w:top w:val="none" w:sz="0" w:space="0" w:color="auto"/>
            <w:left w:val="none" w:sz="0" w:space="0" w:color="auto"/>
            <w:bottom w:val="none" w:sz="0" w:space="0" w:color="auto"/>
            <w:right w:val="none" w:sz="0" w:space="0" w:color="auto"/>
          </w:divBdr>
        </w:div>
        <w:div w:id="1175270625">
          <w:marLeft w:val="446"/>
          <w:marRight w:val="0"/>
          <w:marTop w:val="0"/>
          <w:marBottom w:val="0"/>
          <w:divBdr>
            <w:top w:val="none" w:sz="0" w:space="0" w:color="auto"/>
            <w:left w:val="none" w:sz="0" w:space="0" w:color="auto"/>
            <w:bottom w:val="none" w:sz="0" w:space="0" w:color="auto"/>
            <w:right w:val="none" w:sz="0" w:space="0" w:color="auto"/>
          </w:divBdr>
        </w:div>
        <w:div w:id="1014111324">
          <w:marLeft w:val="446"/>
          <w:marRight w:val="0"/>
          <w:marTop w:val="0"/>
          <w:marBottom w:val="0"/>
          <w:divBdr>
            <w:top w:val="none" w:sz="0" w:space="0" w:color="auto"/>
            <w:left w:val="none" w:sz="0" w:space="0" w:color="auto"/>
            <w:bottom w:val="none" w:sz="0" w:space="0" w:color="auto"/>
            <w:right w:val="none" w:sz="0" w:space="0" w:color="auto"/>
          </w:divBdr>
        </w:div>
        <w:div w:id="1358775286">
          <w:marLeft w:val="446"/>
          <w:marRight w:val="0"/>
          <w:marTop w:val="0"/>
          <w:marBottom w:val="0"/>
          <w:divBdr>
            <w:top w:val="none" w:sz="0" w:space="0" w:color="auto"/>
            <w:left w:val="none" w:sz="0" w:space="0" w:color="auto"/>
            <w:bottom w:val="none" w:sz="0" w:space="0" w:color="auto"/>
            <w:right w:val="none" w:sz="0" w:space="0" w:color="auto"/>
          </w:divBdr>
        </w:div>
        <w:div w:id="1915893069">
          <w:marLeft w:val="446"/>
          <w:marRight w:val="0"/>
          <w:marTop w:val="0"/>
          <w:marBottom w:val="0"/>
          <w:divBdr>
            <w:top w:val="none" w:sz="0" w:space="0" w:color="auto"/>
            <w:left w:val="none" w:sz="0" w:space="0" w:color="auto"/>
            <w:bottom w:val="none" w:sz="0" w:space="0" w:color="auto"/>
            <w:right w:val="none" w:sz="0" w:space="0" w:color="auto"/>
          </w:divBdr>
        </w:div>
        <w:div w:id="1512178105">
          <w:marLeft w:val="446"/>
          <w:marRight w:val="0"/>
          <w:marTop w:val="0"/>
          <w:marBottom w:val="0"/>
          <w:divBdr>
            <w:top w:val="none" w:sz="0" w:space="0" w:color="auto"/>
            <w:left w:val="none" w:sz="0" w:space="0" w:color="auto"/>
            <w:bottom w:val="none" w:sz="0" w:space="0" w:color="auto"/>
            <w:right w:val="none" w:sz="0" w:space="0" w:color="auto"/>
          </w:divBdr>
        </w:div>
        <w:div w:id="1786655998">
          <w:marLeft w:val="446"/>
          <w:marRight w:val="0"/>
          <w:marTop w:val="0"/>
          <w:marBottom w:val="0"/>
          <w:divBdr>
            <w:top w:val="none" w:sz="0" w:space="0" w:color="auto"/>
            <w:left w:val="none" w:sz="0" w:space="0" w:color="auto"/>
            <w:bottom w:val="none" w:sz="0" w:space="0" w:color="auto"/>
            <w:right w:val="none" w:sz="0" w:space="0" w:color="auto"/>
          </w:divBdr>
        </w:div>
        <w:div w:id="1063866672">
          <w:marLeft w:val="446"/>
          <w:marRight w:val="0"/>
          <w:marTop w:val="0"/>
          <w:marBottom w:val="0"/>
          <w:divBdr>
            <w:top w:val="none" w:sz="0" w:space="0" w:color="auto"/>
            <w:left w:val="none" w:sz="0" w:space="0" w:color="auto"/>
            <w:bottom w:val="none" w:sz="0" w:space="0" w:color="auto"/>
            <w:right w:val="none" w:sz="0" w:space="0" w:color="auto"/>
          </w:divBdr>
        </w:div>
        <w:div w:id="14382001">
          <w:marLeft w:val="446"/>
          <w:marRight w:val="0"/>
          <w:marTop w:val="0"/>
          <w:marBottom w:val="0"/>
          <w:divBdr>
            <w:top w:val="none" w:sz="0" w:space="0" w:color="auto"/>
            <w:left w:val="none" w:sz="0" w:space="0" w:color="auto"/>
            <w:bottom w:val="none" w:sz="0" w:space="0" w:color="auto"/>
            <w:right w:val="none" w:sz="0" w:space="0" w:color="auto"/>
          </w:divBdr>
        </w:div>
        <w:div w:id="47074170">
          <w:marLeft w:val="446"/>
          <w:marRight w:val="0"/>
          <w:marTop w:val="0"/>
          <w:marBottom w:val="0"/>
          <w:divBdr>
            <w:top w:val="none" w:sz="0" w:space="0" w:color="auto"/>
            <w:left w:val="none" w:sz="0" w:space="0" w:color="auto"/>
            <w:bottom w:val="none" w:sz="0" w:space="0" w:color="auto"/>
            <w:right w:val="none" w:sz="0" w:space="0" w:color="auto"/>
          </w:divBdr>
        </w:div>
        <w:div w:id="1351839369">
          <w:marLeft w:val="446"/>
          <w:marRight w:val="0"/>
          <w:marTop w:val="0"/>
          <w:marBottom w:val="0"/>
          <w:divBdr>
            <w:top w:val="none" w:sz="0" w:space="0" w:color="auto"/>
            <w:left w:val="none" w:sz="0" w:space="0" w:color="auto"/>
            <w:bottom w:val="none" w:sz="0" w:space="0" w:color="auto"/>
            <w:right w:val="none" w:sz="0" w:space="0" w:color="auto"/>
          </w:divBdr>
        </w:div>
        <w:div w:id="534730679">
          <w:marLeft w:val="446"/>
          <w:marRight w:val="0"/>
          <w:marTop w:val="0"/>
          <w:marBottom w:val="0"/>
          <w:divBdr>
            <w:top w:val="none" w:sz="0" w:space="0" w:color="auto"/>
            <w:left w:val="none" w:sz="0" w:space="0" w:color="auto"/>
            <w:bottom w:val="none" w:sz="0" w:space="0" w:color="auto"/>
            <w:right w:val="none" w:sz="0" w:space="0" w:color="auto"/>
          </w:divBdr>
        </w:div>
        <w:div w:id="1182820549">
          <w:marLeft w:val="446"/>
          <w:marRight w:val="0"/>
          <w:marTop w:val="0"/>
          <w:marBottom w:val="0"/>
          <w:divBdr>
            <w:top w:val="none" w:sz="0" w:space="0" w:color="auto"/>
            <w:left w:val="none" w:sz="0" w:space="0" w:color="auto"/>
            <w:bottom w:val="none" w:sz="0" w:space="0" w:color="auto"/>
            <w:right w:val="none" w:sz="0" w:space="0" w:color="auto"/>
          </w:divBdr>
        </w:div>
        <w:div w:id="1843010685">
          <w:marLeft w:val="446"/>
          <w:marRight w:val="0"/>
          <w:marTop w:val="0"/>
          <w:marBottom w:val="0"/>
          <w:divBdr>
            <w:top w:val="none" w:sz="0" w:space="0" w:color="auto"/>
            <w:left w:val="none" w:sz="0" w:space="0" w:color="auto"/>
            <w:bottom w:val="none" w:sz="0" w:space="0" w:color="auto"/>
            <w:right w:val="none" w:sz="0" w:space="0" w:color="auto"/>
          </w:divBdr>
        </w:div>
        <w:div w:id="1039234385">
          <w:marLeft w:val="446"/>
          <w:marRight w:val="0"/>
          <w:marTop w:val="0"/>
          <w:marBottom w:val="0"/>
          <w:divBdr>
            <w:top w:val="none" w:sz="0" w:space="0" w:color="auto"/>
            <w:left w:val="none" w:sz="0" w:space="0" w:color="auto"/>
            <w:bottom w:val="none" w:sz="0" w:space="0" w:color="auto"/>
            <w:right w:val="none" w:sz="0" w:space="0" w:color="auto"/>
          </w:divBdr>
        </w:div>
        <w:div w:id="1238249471">
          <w:marLeft w:val="446"/>
          <w:marRight w:val="0"/>
          <w:marTop w:val="0"/>
          <w:marBottom w:val="0"/>
          <w:divBdr>
            <w:top w:val="none" w:sz="0" w:space="0" w:color="auto"/>
            <w:left w:val="none" w:sz="0" w:space="0" w:color="auto"/>
            <w:bottom w:val="none" w:sz="0" w:space="0" w:color="auto"/>
            <w:right w:val="none" w:sz="0" w:space="0" w:color="auto"/>
          </w:divBdr>
        </w:div>
        <w:div w:id="2123456058">
          <w:marLeft w:val="446"/>
          <w:marRight w:val="0"/>
          <w:marTop w:val="0"/>
          <w:marBottom w:val="0"/>
          <w:divBdr>
            <w:top w:val="none" w:sz="0" w:space="0" w:color="auto"/>
            <w:left w:val="none" w:sz="0" w:space="0" w:color="auto"/>
            <w:bottom w:val="none" w:sz="0" w:space="0" w:color="auto"/>
            <w:right w:val="none" w:sz="0" w:space="0" w:color="auto"/>
          </w:divBdr>
        </w:div>
        <w:div w:id="714743015">
          <w:marLeft w:val="446"/>
          <w:marRight w:val="0"/>
          <w:marTop w:val="0"/>
          <w:marBottom w:val="0"/>
          <w:divBdr>
            <w:top w:val="none" w:sz="0" w:space="0" w:color="auto"/>
            <w:left w:val="none" w:sz="0" w:space="0" w:color="auto"/>
            <w:bottom w:val="none" w:sz="0" w:space="0" w:color="auto"/>
            <w:right w:val="none" w:sz="0" w:space="0" w:color="auto"/>
          </w:divBdr>
        </w:div>
        <w:div w:id="3557902">
          <w:marLeft w:val="446"/>
          <w:marRight w:val="0"/>
          <w:marTop w:val="0"/>
          <w:marBottom w:val="0"/>
          <w:divBdr>
            <w:top w:val="none" w:sz="0" w:space="0" w:color="auto"/>
            <w:left w:val="none" w:sz="0" w:space="0" w:color="auto"/>
            <w:bottom w:val="none" w:sz="0" w:space="0" w:color="auto"/>
            <w:right w:val="none" w:sz="0" w:space="0" w:color="auto"/>
          </w:divBdr>
        </w:div>
        <w:div w:id="545407602">
          <w:marLeft w:val="446"/>
          <w:marRight w:val="0"/>
          <w:marTop w:val="0"/>
          <w:marBottom w:val="0"/>
          <w:divBdr>
            <w:top w:val="none" w:sz="0" w:space="0" w:color="auto"/>
            <w:left w:val="none" w:sz="0" w:space="0" w:color="auto"/>
            <w:bottom w:val="none" w:sz="0" w:space="0" w:color="auto"/>
            <w:right w:val="none" w:sz="0" w:space="0" w:color="auto"/>
          </w:divBdr>
        </w:div>
        <w:div w:id="2002611256">
          <w:marLeft w:val="446"/>
          <w:marRight w:val="0"/>
          <w:marTop w:val="0"/>
          <w:marBottom w:val="0"/>
          <w:divBdr>
            <w:top w:val="none" w:sz="0" w:space="0" w:color="auto"/>
            <w:left w:val="none" w:sz="0" w:space="0" w:color="auto"/>
            <w:bottom w:val="none" w:sz="0" w:space="0" w:color="auto"/>
            <w:right w:val="none" w:sz="0" w:space="0" w:color="auto"/>
          </w:divBdr>
        </w:div>
        <w:div w:id="321088598">
          <w:marLeft w:val="446"/>
          <w:marRight w:val="0"/>
          <w:marTop w:val="0"/>
          <w:marBottom w:val="0"/>
          <w:divBdr>
            <w:top w:val="none" w:sz="0" w:space="0" w:color="auto"/>
            <w:left w:val="none" w:sz="0" w:space="0" w:color="auto"/>
            <w:bottom w:val="none" w:sz="0" w:space="0" w:color="auto"/>
            <w:right w:val="none" w:sz="0" w:space="0" w:color="auto"/>
          </w:divBdr>
        </w:div>
        <w:div w:id="307899617">
          <w:marLeft w:val="446"/>
          <w:marRight w:val="0"/>
          <w:marTop w:val="0"/>
          <w:marBottom w:val="0"/>
          <w:divBdr>
            <w:top w:val="none" w:sz="0" w:space="0" w:color="auto"/>
            <w:left w:val="none" w:sz="0" w:space="0" w:color="auto"/>
            <w:bottom w:val="none" w:sz="0" w:space="0" w:color="auto"/>
            <w:right w:val="none" w:sz="0" w:space="0" w:color="auto"/>
          </w:divBdr>
        </w:div>
        <w:div w:id="817307238">
          <w:marLeft w:val="446"/>
          <w:marRight w:val="0"/>
          <w:marTop w:val="0"/>
          <w:marBottom w:val="0"/>
          <w:divBdr>
            <w:top w:val="none" w:sz="0" w:space="0" w:color="auto"/>
            <w:left w:val="none" w:sz="0" w:space="0" w:color="auto"/>
            <w:bottom w:val="none" w:sz="0" w:space="0" w:color="auto"/>
            <w:right w:val="none" w:sz="0" w:space="0" w:color="auto"/>
          </w:divBdr>
        </w:div>
        <w:div w:id="293802872">
          <w:marLeft w:val="446"/>
          <w:marRight w:val="0"/>
          <w:marTop w:val="0"/>
          <w:marBottom w:val="0"/>
          <w:divBdr>
            <w:top w:val="none" w:sz="0" w:space="0" w:color="auto"/>
            <w:left w:val="none" w:sz="0" w:space="0" w:color="auto"/>
            <w:bottom w:val="none" w:sz="0" w:space="0" w:color="auto"/>
            <w:right w:val="none" w:sz="0" w:space="0" w:color="auto"/>
          </w:divBdr>
        </w:div>
        <w:div w:id="686055501">
          <w:marLeft w:val="446"/>
          <w:marRight w:val="0"/>
          <w:marTop w:val="0"/>
          <w:marBottom w:val="0"/>
          <w:divBdr>
            <w:top w:val="none" w:sz="0" w:space="0" w:color="auto"/>
            <w:left w:val="none" w:sz="0" w:space="0" w:color="auto"/>
            <w:bottom w:val="none" w:sz="0" w:space="0" w:color="auto"/>
            <w:right w:val="none" w:sz="0" w:space="0" w:color="auto"/>
          </w:divBdr>
        </w:div>
        <w:div w:id="53508515">
          <w:marLeft w:val="446"/>
          <w:marRight w:val="0"/>
          <w:marTop w:val="0"/>
          <w:marBottom w:val="0"/>
          <w:divBdr>
            <w:top w:val="none" w:sz="0" w:space="0" w:color="auto"/>
            <w:left w:val="none" w:sz="0" w:space="0" w:color="auto"/>
            <w:bottom w:val="none" w:sz="0" w:space="0" w:color="auto"/>
            <w:right w:val="none" w:sz="0" w:space="0" w:color="auto"/>
          </w:divBdr>
        </w:div>
        <w:div w:id="165632070">
          <w:marLeft w:val="446"/>
          <w:marRight w:val="0"/>
          <w:marTop w:val="0"/>
          <w:marBottom w:val="0"/>
          <w:divBdr>
            <w:top w:val="none" w:sz="0" w:space="0" w:color="auto"/>
            <w:left w:val="none" w:sz="0" w:space="0" w:color="auto"/>
            <w:bottom w:val="none" w:sz="0" w:space="0" w:color="auto"/>
            <w:right w:val="none" w:sz="0" w:space="0" w:color="auto"/>
          </w:divBdr>
        </w:div>
        <w:div w:id="483854953">
          <w:marLeft w:val="446"/>
          <w:marRight w:val="0"/>
          <w:marTop w:val="0"/>
          <w:marBottom w:val="0"/>
          <w:divBdr>
            <w:top w:val="none" w:sz="0" w:space="0" w:color="auto"/>
            <w:left w:val="none" w:sz="0" w:space="0" w:color="auto"/>
            <w:bottom w:val="none" w:sz="0" w:space="0" w:color="auto"/>
            <w:right w:val="none" w:sz="0" w:space="0" w:color="auto"/>
          </w:divBdr>
        </w:div>
        <w:div w:id="848526615">
          <w:marLeft w:val="446"/>
          <w:marRight w:val="0"/>
          <w:marTop w:val="0"/>
          <w:marBottom w:val="0"/>
          <w:divBdr>
            <w:top w:val="none" w:sz="0" w:space="0" w:color="auto"/>
            <w:left w:val="none" w:sz="0" w:space="0" w:color="auto"/>
            <w:bottom w:val="none" w:sz="0" w:space="0" w:color="auto"/>
            <w:right w:val="none" w:sz="0" w:space="0" w:color="auto"/>
          </w:divBdr>
        </w:div>
        <w:div w:id="1832867691">
          <w:marLeft w:val="446"/>
          <w:marRight w:val="0"/>
          <w:marTop w:val="0"/>
          <w:marBottom w:val="0"/>
          <w:divBdr>
            <w:top w:val="none" w:sz="0" w:space="0" w:color="auto"/>
            <w:left w:val="none" w:sz="0" w:space="0" w:color="auto"/>
            <w:bottom w:val="none" w:sz="0" w:space="0" w:color="auto"/>
            <w:right w:val="none" w:sz="0" w:space="0" w:color="auto"/>
          </w:divBdr>
        </w:div>
        <w:div w:id="2064676184">
          <w:marLeft w:val="446"/>
          <w:marRight w:val="0"/>
          <w:marTop w:val="0"/>
          <w:marBottom w:val="0"/>
          <w:divBdr>
            <w:top w:val="none" w:sz="0" w:space="0" w:color="auto"/>
            <w:left w:val="none" w:sz="0" w:space="0" w:color="auto"/>
            <w:bottom w:val="none" w:sz="0" w:space="0" w:color="auto"/>
            <w:right w:val="none" w:sz="0" w:space="0" w:color="auto"/>
          </w:divBdr>
        </w:div>
        <w:div w:id="315377011">
          <w:marLeft w:val="446"/>
          <w:marRight w:val="0"/>
          <w:marTop w:val="0"/>
          <w:marBottom w:val="0"/>
          <w:divBdr>
            <w:top w:val="none" w:sz="0" w:space="0" w:color="auto"/>
            <w:left w:val="none" w:sz="0" w:space="0" w:color="auto"/>
            <w:bottom w:val="none" w:sz="0" w:space="0" w:color="auto"/>
            <w:right w:val="none" w:sz="0" w:space="0" w:color="auto"/>
          </w:divBdr>
        </w:div>
        <w:div w:id="1536193617">
          <w:marLeft w:val="446"/>
          <w:marRight w:val="0"/>
          <w:marTop w:val="0"/>
          <w:marBottom w:val="0"/>
          <w:divBdr>
            <w:top w:val="none" w:sz="0" w:space="0" w:color="auto"/>
            <w:left w:val="none" w:sz="0" w:space="0" w:color="auto"/>
            <w:bottom w:val="none" w:sz="0" w:space="0" w:color="auto"/>
            <w:right w:val="none" w:sz="0" w:space="0" w:color="auto"/>
          </w:divBdr>
        </w:div>
        <w:div w:id="1117870118">
          <w:marLeft w:val="446"/>
          <w:marRight w:val="0"/>
          <w:marTop w:val="0"/>
          <w:marBottom w:val="0"/>
          <w:divBdr>
            <w:top w:val="none" w:sz="0" w:space="0" w:color="auto"/>
            <w:left w:val="none" w:sz="0" w:space="0" w:color="auto"/>
            <w:bottom w:val="none" w:sz="0" w:space="0" w:color="auto"/>
            <w:right w:val="none" w:sz="0" w:space="0" w:color="auto"/>
          </w:divBdr>
        </w:div>
        <w:div w:id="206181768">
          <w:marLeft w:val="446"/>
          <w:marRight w:val="0"/>
          <w:marTop w:val="0"/>
          <w:marBottom w:val="0"/>
          <w:divBdr>
            <w:top w:val="none" w:sz="0" w:space="0" w:color="auto"/>
            <w:left w:val="none" w:sz="0" w:space="0" w:color="auto"/>
            <w:bottom w:val="none" w:sz="0" w:space="0" w:color="auto"/>
            <w:right w:val="none" w:sz="0" w:space="0" w:color="auto"/>
          </w:divBdr>
        </w:div>
        <w:div w:id="422337838">
          <w:marLeft w:val="446"/>
          <w:marRight w:val="0"/>
          <w:marTop w:val="0"/>
          <w:marBottom w:val="0"/>
          <w:divBdr>
            <w:top w:val="none" w:sz="0" w:space="0" w:color="auto"/>
            <w:left w:val="none" w:sz="0" w:space="0" w:color="auto"/>
            <w:bottom w:val="none" w:sz="0" w:space="0" w:color="auto"/>
            <w:right w:val="none" w:sz="0" w:space="0" w:color="auto"/>
          </w:divBdr>
        </w:div>
        <w:div w:id="348220944">
          <w:marLeft w:val="446"/>
          <w:marRight w:val="0"/>
          <w:marTop w:val="0"/>
          <w:marBottom w:val="0"/>
          <w:divBdr>
            <w:top w:val="none" w:sz="0" w:space="0" w:color="auto"/>
            <w:left w:val="none" w:sz="0" w:space="0" w:color="auto"/>
            <w:bottom w:val="none" w:sz="0" w:space="0" w:color="auto"/>
            <w:right w:val="none" w:sz="0" w:space="0" w:color="auto"/>
          </w:divBdr>
        </w:div>
        <w:div w:id="1452088782">
          <w:marLeft w:val="446"/>
          <w:marRight w:val="0"/>
          <w:marTop w:val="0"/>
          <w:marBottom w:val="0"/>
          <w:divBdr>
            <w:top w:val="none" w:sz="0" w:space="0" w:color="auto"/>
            <w:left w:val="none" w:sz="0" w:space="0" w:color="auto"/>
            <w:bottom w:val="none" w:sz="0" w:space="0" w:color="auto"/>
            <w:right w:val="none" w:sz="0" w:space="0" w:color="auto"/>
          </w:divBdr>
        </w:div>
        <w:div w:id="439643415">
          <w:marLeft w:val="446"/>
          <w:marRight w:val="0"/>
          <w:marTop w:val="0"/>
          <w:marBottom w:val="0"/>
          <w:divBdr>
            <w:top w:val="none" w:sz="0" w:space="0" w:color="auto"/>
            <w:left w:val="none" w:sz="0" w:space="0" w:color="auto"/>
            <w:bottom w:val="none" w:sz="0" w:space="0" w:color="auto"/>
            <w:right w:val="none" w:sz="0" w:space="0" w:color="auto"/>
          </w:divBdr>
        </w:div>
        <w:div w:id="785661309">
          <w:marLeft w:val="446"/>
          <w:marRight w:val="0"/>
          <w:marTop w:val="0"/>
          <w:marBottom w:val="0"/>
          <w:divBdr>
            <w:top w:val="none" w:sz="0" w:space="0" w:color="auto"/>
            <w:left w:val="none" w:sz="0" w:space="0" w:color="auto"/>
            <w:bottom w:val="none" w:sz="0" w:space="0" w:color="auto"/>
            <w:right w:val="none" w:sz="0" w:space="0" w:color="auto"/>
          </w:divBdr>
        </w:div>
        <w:div w:id="521744164">
          <w:marLeft w:val="446"/>
          <w:marRight w:val="0"/>
          <w:marTop w:val="0"/>
          <w:marBottom w:val="0"/>
          <w:divBdr>
            <w:top w:val="none" w:sz="0" w:space="0" w:color="auto"/>
            <w:left w:val="none" w:sz="0" w:space="0" w:color="auto"/>
            <w:bottom w:val="none" w:sz="0" w:space="0" w:color="auto"/>
            <w:right w:val="none" w:sz="0" w:space="0" w:color="auto"/>
          </w:divBdr>
        </w:div>
        <w:div w:id="487284006">
          <w:marLeft w:val="446"/>
          <w:marRight w:val="0"/>
          <w:marTop w:val="0"/>
          <w:marBottom w:val="0"/>
          <w:divBdr>
            <w:top w:val="none" w:sz="0" w:space="0" w:color="auto"/>
            <w:left w:val="none" w:sz="0" w:space="0" w:color="auto"/>
            <w:bottom w:val="none" w:sz="0" w:space="0" w:color="auto"/>
            <w:right w:val="none" w:sz="0" w:space="0" w:color="auto"/>
          </w:divBdr>
        </w:div>
        <w:div w:id="831142461">
          <w:marLeft w:val="446"/>
          <w:marRight w:val="0"/>
          <w:marTop w:val="0"/>
          <w:marBottom w:val="0"/>
          <w:divBdr>
            <w:top w:val="none" w:sz="0" w:space="0" w:color="auto"/>
            <w:left w:val="none" w:sz="0" w:space="0" w:color="auto"/>
            <w:bottom w:val="none" w:sz="0" w:space="0" w:color="auto"/>
            <w:right w:val="none" w:sz="0" w:space="0" w:color="auto"/>
          </w:divBdr>
        </w:div>
        <w:div w:id="1825588732">
          <w:marLeft w:val="446"/>
          <w:marRight w:val="0"/>
          <w:marTop w:val="0"/>
          <w:marBottom w:val="0"/>
          <w:divBdr>
            <w:top w:val="none" w:sz="0" w:space="0" w:color="auto"/>
            <w:left w:val="none" w:sz="0" w:space="0" w:color="auto"/>
            <w:bottom w:val="none" w:sz="0" w:space="0" w:color="auto"/>
            <w:right w:val="none" w:sz="0" w:space="0" w:color="auto"/>
          </w:divBdr>
        </w:div>
        <w:div w:id="498811338">
          <w:marLeft w:val="446"/>
          <w:marRight w:val="0"/>
          <w:marTop w:val="0"/>
          <w:marBottom w:val="0"/>
          <w:divBdr>
            <w:top w:val="none" w:sz="0" w:space="0" w:color="auto"/>
            <w:left w:val="none" w:sz="0" w:space="0" w:color="auto"/>
            <w:bottom w:val="none" w:sz="0" w:space="0" w:color="auto"/>
            <w:right w:val="none" w:sz="0" w:space="0" w:color="auto"/>
          </w:divBdr>
        </w:div>
        <w:div w:id="1310790353">
          <w:marLeft w:val="446"/>
          <w:marRight w:val="0"/>
          <w:marTop w:val="0"/>
          <w:marBottom w:val="0"/>
          <w:divBdr>
            <w:top w:val="none" w:sz="0" w:space="0" w:color="auto"/>
            <w:left w:val="none" w:sz="0" w:space="0" w:color="auto"/>
            <w:bottom w:val="none" w:sz="0" w:space="0" w:color="auto"/>
            <w:right w:val="none" w:sz="0" w:space="0" w:color="auto"/>
          </w:divBdr>
        </w:div>
        <w:div w:id="1857884315">
          <w:marLeft w:val="446"/>
          <w:marRight w:val="0"/>
          <w:marTop w:val="0"/>
          <w:marBottom w:val="0"/>
          <w:divBdr>
            <w:top w:val="none" w:sz="0" w:space="0" w:color="auto"/>
            <w:left w:val="none" w:sz="0" w:space="0" w:color="auto"/>
            <w:bottom w:val="none" w:sz="0" w:space="0" w:color="auto"/>
            <w:right w:val="none" w:sz="0" w:space="0" w:color="auto"/>
          </w:divBdr>
        </w:div>
        <w:div w:id="1616717578">
          <w:marLeft w:val="446"/>
          <w:marRight w:val="0"/>
          <w:marTop w:val="0"/>
          <w:marBottom w:val="0"/>
          <w:divBdr>
            <w:top w:val="none" w:sz="0" w:space="0" w:color="auto"/>
            <w:left w:val="none" w:sz="0" w:space="0" w:color="auto"/>
            <w:bottom w:val="none" w:sz="0" w:space="0" w:color="auto"/>
            <w:right w:val="none" w:sz="0" w:space="0" w:color="auto"/>
          </w:divBdr>
        </w:div>
        <w:div w:id="636838491">
          <w:marLeft w:val="446"/>
          <w:marRight w:val="0"/>
          <w:marTop w:val="0"/>
          <w:marBottom w:val="0"/>
          <w:divBdr>
            <w:top w:val="none" w:sz="0" w:space="0" w:color="auto"/>
            <w:left w:val="none" w:sz="0" w:space="0" w:color="auto"/>
            <w:bottom w:val="none" w:sz="0" w:space="0" w:color="auto"/>
            <w:right w:val="none" w:sz="0" w:space="0" w:color="auto"/>
          </w:divBdr>
        </w:div>
        <w:div w:id="1573471583">
          <w:marLeft w:val="446"/>
          <w:marRight w:val="0"/>
          <w:marTop w:val="0"/>
          <w:marBottom w:val="0"/>
          <w:divBdr>
            <w:top w:val="none" w:sz="0" w:space="0" w:color="auto"/>
            <w:left w:val="none" w:sz="0" w:space="0" w:color="auto"/>
            <w:bottom w:val="none" w:sz="0" w:space="0" w:color="auto"/>
            <w:right w:val="none" w:sz="0" w:space="0" w:color="auto"/>
          </w:divBdr>
        </w:div>
        <w:div w:id="581329913">
          <w:marLeft w:val="446"/>
          <w:marRight w:val="0"/>
          <w:marTop w:val="0"/>
          <w:marBottom w:val="0"/>
          <w:divBdr>
            <w:top w:val="none" w:sz="0" w:space="0" w:color="auto"/>
            <w:left w:val="none" w:sz="0" w:space="0" w:color="auto"/>
            <w:bottom w:val="none" w:sz="0" w:space="0" w:color="auto"/>
            <w:right w:val="none" w:sz="0" w:space="0" w:color="auto"/>
          </w:divBdr>
        </w:div>
        <w:div w:id="342169837">
          <w:marLeft w:val="446"/>
          <w:marRight w:val="0"/>
          <w:marTop w:val="0"/>
          <w:marBottom w:val="0"/>
          <w:divBdr>
            <w:top w:val="none" w:sz="0" w:space="0" w:color="auto"/>
            <w:left w:val="none" w:sz="0" w:space="0" w:color="auto"/>
            <w:bottom w:val="none" w:sz="0" w:space="0" w:color="auto"/>
            <w:right w:val="none" w:sz="0" w:space="0" w:color="auto"/>
          </w:divBdr>
        </w:div>
        <w:div w:id="948509738">
          <w:marLeft w:val="446"/>
          <w:marRight w:val="0"/>
          <w:marTop w:val="0"/>
          <w:marBottom w:val="0"/>
          <w:divBdr>
            <w:top w:val="none" w:sz="0" w:space="0" w:color="auto"/>
            <w:left w:val="none" w:sz="0" w:space="0" w:color="auto"/>
            <w:bottom w:val="none" w:sz="0" w:space="0" w:color="auto"/>
            <w:right w:val="none" w:sz="0" w:space="0" w:color="auto"/>
          </w:divBdr>
        </w:div>
        <w:div w:id="54476706">
          <w:marLeft w:val="446"/>
          <w:marRight w:val="0"/>
          <w:marTop w:val="0"/>
          <w:marBottom w:val="0"/>
          <w:divBdr>
            <w:top w:val="none" w:sz="0" w:space="0" w:color="auto"/>
            <w:left w:val="none" w:sz="0" w:space="0" w:color="auto"/>
            <w:bottom w:val="none" w:sz="0" w:space="0" w:color="auto"/>
            <w:right w:val="none" w:sz="0" w:space="0" w:color="auto"/>
          </w:divBdr>
        </w:div>
        <w:div w:id="1923641536">
          <w:marLeft w:val="446"/>
          <w:marRight w:val="0"/>
          <w:marTop w:val="0"/>
          <w:marBottom w:val="0"/>
          <w:divBdr>
            <w:top w:val="none" w:sz="0" w:space="0" w:color="auto"/>
            <w:left w:val="none" w:sz="0" w:space="0" w:color="auto"/>
            <w:bottom w:val="none" w:sz="0" w:space="0" w:color="auto"/>
            <w:right w:val="none" w:sz="0" w:space="0" w:color="auto"/>
          </w:divBdr>
        </w:div>
        <w:div w:id="718629867">
          <w:marLeft w:val="446"/>
          <w:marRight w:val="0"/>
          <w:marTop w:val="0"/>
          <w:marBottom w:val="0"/>
          <w:divBdr>
            <w:top w:val="none" w:sz="0" w:space="0" w:color="auto"/>
            <w:left w:val="none" w:sz="0" w:space="0" w:color="auto"/>
            <w:bottom w:val="none" w:sz="0" w:space="0" w:color="auto"/>
            <w:right w:val="none" w:sz="0" w:space="0" w:color="auto"/>
          </w:divBdr>
        </w:div>
        <w:div w:id="818110714">
          <w:marLeft w:val="446"/>
          <w:marRight w:val="0"/>
          <w:marTop w:val="0"/>
          <w:marBottom w:val="0"/>
          <w:divBdr>
            <w:top w:val="none" w:sz="0" w:space="0" w:color="auto"/>
            <w:left w:val="none" w:sz="0" w:space="0" w:color="auto"/>
            <w:bottom w:val="none" w:sz="0" w:space="0" w:color="auto"/>
            <w:right w:val="none" w:sz="0" w:space="0" w:color="auto"/>
          </w:divBdr>
        </w:div>
        <w:div w:id="1271012740">
          <w:marLeft w:val="446"/>
          <w:marRight w:val="0"/>
          <w:marTop w:val="0"/>
          <w:marBottom w:val="0"/>
          <w:divBdr>
            <w:top w:val="none" w:sz="0" w:space="0" w:color="auto"/>
            <w:left w:val="none" w:sz="0" w:space="0" w:color="auto"/>
            <w:bottom w:val="none" w:sz="0" w:space="0" w:color="auto"/>
            <w:right w:val="none" w:sz="0" w:space="0" w:color="auto"/>
          </w:divBdr>
        </w:div>
        <w:div w:id="886379637">
          <w:marLeft w:val="446"/>
          <w:marRight w:val="0"/>
          <w:marTop w:val="0"/>
          <w:marBottom w:val="0"/>
          <w:divBdr>
            <w:top w:val="none" w:sz="0" w:space="0" w:color="auto"/>
            <w:left w:val="none" w:sz="0" w:space="0" w:color="auto"/>
            <w:bottom w:val="none" w:sz="0" w:space="0" w:color="auto"/>
            <w:right w:val="none" w:sz="0" w:space="0" w:color="auto"/>
          </w:divBdr>
        </w:div>
        <w:div w:id="843277409">
          <w:marLeft w:val="446"/>
          <w:marRight w:val="0"/>
          <w:marTop w:val="0"/>
          <w:marBottom w:val="0"/>
          <w:divBdr>
            <w:top w:val="none" w:sz="0" w:space="0" w:color="auto"/>
            <w:left w:val="none" w:sz="0" w:space="0" w:color="auto"/>
            <w:bottom w:val="none" w:sz="0" w:space="0" w:color="auto"/>
            <w:right w:val="none" w:sz="0" w:space="0" w:color="auto"/>
          </w:divBdr>
        </w:div>
        <w:div w:id="2014066688">
          <w:marLeft w:val="446"/>
          <w:marRight w:val="0"/>
          <w:marTop w:val="0"/>
          <w:marBottom w:val="0"/>
          <w:divBdr>
            <w:top w:val="none" w:sz="0" w:space="0" w:color="auto"/>
            <w:left w:val="none" w:sz="0" w:space="0" w:color="auto"/>
            <w:bottom w:val="none" w:sz="0" w:space="0" w:color="auto"/>
            <w:right w:val="none" w:sz="0" w:space="0" w:color="auto"/>
          </w:divBdr>
        </w:div>
        <w:div w:id="25378277">
          <w:marLeft w:val="446"/>
          <w:marRight w:val="0"/>
          <w:marTop w:val="0"/>
          <w:marBottom w:val="0"/>
          <w:divBdr>
            <w:top w:val="none" w:sz="0" w:space="0" w:color="auto"/>
            <w:left w:val="none" w:sz="0" w:space="0" w:color="auto"/>
            <w:bottom w:val="none" w:sz="0" w:space="0" w:color="auto"/>
            <w:right w:val="none" w:sz="0" w:space="0" w:color="auto"/>
          </w:divBdr>
        </w:div>
      </w:divsChild>
    </w:div>
    <w:div w:id="124206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espen.afro.who.int/about-espen" TargetMode="External"/><Relationship Id="rId21" Type="http://schemas.openxmlformats.org/officeDocument/2006/relationships/image" Target="media/image12.png"/><Relationship Id="rId34" Type="http://schemas.openxmlformats.org/officeDocument/2006/relationships/hyperlink" Target="https://doi.org/10.1016/S0140-6736(12)61843-1" TargetMode="External"/><Relationship Id="rId42" Type="http://schemas.openxmlformats.org/officeDocument/2006/relationships/hyperlink" Target="http://espen.afro.who.int/countries/ethiopia" TargetMode="External"/><Relationship Id="rId47" Type="http://schemas.openxmlformats.org/officeDocument/2006/relationships/hyperlink" Target="http://www.ib-wg.com/pdfs/Workshop%202%20Progress%20Report.pdf" TargetMode="External"/><Relationship Id="rId50" Type="http://schemas.openxmlformats.org/officeDocument/2006/relationships/hyperlink" Target="http://www.ib-wg.com/" TargetMode="External"/><Relationship Id="rId55" Type="http://schemas.openxmlformats.org/officeDocument/2006/relationships/hyperlink" Target="http://www.qualityeducationindiadib.com/" TargetMode="External"/><Relationship Id="rId63" Type="http://schemas.openxmlformats.org/officeDocument/2006/relationships/hyperlink" Target="https://www.usaid.gov/GlobalDevLab/innovation/village-enterprise-dib" TargetMode="External"/><Relationship Id="rId68" Type="http://schemas.openxmlformats.org/officeDocument/2006/relationships/image" Target="media/image25.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brookings.edu/blog/education-plus-development/2018/09/25/a-landmark-month-for-impact-bonds-in-education/" TargetMode="External"/><Relationship Id="rId40" Type="http://schemas.openxmlformats.org/officeDocument/2006/relationships/hyperlink" Target="https://unitingtocombatntds.org/wp-content/uploads/2017/11/espen_investment_case_english.pdf" TargetMode="External"/><Relationship Id="rId45" Type="http://schemas.openxmlformats.org/officeDocument/2006/relationships/hyperlink" Target="https://golab.bsg.ox.ac.uk/news-events/news/knowledge-platform-impact-bonds/" TargetMode="External"/><Relationship Id="rId53" Type="http://schemas.openxmlformats.org/officeDocument/2006/relationships/hyperlink" Target="https://www.devex.com/news/global-fund-relaunches-debt-to-health-swaps-after-six-year-hiatus-91642" TargetMode="External"/><Relationship Id="rId58" Type="http://schemas.openxmlformats.org/officeDocument/2006/relationships/hyperlink" Target="https://end.org/" TargetMode="External"/><Relationship Id="rId66" Type="http://schemas.openxmlformats.org/officeDocument/2006/relationships/hyperlink" Target="http://www.who.int/onchocerciasis/control/en/" TargetMode="External"/><Relationship Id="rId7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gatesfoundation.org/Where-We-Work/Middle-East-Office/Lives-and-Livelihoods-Fund" TargetMode="External"/><Relationship Id="rId49" Type="http://schemas.openxmlformats.org/officeDocument/2006/relationships/hyperlink" Target="https://www.iffim.org/library/publications/factsheets/iffim-resource-guide/" TargetMode="External"/><Relationship Id="rId57" Type="http://schemas.openxmlformats.org/officeDocument/2006/relationships/hyperlink" Target="https://sibdatabase.socialfinance.org.uk/" TargetMode="External"/><Relationship Id="rId61" Type="http://schemas.openxmlformats.org/officeDocument/2006/relationships/hyperlink" Target="https://sustainabledevelopment.un.org/sdg3"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end.org/who-we-are/partners/" TargetMode="External"/><Relationship Id="rId52" Type="http://schemas.openxmlformats.org/officeDocument/2006/relationships/hyperlink" Target="https://www.cgdev.org/publication/structuring-funding-development-impact-bonds-for-health-nine-lessons" TargetMode="External"/><Relationship Id="rId60" Type="http://schemas.openxmlformats.org/officeDocument/2006/relationships/hyperlink" Target="https://www.theglobalfund.org/en/sourcing-management/health-products/antimalarial-medicines/" TargetMode="External"/><Relationship Id="rId65" Type="http://schemas.openxmlformats.org/officeDocument/2006/relationships/hyperlink" Target="https://www.brookings.edu/events/webinar-impact-bonds-for-health/" TargetMode="External"/><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cgdev.org/blog/health-results-innovation-trust-fund-10-what-have-we-learned-so-far" TargetMode="External"/><Relationship Id="rId43" Type="http://schemas.openxmlformats.org/officeDocument/2006/relationships/hyperlink" Target="https://ssir.org/articles/entry/what_the_first_social_impact_bond_wont_tell_us" TargetMode="External"/><Relationship Id="rId48" Type="http://schemas.openxmlformats.org/officeDocument/2006/relationships/hyperlink" Target="https://www.iffim.org/about/overview/" TargetMode="External"/><Relationship Id="rId56" Type="http://schemas.openxmlformats.org/officeDocument/2006/relationships/hyperlink" Target="https://www.rbfhealth.org/mission" TargetMode="External"/><Relationship Id="rId64" Type="http://schemas.openxmlformats.org/officeDocument/2006/relationships/hyperlink" Target="https://www.usaid.gov/cii/IndiaDIB" TargetMode="External"/><Relationship Id="rId69" Type="http://schemas.openxmlformats.org/officeDocument/2006/relationships/image" Target="media/image26.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espen.afro.who.int/countries/nigeria" TargetMode="External"/><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bond.org.uk/news/2018/02/how-the-first-humanitarian-impact-bond-will-transform-financing-of-aid" TargetMode="External"/><Relationship Id="rId38" Type="http://schemas.openxmlformats.org/officeDocument/2006/relationships/hyperlink" Target="https://www.ntdsupport.org/" TargetMode="External"/><Relationship Id="rId46" Type="http://schemas.openxmlformats.org/officeDocument/2006/relationships/hyperlink" Target="https://www.brookings.edu/blog/education-plus-development/2017/11/29/rallying-behind-maternal-and-newborn-health-a-new-impact-bond-launches-in-india/" TargetMode="External"/><Relationship Id="rId59" Type="http://schemas.openxmlformats.org/officeDocument/2006/relationships/hyperlink" Target="https://www.theglobalfund.org/en/news/2017-11-29-spain-three-african-countries-and-the-global-fund-launch-new-debt2health-initiative/" TargetMode="External"/><Relationship Id="rId67"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hyperlink" Target="https://afro.who.int/publications/expanded-special-project-elimination-neglected-tropical-diseases-espen-annual-report" TargetMode="External"/><Relationship Id="rId54" Type="http://schemas.openxmlformats.org/officeDocument/2006/relationships/hyperlink" Target="https://www.devex.com/news/neglected-tropical-diseases-funding-the-next-stage-of-the-fight-90176" TargetMode="External"/><Relationship Id="rId62" Type="http://schemas.openxmlformats.org/officeDocument/2006/relationships/hyperlink" Target="https://www.neglecteddiseases.gov/about/drug-donation-partnership" TargetMode="External"/><Relationship Id="rId70" Type="http://schemas.openxmlformats.org/officeDocument/2006/relationships/footer" Target="footer2.xm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676B5-E521-48D6-B32D-37CF0D5F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162</Pages>
  <Words>80957</Words>
  <Characters>461455</Characters>
  <Application>Microsoft Office Word</Application>
  <DocSecurity>0</DocSecurity>
  <Lines>3845</Lines>
  <Paragraphs>1082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tassopoulos</dc:creator>
  <cp:keywords/>
  <dc:description/>
  <cp:lastModifiedBy>Tassopoulos, Cynthia</cp:lastModifiedBy>
  <cp:revision>5</cp:revision>
  <cp:lastPrinted>2019-04-24T12:09:00Z</cp:lastPrinted>
  <dcterms:created xsi:type="dcterms:W3CDTF">2019-04-24T12:03:00Z</dcterms:created>
  <dcterms:modified xsi:type="dcterms:W3CDTF">2019-04-24T12:12:00Z</dcterms:modified>
</cp:coreProperties>
</file>