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9B" w:rsidRPr="00CA06D2" w:rsidRDefault="00C2129B" w:rsidP="00C2129B">
      <w:pPr>
        <w:autoSpaceDE w:val="0"/>
        <w:autoSpaceDN w:val="0"/>
        <w:adjustRightInd w:val="0"/>
        <w:spacing w:before="120"/>
        <w:ind w:left="720"/>
        <w:rPr>
          <w:b/>
        </w:rPr>
      </w:pPr>
      <w:r w:rsidRPr="00CA06D2">
        <w:rPr>
          <w:b/>
        </w:rPr>
        <w:t>Distribution Agreement</w:t>
      </w:r>
    </w:p>
    <w:p w:rsidR="00C2129B" w:rsidRPr="00CA06D2" w:rsidRDefault="00C2129B" w:rsidP="00C2129B">
      <w:pPr>
        <w:autoSpaceDE w:val="0"/>
        <w:autoSpaceDN w:val="0"/>
        <w:adjustRightInd w:val="0"/>
        <w:spacing w:before="120"/>
        <w:ind w:left="720" w:hanging="480"/>
      </w:pPr>
    </w:p>
    <w:p w:rsidR="00C2129B" w:rsidRPr="00CA06D2" w:rsidRDefault="00C2129B" w:rsidP="00C2129B">
      <w:pPr>
        <w:ind w:left="720"/>
      </w:pPr>
      <w:r w:rsidRPr="00CA06D2">
        <w:t>In presenting this thesis or dissertation as a partial fulfillment of the requirements for an advanced degree from Emory University, I hereby grant to Emory University and its agents the non-exclusive license to archive, make accessible, and display my thesis or dissertation in whole or in part in all forms of media, now or hereafter known, including display on the world wide web.  I understand that I may select some access restrictions as part of the online submission of this thesis or dissertation.  I retain all ownership rights to the copyright of the thesis or dissertation.  I also retain the right to use in future works (such as articles or books) all or part of this thesis or dissertation.</w:t>
      </w: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r w:rsidRPr="00CA06D2">
        <w:t>Signature:</w:t>
      </w:r>
    </w:p>
    <w:p w:rsidR="00C2129B" w:rsidRPr="00CA06D2" w:rsidRDefault="00C2129B" w:rsidP="00C2129B">
      <w:pPr>
        <w:ind w:left="720"/>
      </w:pPr>
    </w:p>
    <w:p w:rsidR="00C2129B" w:rsidRPr="00CA06D2" w:rsidRDefault="00C2129B" w:rsidP="00C2129B">
      <w:pPr>
        <w:ind w:left="720"/>
      </w:pPr>
      <w:r w:rsidRPr="00CA06D2">
        <w:t>__________________</w:t>
      </w:r>
      <w:r w:rsidRPr="00CA06D2">
        <w:tab/>
      </w:r>
      <w:r w:rsidRPr="00CA06D2">
        <w:tab/>
      </w:r>
      <w:r w:rsidRPr="00CA06D2">
        <w:tab/>
      </w:r>
      <w:r w:rsidRPr="00CA06D2">
        <w:tab/>
      </w:r>
      <w:r w:rsidRPr="00CA06D2">
        <w:rPr>
          <w:u w:val="single"/>
        </w:rPr>
        <w:t>April 15, 2011</w:t>
      </w:r>
    </w:p>
    <w:p w:rsidR="00C2129B" w:rsidRPr="00CA06D2" w:rsidRDefault="00C2129B" w:rsidP="00C2129B">
      <w:pPr>
        <w:ind w:left="720"/>
        <w:sectPr w:rsidR="00C2129B" w:rsidRPr="00CA06D2" w:rsidSect="00402EF6">
          <w:headerReference w:type="first" r:id="rId6"/>
          <w:pgSz w:w="12240" w:h="15840" w:code="1"/>
          <w:pgMar w:top="1440" w:right="1440" w:bottom="1440" w:left="1440" w:header="720" w:footer="720" w:gutter="0"/>
          <w:cols w:space="720"/>
          <w:docGrid w:linePitch="360"/>
        </w:sectPr>
      </w:pPr>
      <w:r w:rsidRPr="00CA06D2">
        <w:rPr>
          <w:sz w:val="22"/>
          <w:szCs w:val="22"/>
        </w:rPr>
        <w:t>Corey McAuliffe</w:t>
      </w:r>
      <w:r w:rsidRPr="00CA06D2">
        <w:rPr>
          <w:sz w:val="22"/>
          <w:szCs w:val="22"/>
        </w:rPr>
        <w:tab/>
      </w:r>
      <w:r w:rsidRPr="00CA06D2">
        <w:rPr>
          <w:sz w:val="22"/>
          <w:szCs w:val="22"/>
        </w:rPr>
        <w:tab/>
      </w:r>
      <w:r w:rsidRPr="00CA06D2">
        <w:tab/>
      </w:r>
      <w:r w:rsidRPr="00CA06D2">
        <w:tab/>
      </w:r>
      <w:r w:rsidRPr="00CA06D2">
        <w:tab/>
        <w:t>Date</w:t>
      </w:r>
    </w:p>
    <w:p w:rsidR="00C2129B" w:rsidRPr="00CA06D2" w:rsidRDefault="00C2129B" w:rsidP="00C2129B">
      <w:pPr>
        <w:autoSpaceDE w:val="0"/>
        <w:autoSpaceDN w:val="0"/>
        <w:adjustRightInd w:val="0"/>
        <w:ind w:left="720"/>
        <w:rPr>
          <w:i/>
        </w:rPr>
      </w:pPr>
    </w:p>
    <w:p w:rsidR="00C2129B" w:rsidRPr="00CA06D2" w:rsidRDefault="00C2129B" w:rsidP="00C2129B">
      <w:pPr>
        <w:autoSpaceDE w:val="0"/>
        <w:autoSpaceDN w:val="0"/>
        <w:adjustRightInd w:val="0"/>
        <w:ind w:left="720"/>
        <w:jc w:val="center"/>
      </w:pPr>
      <w:r w:rsidRPr="00CA06D2">
        <w:rPr>
          <w:i/>
        </w:rPr>
        <w:t>Un Kilo de Ayuda’s</w:t>
      </w:r>
      <w:r w:rsidRPr="00CA06D2">
        <w:t xml:space="preserve"> nutrition education component: Program delivery and user’s perceptions in Guerrero, Mexico</w:t>
      </w:r>
    </w:p>
    <w:p w:rsidR="00C2129B" w:rsidRPr="00CA06D2" w:rsidRDefault="00C2129B" w:rsidP="00C2129B">
      <w:pPr>
        <w:pStyle w:val="BodyText3"/>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 w:val="0"/>
          <w:iCs/>
        </w:rP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By</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rPr>
          <w:sz w:val="22"/>
          <w:szCs w:val="22"/>
        </w:rPr>
      </w:pPr>
      <w:r w:rsidRPr="00CA06D2">
        <w:rPr>
          <w:sz w:val="22"/>
          <w:szCs w:val="22"/>
        </w:rPr>
        <w:t>Corey McAuliffe</w:t>
      </w:r>
    </w:p>
    <w:p w:rsidR="00C2129B" w:rsidRPr="00CA06D2" w:rsidRDefault="00C2129B" w:rsidP="00C2129B">
      <w:pPr>
        <w:autoSpaceDE w:val="0"/>
        <w:autoSpaceDN w:val="0"/>
        <w:adjustRightInd w:val="0"/>
        <w:ind w:left="720"/>
        <w:jc w:val="center"/>
        <w:rPr>
          <w:sz w:val="22"/>
          <w:szCs w:val="22"/>
        </w:rPr>
      </w:pPr>
      <w:r w:rsidRPr="00CA06D2">
        <w:rPr>
          <w:sz w:val="22"/>
          <w:szCs w:val="22"/>
        </w:rPr>
        <w:t>MPH</w:t>
      </w:r>
    </w:p>
    <w:p w:rsidR="00C2129B" w:rsidRPr="00CA06D2" w:rsidRDefault="00C2129B" w:rsidP="00C2129B">
      <w:pPr>
        <w:autoSpaceDE w:val="0"/>
        <w:autoSpaceDN w:val="0"/>
        <w:adjustRightInd w:val="0"/>
        <w:ind w:left="720"/>
        <w:jc w:val="center"/>
        <w:rPr>
          <w:sz w:val="22"/>
          <w:szCs w:val="22"/>
        </w:rPr>
      </w:pPr>
    </w:p>
    <w:p w:rsidR="00C2129B" w:rsidRPr="00CA06D2" w:rsidRDefault="00C2129B" w:rsidP="00C2129B">
      <w:pPr>
        <w:autoSpaceDE w:val="0"/>
        <w:autoSpaceDN w:val="0"/>
        <w:adjustRightInd w:val="0"/>
        <w:ind w:left="720"/>
        <w:jc w:val="center"/>
        <w:rPr>
          <w:sz w:val="22"/>
          <w:szCs w:val="22"/>
        </w:rPr>
      </w:pPr>
    </w:p>
    <w:p w:rsidR="00C2129B" w:rsidRPr="00CA06D2" w:rsidRDefault="00C2129B" w:rsidP="00C2129B">
      <w:pPr>
        <w:autoSpaceDE w:val="0"/>
        <w:autoSpaceDN w:val="0"/>
        <w:adjustRightInd w:val="0"/>
        <w:ind w:left="720"/>
        <w:jc w:val="center"/>
      </w:pPr>
      <w:r w:rsidRPr="00CA06D2">
        <w:t>Global Health</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rPr>
          <w:sz w:val="22"/>
          <w:szCs w:val="22"/>
        </w:rPr>
      </w:pPr>
      <w:r w:rsidRPr="00CA06D2">
        <w:t xml:space="preserve">_________________________________________ </w:t>
      </w:r>
      <w:r w:rsidRPr="00CA06D2">
        <w:rPr>
          <w:sz w:val="22"/>
          <w:szCs w:val="22"/>
        </w:rPr>
        <w:t>[Chair’s signature]</w:t>
      </w:r>
    </w:p>
    <w:p w:rsidR="00C2129B" w:rsidRPr="00CA06D2" w:rsidRDefault="00C2129B" w:rsidP="00C2129B">
      <w:pPr>
        <w:autoSpaceDE w:val="0"/>
        <w:autoSpaceDN w:val="0"/>
        <w:adjustRightInd w:val="0"/>
        <w:ind w:left="720"/>
        <w:jc w:val="center"/>
        <w:rPr>
          <w:sz w:val="22"/>
          <w:szCs w:val="22"/>
        </w:rPr>
      </w:pPr>
      <w:r w:rsidRPr="00CA06D2">
        <w:rPr>
          <w:sz w:val="22"/>
          <w:szCs w:val="22"/>
        </w:rPr>
        <w:t>Aimee Webb Girard</w:t>
      </w:r>
    </w:p>
    <w:p w:rsidR="00C2129B" w:rsidRPr="00CA06D2" w:rsidRDefault="00C2129B" w:rsidP="00C2129B">
      <w:pPr>
        <w:autoSpaceDE w:val="0"/>
        <w:autoSpaceDN w:val="0"/>
        <w:adjustRightInd w:val="0"/>
        <w:ind w:left="720"/>
        <w:jc w:val="center"/>
      </w:pPr>
      <w:r w:rsidRPr="00CA06D2">
        <w:t>Committee Chair</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rPr>
          <w:sz w:val="22"/>
          <w:szCs w:val="22"/>
        </w:rPr>
      </w:pPr>
      <w:r w:rsidRPr="00CA06D2">
        <w:t xml:space="preserve">_________________________________________ </w:t>
      </w:r>
      <w:r w:rsidRPr="00CA06D2">
        <w:rPr>
          <w:sz w:val="22"/>
          <w:szCs w:val="22"/>
        </w:rPr>
        <w:t>[Member’s signature]</w:t>
      </w:r>
    </w:p>
    <w:p w:rsidR="00C2129B" w:rsidRPr="00CA06D2" w:rsidRDefault="00C2129B" w:rsidP="00C2129B">
      <w:pPr>
        <w:autoSpaceDE w:val="0"/>
        <w:autoSpaceDN w:val="0"/>
        <w:adjustRightInd w:val="0"/>
        <w:ind w:left="720"/>
        <w:jc w:val="center"/>
        <w:rPr>
          <w:sz w:val="22"/>
          <w:szCs w:val="22"/>
        </w:rPr>
      </w:pPr>
      <w:r w:rsidRPr="00CA06D2">
        <w:rPr>
          <w:sz w:val="22"/>
          <w:szCs w:val="22"/>
        </w:rPr>
        <w:t>Reynaldo Martorell</w:t>
      </w:r>
    </w:p>
    <w:p w:rsidR="00C2129B" w:rsidRPr="00CA06D2" w:rsidRDefault="00C2129B" w:rsidP="00C2129B">
      <w:pPr>
        <w:autoSpaceDE w:val="0"/>
        <w:autoSpaceDN w:val="0"/>
        <w:adjustRightInd w:val="0"/>
        <w:ind w:left="720"/>
        <w:jc w:val="center"/>
      </w:pPr>
      <w:r w:rsidRPr="00CA06D2">
        <w:t>Committee Member</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hanging="480"/>
        <w:rPr>
          <w:sz w:val="22"/>
          <w:szCs w:val="22"/>
        </w:rPr>
      </w:pPr>
    </w:p>
    <w:p w:rsidR="00C2129B" w:rsidRPr="00CA06D2" w:rsidRDefault="00C2129B" w:rsidP="00C2129B">
      <w:pPr>
        <w:autoSpaceDE w:val="0"/>
        <w:autoSpaceDN w:val="0"/>
        <w:adjustRightInd w:val="0"/>
        <w:ind w:left="720" w:hanging="480"/>
        <w:rPr>
          <w:sz w:val="22"/>
          <w:szCs w:val="22"/>
        </w:rPr>
      </w:pPr>
    </w:p>
    <w:p w:rsidR="00C2129B" w:rsidRPr="00CA06D2" w:rsidRDefault="00C2129B" w:rsidP="00C2129B">
      <w:pPr>
        <w:ind w:left="720"/>
        <w:rPr>
          <w:b/>
          <w:sz w:val="22"/>
          <w:szCs w:val="22"/>
        </w:rPr>
      </w:pPr>
      <w:bookmarkStart w:id="0" w:name="_Toc265757221"/>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p w:rsidR="00C2129B" w:rsidRPr="00CA06D2" w:rsidRDefault="00C2129B" w:rsidP="00C2129B">
      <w:pPr>
        <w:ind w:left="720"/>
        <w:rPr>
          <w:b/>
          <w:sz w:val="22"/>
          <w:szCs w:val="22"/>
        </w:rPr>
      </w:pPr>
    </w:p>
    <w:bookmarkEnd w:id="0"/>
    <w:p w:rsidR="00C2129B" w:rsidRPr="00CA06D2" w:rsidRDefault="00C2129B" w:rsidP="00C2129B">
      <w:pPr>
        <w:autoSpaceDE w:val="0"/>
        <w:autoSpaceDN w:val="0"/>
        <w:adjustRightInd w:val="0"/>
        <w:ind w:left="720"/>
        <w:rPr>
          <w:i/>
        </w:rPr>
      </w:pPr>
    </w:p>
    <w:p w:rsidR="00C2129B" w:rsidRPr="00CA06D2" w:rsidRDefault="00C2129B" w:rsidP="00C2129B">
      <w:pPr>
        <w:autoSpaceDE w:val="0"/>
        <w:autoSpaceDN w:val="0"/>
        <w:adjustRightInd w:val="0"/>
        <w:ind w:left="720"/>
        <w:rPr>
          <w:i/>
        </w:rPr>
      </w:pPr>
    </w:p>
    <w:p w:rsidR="00C2129B" w:rsidRPr="00CA06D2" w:rsidRDefault="00C2129B" w:rsidP="00C2129B">
      <w:pPr>
        <w:autoSpaceDE w:val="0"/>
        <w:autoSpaceDN w:val="0"/>
        <w:adjustRightInd w:val="0"/>
        <w:ind w:left="720"/>
        <w:rPr>
          <w:i/>
        </w:rPr>
      </w:pPr>
    </w:p>
    <w:p w:rsidR="00C2129B" w:rsidRPr="00CA06D2" w:rsidRDefault="00C2129B" w:rsidP="00C2129B">
      <w:pPr>
        <w:autoSpaceDE w:val="0"/>
        <w:autoSpaceDN w:val="0"/>
        <w:adjustRightInd w:val="0"/>
        <w:ind w:left="720"/>
        <w:rPr>
          <w:i/>
        </w:rPr>
      </w:pPr>
    </w:p>
    <w:p w:rsidR="00C2129B" w:rsidRPr="00CA06D2" w:rsidRDefault="00C2129B" w:rsidP="00C2129B">
      <w:pPr>
        <w:autoSpaceDE w:val="0"/>
        <w:autoSpaceDN w:val="0"/>
        <w:adjustRightInd w:val="0"/>
        <w:ind w:left="720"/>
      </w:pPr>
    </w:p>
    <w:p w:rsidR="00C2129B" w:rsidRDefault="00C2129B" w:rsidP="00C2129B">
      <w:pPr>
        <w:autoSpaceDE w:val="0"/>
        <w:autoSpaceDN w:val="0"/>
        <w:adjustRightInd w:val="0"/>
        <w:ind w:left="720"/>
      </w:pPr>
    </w:p>
    <w:p w:rsidR="00C2129B" w:rsidRDefault="00C2129B" w:rsidP="00C2129B">
      <w:pPr>
        <w:autoSpaceDE w:val="0"/>
        <w:autoSpaceDN w:val="0"/>
        <w:adjustRightInd w:val="0"/>
        <w:ind w:left="720"/>
      </w:pPr>
    </w:p>
    <w:p w:rsidR="00C2129B" w:rsidRDefault="00C2129B" w:rsidP="00C2129B">
      <w:pPr>
        <w:autoSpaceDE w:val="0"/>
        <w:autoSpaceDN w:val="0"/>
        <w:adjustRightInd w:val="0"/>
        <w:ind w:left="720"/>
      </w:pPr>
    </w:p>
    <w:p w:rsidR="00C2129B" w:rsidRPr="00CA06D2" w:rsidRDefault="00C2129B" w:rsidP="00C2129B">
      <w:pPr>
        <w:autoSpaceDE w:val="0"/>
        <w:autoSpaceDN w:val="0"/>
        <w:adjustRightInd w:val="0"/>
        <w:ind w:left="720"/>
      </w:pPr>
    </w:p>
    <w:p w:rsidR="00C2129B" w:rsidRPr="00CA06D2" w:rsidRDefault="00C2129B" w:rsidP="00C2129B">
      <w:pPr>
        <w:autoSpaceDE w:val="0"/>
        <w:autoSpaceDN w:val="0"/>
        <w:adjustRightInd w:val="0"/>
        <w:ind w:left="720"/>
        <w:jc w:val="center"/>
      </w:pPr>
      <w:r w:rsidRPr="00CA06D2">
        <w:rPr>
          <w:i/>
        </w:rPr>
        <w:lastRenderedPageBreak/>
        <w:t>Un Kilo de Ayuda’s</w:t>
      </w:r>
      <w:r w:rsidRPr="00CA06D2">
        <w:t xml:space="preserve"> nutrition education component: Program delivery and user’s perceptions in Guerrero, Mexico</w:t>
      </w:r>
    </w:p>
    <w:p w:rsidR="00C2129B" w:rsidRPr="00CA06D2" w:rsidRDefault="00C2129B" w:rsidP="00C2129B">
      <w:pPr>
        <w:pStyle w:val="BodyText3"/>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b w:val="0"/>
          <w:iCs/>
        </w:rP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By</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rPr>
          <w:sz w:val="22"/>
          <w:szCs w:val="22"/>
        </w:rPr>
      </w:pPr>
      <w:r w:rsidRPr="00CA06D2">
        <w:rPr>
          <w:sz w:val="22"/>
          <w:szCs w:val="22"/>
        </w:rPr>
        <w:t>Corey McAuliffe</w:t>
      </w:r>
    </w:p>
    <w:p w:rsidR="00C2129B" w:rsidRPr="00CA06D2" w:rsidRDefault="00C2129B" w:rsidP="00C2129B">
      <w:pPr>
        <w:autoSpaceDE w:val="0"/>
        <w:autoSpaceDN w:val="0"/>
        <w:adjustRightInd w:val="0"/>
        <w:ind w:left="720"/>
        <w:jc w:val="center"/>
        <w:rPr>
          <w:sz w:val="22"/>
          <w:szCs w:val="22"/>
        </w:rPr>
      </w:pPr>
      <w:r w:rsidRPr="00CA06D2">
        <w:rPr>
          <w:sz w:val="22"/>
          <w:szCs w:val="22"/>
        </w:rPr>
        <w:t xml:space="preserve">BA </w:t>
      </w:r>
    </w:p>
    <w:p w:rsidR="00C2129B" w:rsidRPr="00CA06D2" w:rsidRDefault="00C2129B" w:rsidP="00C2129B">
      <w:pPr>
        <w:autoSpaceDE w:val="0"/>
        <w:autoSpaceDN w:val="0"/>
        <w:adjustRightInd w:val="0"/>
        <w:ind w:left="720"/>
        <w:jc w:val="center"/>
        <w:rPr>
          <w:sz w:val="22"/>
          <w:szCs w:val="22"/>
        </w:rPr>
      </w:pPr>
      <w:r w:rsidRPr="00CA06D2">
        <w:rPr>
          <w:sz w:val="22"/>
          <w:szCs w:val="22"/>
        </w:rPr>
        <w:t>Loyola Marymount University</w:t>
      </w:r>
    </w:p>
    <w:p w:rsidR="00C2129B" w:rsidRPr="00CA06D2" w:rsidRDefault="00C2129B" w:rsidP="00C2129B">
      <w:pPr>
        <w:autoSpaceDE w:val="0"/>
        <w:autoSpaceDN w:val="0"/>
        <w:adjustRightInd w:val="0"/>
        <w:ind w:left="720"/>
        <w:jc w:val="center"/>
        <w:rPr>
          <w:sz w:val="22"/>
          <w:szCs w:val="22"/>
        </w:rPr>
      </w:pPr>
      <w:r w:rsidRPr="00CA06D2">
        <w:rPr>
          <w:sz w:val="22"/>
          <w:szCs w:val="22"/>
        </w:rPr>
        <w:t>2006</w:t>
      </w:r>
    </w:p>
    <w:p w:rsidR="00C2129B" w:rsidRPr="00CA06D2" w:rsidRDefault="00C2129B" w:rsidP="00C2129B">
      <w:pPr>
        <w:autoSpaceDE w:val="0"/>
        <w:autoSpaceDN w:val="0"/>
        <w:adjustRightInd w:val="0"/>
        <w:ind w:left="720"/>
        <w:jc w:val="center"/>
        <w:rPr>
          <w:sz w:val="22"/>
          <w:szCs w:val="22"/>
        </w:rP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 xml:space="preserve">Thesis Committee Chair: </w:t>
      </w:r>
      <w:r w:rsidRPr="00CA06D2">
        <w:rPr>
          <w:sz w:val="22"/>
          <w:szCs w:val="22"/>
        </w:rPr>
        <w:t>Aimee Webb Girard, PhD</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 xml:space="preserve">An abstract of </w:t>
      </w:r>
    </w:p>
    <w:p w:rsidR="00C2129B" w:rsidRPr="00CA06D2" w:rsidRDefault="00C2129B" w:rsidP="00C2129B">
      <w:pPr>
        <w:autoSpaceDE w:val="0"/>
        <w:autoSpaceDN w:val="0"/>
        <w:adjustRightInd w:val="0"/>
        <w:ind w:left="720"/>
        <w:jc w:val="center"/>
      </w:pPr>
      <w:r w:rsidRPr="00CA06D2">
        <w:t xml:space="preserve">A thesis submitted to the Faculty of the </w:t>
      </w:r>
      <w:r w:rsidRPr="00CA06D2">
        <w:br/>
        <w:t>Rollins School of Public Health of Emory University</w:t>
      </w:r>
    </w:p>
    <w:p w:rsidR="00C2129B" w:rsidRPr="00CA06D2" w:rsidRDefault="00C2129B" w:rsidP="00C2129B">
      <w:pPr>
        <w:autoSpaceDE w:val="0"/>
        <w:autoSpaceDN w:val="0"/>
        <w:adjustRightInd w:val="0"/>
        <w:ind w:left="720"/>
        <w:jc w:val="center"/>
      </w:pPr>
      <w:r w:rsidRPr="00CA06D2">
        <w:t xml:space="preserve">in partial fulfillment of the requirements for the degree of </w:t>
      </w:r>
      <w:r w:rsidRPr="00CA06D2">
        <w:br/>
      </w:r>
      <w:r w:rsidRPr="00CA06D2">
        <w:rPr>
          <w:sz w:val="22"/>
          <w:szCs w:val="22"/>
        </w:rPr>
        <w:t>Master of Public Health</w:t>
      </w:r>
      <w:r w:rsidRPr="00CA06D2">
        <w:br/>
        <w:t>in Global Health</w:t>
      </w:r>
    </w:p>
    <w:p w:rsidR="00C2129B" w:rsidRPr="00CA06D2" w:rsidRDefault="00C2129B" w:rsidP="00C2129B">
      <w:pPr>
        <w:autoSpaceDE w:val="0"/>
        <w:autoSpaceDN w:val="0"/>
        <w:adjustRightInd w:val="0"/>
        <w:ind w:left="720"/>
        <w:jc w:val="center"/>
        <w:rPr>
          <w:sz w:val="22"/>
          <w:szCs w:val="22"/>
        </w:rPr>
      </w:pPr>
      <w:r w:rsidRPr="00CA06D2">
        <w:rPr>
          <w:sz w:val="22"/>
          <w:szCs w:val="22"/>
        </w:rPr>
        <w:t>2011</w:t>
      </w:r>
    </w:p>
    <w:p w:rsidR="00C2129B" w:rsidRPr="00CA06D2" w:rsidRDefault="00C2129B" w:rsidP="00C2129B">
      <w:pPr>
        <w:autoSpaceDE w:val="0"/>
        <w:autoSpaceDN w:val="0"/>
        <w:adjustRightInd w:val="0"/>
        <w:ind w:left="720"/>
        <w:jc w:val="center"/>
        <w:rPr>
          <w:sz w:val="22"/>
          <w:szCs w:val="22"/>
        </w:rPr>
      </w:pPr>
    </w:p>
    <w:p w:rsidR="00C2129B" w:rsidRPr="00CA06D2" w:rsidRDefault="00C2129B" w:rsidP="00C2129B">
      <w:pPr>
        <w:pStyle w:val="Heading3"/>
        <w:ind w:left="720"/>
        <w:rPr>
          <w:rFonts w:ascii="Times New Roman" w:hAnsi="Times New Roman"/>
          <w:sz w:val="22"/>
          <w:szCs w:val="22"/>
        </w:rPr>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Default="00C2129B" w:rsidP="00C2129B">
      <w:pPr>
        <w:ind w:left="720"/>
      </w:pPr>
    </w:p>
    <w:p w:rsidR="00C2129B" w:rsidRDefault="00C2129B" w:rsidP="00C2129B">
      <w:pPr>
        <w:ind w:left="720"/>
      </w:pPr>
    </w:p>
    <w:p w:rsidR="00C2129B"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ind w:left="720"/>
      </w:pPr>
    </w:p>
    <w:p w:rsidR="00C2129B" w:rsidRPr="00CA06D2" w:rsidRDefault="00C2129B" w:rsidP="00C2129B">
      <w:pPr>
        <w:autoSpaceDE w:val="0"/>
        <w:autoSpaceDN w:val="0"/>
        <w:adjustRightInd w:val="0"/>
        <w:ind w:left="720" w:hanging="480"/>
        <w:jc w:val="center"/>
        <w:rPr>
          <w:b/>
          <w:sz w:val="28"/>
          <w:szCs w:val="28"/>
        </w:rPr>
      </w:pPr>
      <w:r w:rsidRPr="00CA06D2">
        <w:rPr>
          <w:b/>
          <w:sz w:val="28"/>
          <w:szCs w:val="28"/>
        </w:rPr>
        <w:lastRenderedPageBreak/>
        <w:t>Abstract</w:t>
      </w:r>
    </w:p>
    <w:p w:rsidR="00C2129B" w:rsidRPr="00CA06D2" w:rsidRDefault="00C2129B" w:rsidP="00C2129B">
      <w:pPr>
        <w:autoSpaceDE w:val="0"/>
        <w:autoSpaceDN w:val="0"/>
        <w:adjustRightInd w:val="0"/>
        <w:ind w:left="720"/>
      </w:pPr>
    </w:p>
    <w:p w:rsidR="00C2129B" w:rsidRPr="00CA06D2" w:rsidRDefault="00C2129B" w:rsidP="00C2129B">
      <w:pPr>
        <w:autoSpaceDE w:val="0"/>
        <w:autoSpaceDN w:val="0"/>
        <w:adjustRightInd w:val="0"/>
        <w:ind w:left="720"/>
        <w:jc w:val="center"/>
      </w:pPr>
      <w:r w:rsidRPr="00CA06D2">
        <w:rPr>
          <w:i/>
        </w:rPr>
        <w:t>Un Kilo de Ayuda’s</w:t>
      </w:r>
      <w:r w:rsidRPr="00CA06D2">
        <w:t xml:space="preserve"> nutrition education component: Program delivery and user’s perceptions in Guerrero, Mexico</w:t>
      </w:r>
    </w:p>
    <w:p w:rsidR="00C2129B" w:rsidRPr="00CA06D2" w:rsidRDefault="00C2129B" w:rsidP="00C2129B">
      <w:pPr>
        <w:autoSpaceDE w:val="0"/>
        <w:autoSpaceDN w:val="0"/>
        <w:adjustRightInd w:val="0"/>
        <w:ind w:left="720"/>
      </w:pPr>
    </w:p>
    <w:p w:rsidR="00C2129B" w:rsidRPr="00CA06D2" w:rsidRDefault="00C2129B" w:rsidP="00C2129B">
      <w:pPr>
        <w:autoSpaceDE w:val="0"/>
        <w:autoSpaceDN w:val="0"/>
        <w:adjustRightInd w:val="0"/>
        <w:ind w:left="720"/>
        <w:jc w:val="center"/>
      </w:pPr>
      <w:r w:rsidRPr="00CA06D2">
        <w:t>By Corey McAuliffe</w:t>
      </w:r>
    </w:p>
    <w:p w:rsidR="00C2129B" w:rsidRPr="00CA06D2" w:rsidRDefault="00C2129B" w:rsidP="00C2129B">
      <w:pPr>
        <w:autoSpaceDE w:val="0"/>
        <w:autoSpaceDN w:val="0"/>
        <w:adjustRightInd w:val="0"/>
        <w:ind w:left="720" w:hanging="480"/>
      </w:pPr>
    </w:p>
    <w:p w:rsidR="00C2129B" w:rsidRPr="00CA06D2" w:rsidRDefault="00C2129B" w:rsidP="00C2129B">
      <w:pPr>
        <w:ind w:left="720"/>
        <w:jc w:val="both"/>
      </w:pPr>
      <w:r w:rsidRPr="00CA06D2">
        <w:rPr>
          <w:b/>
        </w:rPr>
        <w:t xml:space="preserve">Background: </w:t>
      </w:r>
      <w:r w:rsidRPr="00CA06D2">
        <w:t xml:space="preserve">Worldwide there are few comprehensive nutrition programs that resemble </w:t>
      </w:r>
      <w:r w:rsidRPr="00CA06D2">
        <w:rPr>
          <w:i/>
        </w:rPr>
        <w:t>Un Kilo de Ayuda’s (UKA)</w:t>
      </w:r>
      <w:r w:rsidRPr="00CA06D2">
        <w:t xml:space="preserve"> structure and objectives.</w:t>
      </w:r>
      <w:r w:rsidRPr="00CA06D2">
        <w:rPr>
          <w:i/>
        </w:rPr>
        <w:t xml:space="preserve"> UKA</w:t>
      </w:r>
      <w:r w:rsidRPr="00CA06D2">
        <w:t xml:space="preserve"> is an influential non-governmental nutrition organization working within states of Mexico identified as having high levels of undernutrition in children less than five years of age and pregnant women. </w:t>
      </w:r>
      <w:r w:rsidRPr="00CA06D2">
        <w:rPr>
          <w:i/>
        </w:rPr>
        <w:t>UKA</w:t>
      </w:r>
      <w:r w:rsidRPr="00CA06D2">
        <w:t>’s vision is to eradicate child malnutrition in Mexico by the year 2023 through incorporating community, company, and state government relationships to support their comprehensive nutrition program. According to staff, nutrition education is considered to be the most important and critical organizational action.</w:t>
      </w:r>
      <w:r w:rsidRPr="00CA06D2">
        <w:rPr>
          <w:b/>
        </w:rPr>
        <w:t xml:space="preserve"> </w:t>
      </w:r>
      <w:r w:rsidRPr="00CA06D2">
        <w:t>The organization recognizes a high turnover rate of health promoters and staff within their attention centers, in addition to a relatively high variability of community participation within specific communities.</w:t>
      </w:r>
    </w:p>
    <w:p w:rsidR="00C2129B" w:rsidRPr="00CA06D2" w:rsidRDefault="00C2129B" w:rsidP="00C2129B">
      <w:pPr>
        <w:tabs>
          <w:tab w:val="left" w:pos="90"/>
        </w:tabs>
        <w:ind w:left="720"/>
        <w:jc w:val="both"/>
        <w:rPr>
          <w:b/>
        </w:rPr>
      </w:pPr>
    </w:p>
    <w:p w:rsidR="00C2129B" w:rsidRPr="00CA06D2" w:rsidRDefault="00C2129B" w:rsidP="00C2129B">
      <w:pPr>
        <w:tabs>
          <w:tab w:val="left" w:pos="90"/>
        </w:tabs>
        <w:ind w:left="720"/>
        <w:jc w:val="both"/>
      </w:pPr>
      <w:r w:rsidRPr="00CA06D2">
        <w:rPr>
          <w:b/>
        </w:rPr>
        <w:t xml:space="preserve">Objective: </w:t>
      </w:r>
      <w:r w:rsidRPr="00CA06D2">
        <w:t>To capture the adequacy of program delivery; user perceptions; document programmatic successes, challenges, and barriers; in order to provide recommendations for future activities.</w:t>
      </w:r>
    </w:p>
    <w:p w:rsidR="00C2129B" w:rsidRPr="00CA06D2" w:rsidRDefault="00C2129B" w:rsidP="00C2129B">
      <w:pPr>
        <w:tabs>
          <w:tab w:val="left" w:pos="90"/>
        </w:tabs>
        <w:ind w:left="720"/>
        <w:jc w:val="both"/>
        <w:rPr>
          <w:b/>
        </w:rPr>
      </w:pPr>
    </w:p>
    <w:p w:rsidR="00C2129B" w:rsidRPr="00CA06D2" w:rsidRDefault="00C2129B" w:rsidP="00C2129B">
      <w:pPr>
        <w:ind w:left="720"/>
        <w:jc w:val="both"/>
      </w:pPr>
      <w:r w:rsidRPr="00CA06D2">
        <w:rPr>
          <w:b/>
        </w:rPr>
        <w:t xml:space="preserve">Methods: </w:t>
      </w:r>
      <w:r w:rsidRPr="00CA06D2">
        <w:t xml:space="preserve">We conducted a qualitative and quantitative review of </w:t>
      </w:r>
      <w:r w:rsidRPr="00CA06D2">
        <w:rPr>
          <w:i/>
        </w:rPr>
        <w:t xml:space="preserve">UKA’s </w:t>
      </w:r>
      <w:r w:rsidRPr="00CA06D2">
        <w:t>nutrition education component in Guerrero, Mexico through: collection and review of component materials; o</w:t>
      </w:r>
      <w:r w:rsidRPr="00CA06D2">
        <w:rPr>
          <w:bCs/>
        </w:rPr>
        <w:t xml:space="preserve">bservation and assessment of nutrition education sessions; in-depth interviews with all levels of staff; focus group discussions with community participants; and </w:t>
      </w:r>
      <w:r w:rsidRPr="00CA06D2">
        <w:t>community surveys.</w:t>
      </w:r>
    </w:p>
    <w:p w:rsidR="00C2129B" w:rsidRPr="00CA06D2" w:rsidRDefault="00C2129B" w:rsidP="00C2129B">
      <w:pPr>
        <w:tabs>
          <w:tab w:val="left" w:pos="90"/>
        </w:tabs>
        <w:ind w:left="720"/>
        <w:jc w:val="both"/>
        <w:rPr>
          <w:b/>
        </w:rPr>
      </w:pPr>
    </w:p>
    <w:p w:rsidR="00C2129B" w:rsidRPr="00CA06D2" w:rsidRDefault="00C2129B" w:rsidP="00C2129B">
      <w:pPr>
        <w:tabs>
          <w:tab w:val="left" w:pos="90"/>
        </w:tabs>
        <w:ind w:left="720"/>
        <w:jc w:val="both"/>
      </w:pPr>
      <w:r w:rsidRPr="00CA06D2">
        <w:rPr>
          <w:b/>
        </w:rPr>
        <w:t xml:space="preserve">Results: </w:t>
      </w:r>
      <w:r w:rsidRPr="00CA06D2">
        <w:t>Key themes impacting optimal delivery of the program included: (1) prioritization of other program actions over nutrition education; (2) low levels of job satisfaction and confidence as reported by Health Promoters; (3) ability of Health Promoters to bridge the disconnect between headquarters’ perceptions and actual community needs; and (4) reported barriers to increased participation in sessions.</w:t>
      </w:r>
    </w:p>
    <w:p w:rsidR="00C2129B" w:rsidRPr="00CA06D2" w:rsidRDefault="00C2129B" w:rsidP="00C2129B">
      <w:pPr>
        <w:tabs>
          <w:tab w:val="left" w:pos="90"/>
        </w:tabs>
        <w:ind w:left="720"/>
        <w:jc w:val="both"/>
        <w:rPr>
          <w:b/>
        </w:rPr>
      </w:pPr>
      <w:r w:rsidRPr="00CA06D2">
        <w:rPr>
          <w:b/>
        </w:rPr>
        <w:t xml:space="preserve"> </w:t>
      </w:r>
    </w:p>
    <w:p w:rsidR="00C2129B" w:rsidRPr="00CA06D2" w:rsidRDefault="00C2129B" w:rsidP="00C2129B">
      <w:pPr>
        <w:tabs>
          <w:tab w:val="left" w:pos="90"/>
        </w:tabs>
        <w:ind w:left="720"/>
        <w:jc w:val="both"/>
        <w:rPr>
          <w:b/>
        </w:rPr>
      </w:pPr>
      <w:r w:rsidRPr="00CA06D2">
        <w:rPr>
          <w:b/>
        </w:rPr>
        <w:t xml:space="preserve">Discussion: </w:t>
      </w:r>
      <w:r w:rsidRPr="00CA06D2">
        <w:rPr>
          <w:i/>
        </w:rPr>
        <w:t>UKA</w:t>
      </w:r>
      <w:r w:rsidRPr="00CA06D2">
        <w:t>’s nutrition education component has the potential to affect behavior change and empower women to make healthy and nutritious decisions regarding their own well-being and that of their family.  In order to make this a reality, foundational restructuring and prioritization of components, increased support and communication between headquarters and attention center staff, and interventions focused on community needs and desires must be addressed in order to achieve a successful</w:t>
      </w:r>
      <w:r w:rsidRPr="00CA06D2">
        <w:rPr>
          <w:i/>
        </w:rPr>
        <w:t xml:space="preserve"> </w:t>
      </w:r>
      <w:r w:rsidRPr="00CA06D2">
        <w:t xml:space="preserve">nutrition education component. </w:t>
      </w:r>
    </w:p>
    <w:p w:rsidR="00C2129B" w:rsidRDefault="00C2129B" w:rsidP="00C2129B">
      <w:pPr>
        <w:autoSpaceDE w:val="0"/>
        <w:autoSpaceDN w:val="0"/>
        <w:adjustRightInd w:val="0"/>
        <w:ind w:left="720"/>
      </w:pPr>
    </w:p>
    <w:p w:rsidR="00C2129B" w:rsidRDefault="00C2129B" w:rsidP="00C2129B">
      <w:pPr>
        <w:autoSpaceDE w:val="0"/>
        <w:autoSpaceDN w:val="0"/>
        <w:adjustRightInd w:val="0"/>
        <w:ind w:left="720"/>
      </w:pPr>
    </w:p>
    <w:p w:rsidR="00C2129B" w:rsidRDefault="00C2129B" w:rsidP="00C2129B">
      <w:pPr>
        <w:autoSpaceDE w:val="0"/>
        <w:autoSpaceDN w:val="0"/>
        <w:adjustRightInd w:val="0"/>
        <w:ind w:left="720"/>
      </w:pPr>
    </w:p>
    <w:p w:rsidR="00C2129B" w:rsidRDefault="00C2129B" w:rsidP="00C2129B">
      <w:pPr>
        <w:autoSpaceDE w:val="0"/>
        <w:autoSpaceDN w:val="0"/>
        <w:adjustRightInd w:val="0"/>
        <w:ind w:left="720"/>
      </w:pPr>
    </w:p>
    <w:p w:rsidR="00C2129B" w:rsidRPr="00CA06D2" w:rsidRDefault="00C2129B" w:rsidP="00C2129B">
      <w:pPr>
        <w:autoSpaceDE w:val="0"/>
        <w:autoSpaceDN w:val="0"/>
        <w:adjustRightInd w:val="0"/>
        <w:ind w:left="720"/>
      </w:pPr>
    </w:p>
    <w:p w:rsidR="00C2129B" w:rsidRPr="00CA06D2" w:rsidRDefault="00C2129B" w:rsidP="00C2129B">
      <w:pPr>
        <w:autoSpaceDE w:val="0"/>
        <w:autoSpaceDN w:val="0"/>
        <w:adjustRightInd w:val="0"/>
        <w:ind w:left="720"/>
        <w:jc w:val="center"/>
      </w:pPr>
      <w:r w:rsidRPr="00CA06D2">
        <w:rPr>
          <w:i/>
        </w:rPr>
        <w:lastRenderedPageBreak/>
        <w:t>Un Kilo de Ayuda’s</w:t>
      </w:r>
      <w:r w:rsidRPr="00CA06D2">
        <w:t xml:space="preserve"> nutrition education component: Program delivery and user’s perceptions in Guerrero, Mexico</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By</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rPr>
          <w:sz w:val="22"/>
          <w:szCs w:val="22"/>
        </w:rPr>
      </w:pPr>
      <w:r w:rsidRPr="00CA06D2">
        <w:rPr>
          <w:sz w:val="22"/>
          <w:szCs w:val="22"/>
        </w:rPr>
        <w:t>Corey McAuliffe</w:t>
      </w:r>
    </w:p>
    <w:p w:rsidR="00C2129B" w:rsidRPr="00CA06D2" w:rsidRDefault="00C2129B" w:rsidP="00C2129B">
      <w:pPr>
        <w:autoSpaceDE w:val="0"/>
        <w:autoSpaceDN w:val="0"/>
        <w:adjustRightInd w:val="0"/>
        <w:ind w:left="720"/>
        <w:jc w:val="center"/>
        <w:rPr>
          <w:sz w:val="22"/>
          <w:szCs w:val="22"/>
        </w:rPr>
      </w:pPr>
      <w:r w:rsidRPr="00CA06D2">
        <w:rPr>
          <w:sz w:val="22"/>
          <w:szCs w:val="22"/>
        </w:rPr>
        <w:t xml:space="preserve">BA </w:t>
      </w:r>
    </w:p>
    <w:p w:rsidR="00C2129B" w:rsidRPr="00CA06D2" w:rsidRDefault="00C2129B" w:rsidP="00C2129B">
      <w:pPr>
        <w:autoSpaceDE w:val="0"/>
        <w:autoSpaceDN w:val="0"/>
        <w:adjustRightInd w:val="0"/>
        <w:ind w:left="720"/>
        <w:jc w:val="center"/>
        <w:rPr>
          <w:sz w:val="22"/>
          <w:szCs w:val="22"/>
        </w:rPr>
      </w:pPr>
      <w:r w:rsidRPr="00CA06D2">
        <w:rPr>
          <w:sz w:val="22"/>
          <w:szCs w:val="22"/>
        </w:rPr>
        <w:t>Loyola Marymount University</w:t>
      </w:r>
    </w:p>
    <w:p w:rsidR="00C2129B" w:rsidRPr="00CA06D2" w:rsidRDefault="00C2129B" w:rsidP="00C2129B">
      <w:pPr>
        <w:autoSpaceDE w:val="0"/>
        <w:autoSpaceDN w:val="0"/>
        <w:adjustRightInd w:val="0"/>
        <w:ind w:left="720"/>
        <w:jc w:val="center"/>
        <w:rPr>
          <w:sz w:val="22"/>
          <w:szCs w:val="22"/>
        </w:rPr>
      </w:pPr>
      <w:r w:rsidRPr="00CA06D2">
        <w:rPr>
          <w:sz w:val="22"/>
          <w:szCs w:val="22"/>
        </w:rPr>
        <w:t>2006</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 xml:space="preserve">Thesis Committee Chair: </w:t>
      </w:r>
      <w:r w:rsidRPr="00CA06D2">
        <w:rPr>
          <w:sz w:val="22"/>
          <w:szCs w:val="22"/>
        </w:rPr>
        <w:t>Aimee Webb Girard, PhD</w:t>
      </w:r>
      <w:r w:rsidRPr="00CA06D2">
        <w:t xml:space="preserve"> </w:t>
      </w: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p>
    <w:p w:rsidR="00C2129B" w:rsidRPr="00CA06D2" w:rsidRDefault="00C2129B" w:rsidP="00C2129B">
      <w:pPr>
        <w:autoSpaceDE w:val="0"/>
        <w:autoSpaceDN w:val="0"/>
        <w:adjustRightInd w:val="0"/>
        <w:ind w:left="720"/>
        <w:jc w:val="center"/>
      </w:pPr>
      <w:r w:rsidRPr="00CA06D2">
        <w:t xml:space="preserve">A thesis submitted to the Faculty of the </w:t>
      </w:r>
    </w:p>
    <w:p w:rsidR="00C2129B" w:rsidRPr="00CA06D2" w:rsidRDefault="00C2129B" w:rsidP="00C2129B">
      <w:pPr>
        <w:autoSpaceDE w:val="0"/>
        <w:autoSpaceDN w:val="0"/>
        <w:adjustRightInd w:val="0"/>
        <w:ind w:left="720"/>
        <w:jc w:val="center"/>
      </w:pPr>
      <w:r w:rsidRPr="00CA06D2">
        <w:t>Rollins School of Public Health of Emory University</w:t>
      </w:r>
    </w:p>
    <w:p w:rsidR="00C2129B" w:rsidRPr="00CA06D2" w:rsidRDefault="00C2129B" w:rsidP="00C2129B">
      <w:pPr>
        <w:autoSpaceDE w:val="0"/>
        <w:autoSpaceDN w:val="0"/>
        <w:adjustRightInd w:val="0"/>
        <w:ind w:left="720"/>
        <w:jc w:val="center"/>
        <w:rPr>
          <w:sz w:val="22"/>
          <w:szCs w:val="22"/>
        </w:rPr>
      </w:pPr>
      <w:r w:rsidRPr="00CA06D2">
        <w:t xml:space="preserve">in partial fulfillment of the requirements for the degree of </w:t>
      </w:r>
    </w:p>
    <w:p w:rsidR="00C2129B" w:rsidRPr="00CA06D2" w:rsidRDefault="00C2129B" w:rsidP="00C2129B">
      <w:pPr>
        <w:autoSpaceDE w:val="0"/>
        <w:autoSpaceDN w:val="0"/>
        <w:adjustRightInd w:val="0"/>
        <w:ind w:left="720"/>
        <w:jc w:val="center"/>
        <w:rPr>
          <w:sz w:val="22"/>
          <w:szCs w:val="22"/>
        </w:rPr>
      </w:pPr>
      <w:r w:rsidRPr="00CA06D2">
        <w:rPr>
          <w:sz w:val="22"/>
          <w:szCs w:val="22"/>
        </w:rPr>
        <w:t>Master of Public Health</w:t>
      </w:r>
    </w:p>
    <w:p w:rsidR="00C2129B" w:rsidRPr="00CA06D2" w:rsidRDefault="00C2129B" w:rsidP="00C2129B">
      <w:pPr>
        <w:autoSpaceDE w:val="0"/>
        <w:autoSpaceDN w:val="0"/>
        <w:adjustRightInd w:val="0"/>
        <w:ind w:left="720"/>
        <w:jc w:val="center"/>
        <w:rPr>
          <w:sz w:val="22"/>
          <w:szCs w:val="22"/>
        </w:rPr>
      </w:pPr>
      <w:r w:rsidRPr="00CA06D2">
        <w:t xml:space="preserve">in </w:t>
      </w:r>
      <w:r w:rsidRPr="00CA06D2">
        <w:rPr>
          <w:sz w:val="22"/>
          <w:szCs w:val="22"/>
        </w:rPr>
        <w:t>Global Health</w:t>
      </w:r>
    </w:p>
    <w:p w:rsidR="0024343E" w:rsidRDefault="00C2129B" w:rsidP="00C2129B">
      <w:pPr>
        <w:autoSpaceDE w:val="0"/>
        <w:autoSpaceDN w:val="0"/>
        <w:adjustRightInd w:val="0"/>
        <w:ind w:left="720"/>
        <w:jc w:val="center"/>
        <w:rPr>
          <w:sz w:val="22"/>
          <w:szCs w:val="22"/>
        </w:rPr>
      </w:pPr>
      <w:r w:rsidRPr="00CA06D2">
        <w:rPr>
          <w:sz w:val="22"/>
          <w:szCs w:val="22"/>
        </w:rPr>
        <w:t>201</w:t>
      </w:r>
      <w:r>
        <w:rPr>
          <w:sz w:val="22"/>
          <w:szCs w:val="22"/>
        </w:rPr>
        <w:t>1</w:t>
      </w: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C2129B">
      <w:pPr>
        <w:autoSpaceDE w:val="0"/>
        <w:autoSpaceDN w:val="0"/>
        <w:adjustRightInd w:val="0"/>
        <w:ind w:left="720"/>
        <w:jc w:val="center"/>
        <w:rPr>
          <w:sz w:val="22"/>
          <w:szCs w:val="22"/>
        </w:rPr>
      </w:pPr>
    </w:p>
    <w:p w:rsidR="00013EBF" w:rsidRDefault="00013EBF" w:rsidP="00013EBF">
      <w:pPr>
        <w:pStyle w:val="Heading1"/>
        <w:spacing w:before="0" w:line="360" w:lineRule="auto"/>
        <w:ind w:left="720"/>
      </w:pPr>
      <w:r>
        <w:lastRenderedPageBreak/>
        <w:t>Table of Contents</w:t>
      </w:r>
    </w:p>
    <w:p w:rsidR="00013EBF" w:rsidRDefault="00013EBF" w:rsidP="00013EBF">
      <w:pPr>
        <w:spacing w:line="360" w:lineRule="auto"/>
        <w:ind w:left="720"/>
      </w:pPr>
      <w:r>
        <w:t>1</w:t>
      </w:r>
      <w:r>
        <w:tab/>
        <w:t>Chapter 1: Introduction</w:t>
      </w:r>
      <w:r>
        <w:tab/>
      </w:r>
      <w:r>
        <w:tab/>
      </w:r>
      <w:r>
        <w:tab/>
      </w:r>
      <w:r>
        <w:tab/>
      </w:r>
      <w:r>
        <w:tab/>
      </w:r>
      <w:r>
        <w:tab/>
      </w:r>
      <w:r>
        <w:tab/>
      </w:r>
      <w:r>
        <w:tab/>
      </w:r>
    </w:p>
    <w:p w:rsidR="00013EBF" w:rsidRDefault="00013EBF" w:rsidP="00013EBF">
      <w:pPr>
        <w:spacing w:line="360" w:lineRule="auto"/>
        <w:ind w:left="720"/>
      </w:pPr>
      <w:r>
        <w:t>1</w:t>
      </w:r>
      <w:r>
        <w:tab/>
        <w:t>Introduction</w:t>
      </w:r>
      <w:r>
        <w:tab/>
      </w:r>
      <w:r>
        <w:tab/>
      </w:r>
      <w:r>
        <w:tab/>
      </w:r>
      <w:r>
        <w:tab/>
      </w:r>
      <w:r>
        <w:tab/>
      </w:r>
      <w:r>
        <w:tab/>
      </w:r>
      <w:r>
        <w:tab/>
      </w:r>
      <w:r>
        <w:tab/>
      </w:r>
      <w:r>
        <w:tab/>
      </w:r>
      <w:r>
        <w:tab/>
      </w:r>
    </w:p>
    <w:p w:rsidR="00013EBF" w:rsidRDefault="00013EBF" w:rsidP="00013EBF">
      <w:pPr>
        <w:spacing w:line="360" w:lineRule="auto"/>
        <w:ind w:left="720"/>
      </w:pPr>
      <w:r>
        <w:t>4</w:t>
      </w:r>
      <w:r>
        <w:tab/>
        <w:t>Definition of Terms</w:t>
      </w:r>
      <w:r>
        <w:tab/>
      </w:r>
      <w:r>
        <w:tab/>
      </w:r>
      <w:r>
        <w:tab/>
      </w:r>
      <w:r>
        <w:tab/>
      </w:r>
      <w:r>
        <w:tab/>
      </w:r>
      <w:r>
        <w:tab/>
      </w:r>
      <w:r>
        <w:tab/>
      </w:r>
      <w:r>
        <w:tab/>
      </w:r>
      <w:r>
        <w:tab/>
      </w:r>
    </w:p>
    <w:p w:rsidR="00013EBF" w:rsidRDefault="00013EBF" w:rsidP="00013EBF">
      <w:pPr>
        <w:spacing w:line="360" w:lineRule="auto"/>
        <w:ind w:left="720"/>
      </w:pPr>
      <w:r>
        <w:t>5</w:t>
      </w:r>
      <w:r>
        <w:tab/>
        <w:t>Chapter 2: Literature Review</w:t>
      </w:r>
      <w:r>
        <w:tab/>
      </w:r>
      <w:r>
        <w:tab/>
      </w:r>
      <w:r>
        <w:tab/>
      </w:r>
      <w:r>
        <w:tab/>
      </w:r>
      <w:r>
        <w:tab/>
      </w:r>
      <w:r>
        <w:tab/>
      </w:r>
      <w:r>
        <w:tab/>
      </w:r>
      <w:r>
        <w:tab/>
      </w:r>
    </w:p>
    <w:p w:rsidR="00013EBF" w:rsidRDefault="00013EBF" w:rsidP="00013EBF">
      <w:pPr>
        <w:spacing w:line="360" w:lineRule="auto"/>
        <w:ind w:left="720"/>
      </w:pPr>
      <w:r>
        <w:t>19</w:t>
      </w:r>
      <w:r>
        <w:tab/>
        <w:t>Chapter 3: Methodology</w:t>
      </w:r>
      <w:r>
        <w:tab/>
      </w:r>
      <w:r>
        <w:tab/>
      </w:r>
      <w:r>
        <w:tab/>
      </w:r>
      <w:r>
        <w:tab/>
      </w:r>
      <w:r>
        <w:tab/>
      </w:r>
      <w:r>
        <w:tab/>
      </w:r>
      <w:r>
        <w:tab/>
      </w:r>
      <w:r>
        <w:tab/>
      </w:r>
    </w:p>
    <w:p w:rsidR="00013EBF" w:rsidRDefault="00013EBF" w:rsidP="00013EBF">
      <w:pPr>
        <w:spacing w:line="360" w:lineRule="auto"/>
        <w:ind w:left="720"/>
      </w:pPr>
      <w:r>
        <w:t>30</w:t>
      </w:r>
      <w:r>
        <w:tab/>
        <w:t>Chapter 4: Results</w:t>
      </w:r>
    </w:p>
    <w:p w:rsidR="00013EBF" w:rsidRDefault="00013EBF" w:rsidP="00013EBF">
      <w:pPr>
        <w:spacing w:line="360" w:lineRule="auto"/>
        <w:ind w:left="720"/>
      </w:pPr>
      <w:r>
        <w:t>46</w:t>
      </w:r>
      <w:r>
        <w:tab/>
        <w:t>Chapter 5: Discussion, Implications, &amp; Recommendations</w:t>
      </w:r>
    </w:p>
    <w:p w:rsidR="00013EBF" w:rsidRDefault="00013EBF" w:rsidP="00013EBF">
      <w:pPr>
        <w:spacing w:line="360" w:lineRule="auto"/>
        <w:ind w:left="720"/>
      </w:pPr>
      <w:r>
        <w:t>46</w:t>
      </w:r>
      <w:r>
        <w:tab/>
        <w:t>Discussion &amp; Implications</w:t>
      </w:r>
    </w:p>
    <w:p w:rsidR="00013EBF" w:rsidRDefault="00013EBF" w:rsidP="00013EBF">
      <w:pPr>
        <w:spacing w:line="360" w:lineRule="auto"/>
        <w:ind w:left="720"/>
      </w:pPr>
      <w:r>
        <w:t>52</w:t>
      </w:r>
      <w:r>
        <w:tab/>
        <w:t>Recommendations</w:t>
      </w:r>
    </w:p>
    <w:p w:rsidR="00013EBF" w:rsidRDefault="00013EBF" w:rsidP="00013EBF">
      <w:pPr>
        <w:spacing w:line="360" w:lineRule="auto"/>
        <w:ind w:left="720"/>
      </w:pPr>
      <w:r>
        <w:t>60</w:t>
      </w:r>
      <w:r>
        <w:tab/>
        <w:t>Chapter 6: Conclusions</w:t>
      </w:r>
    </w:p>
    <w:p w:rsidR="00013EBF" w:rsidRDefault="00013EBF" w:rsidP="00013EBF">
      <w:pPr>
        <w:spacing w:line="360" w:lineRule="auto"/>
        <w:ind w:left="720"/>
      </w:pPr>
      <w:r>
        <w:t>60</w:t>
      </w:r>
      <w:r>
        <w:tab/>
        <w:t>Strengths and Limitations</w:t>
      </w:r>
    </w:p>
    <w:p w:rsidR="00013EBF" w:rsidRPr="00E2336C" w:rsidRDefault="00013EBF" w:rsidP="00013EBF">
      <w:pPr>
        <w:spacing w:line="360" w:lineRule="auto"/>
        <w:ind w:left="720"/>
      </w:pPr>
      <w:r>
        <w:t>62</w:t>
      </w:r>
      <w:r>
        <w:tab/>
        <w:t>Conclusions</w:t>
      </w:r>
    </w:p>
    <w:p w:rsidR="00013EBF" w:rsidRDefault="00013EBF" w:rsidP="00013EBF">
      <w:pPr>
        <w:spacing w:line="360" w:lineRule="auto"/>
        <w:ind w:left="720"/>
      </w:pPr>
      <w:r>
        <w:t>63</w:t>
      </w:r>
      <w:r>
        <w:tab/>
        <w:t>References</w:t>
      </w:r>
    </w:p>
    <w:p w:rsidR="00013EBF" w:rsidRDefault="00013EBF" w:rsidP="00013EBF">
      <w:pPr>
        <w:spacing w:line="360" w:lineRule="auto"/>
        <w:ind w:left="720"/>
      </w:pPr>
      <w:r>
        <w:t>67</w:t>
      </w:r>
      <w:r>
        <w:tab/>
        <w:t>Tables and Figures</w:t>
      </w:r>
    </w:p>
    <w:p w:rsidR="00013EBF" w:rsidRDefault="00013EBF" w:rsidP="00013EBF">
      <w:pPr>
        <w:spacing w:line="360" w:lineRule="auto"/>
        <w:ind w:left="720"/>
      </w:pPr>
      <w:r>
        <w:t>70</w:t>
      </w:r>
      <w:r>
        <w:tab/>
        <w:t>Appendix A: Delivery Observation Guide</w:t>
      </w:r>
    </w:p>
    <w:p w:rsidR="00013EBF" w:rsidRDefault="00013EBF" w:rsidP="00013EBF">
      <w:pPr>
        <w:spacing w:line="360" w:lineRule="auto"/>
        <w:ind w:left="720"/>
      </w:pPr>
      <w:r>
        <w:t>73</w:t>
      </w:r>
      <w:r>
        <w:tab/>
        <w:t>Appendix B: In-depth Interview and Focus Group Discussion Guides</w:t>
      </w:r>
    </w:p>
    <w:p w:rsidR="00013EBF" w:rsidRDefault="00013EBF" w:rsidP="00013EBF">
      <w:pPr>
        <w:spacing w:line="360" w:lineRule="auto"/>
        <w:ind w:left="720"/>
      </w:pPr>
      <w:r>
        <w:t>81</w:t>
      </w:r>
      <w:r>
        <w:tab/>
        <w:t>Appendix C: Community Survey</w:t>
      </w:r>
    </w:p>
    <w:p w:rsidR="00013EBF" w:rsidRPr="00E2336C" w:rsidRDefault="00013EBF" w:rsidP="00013EBF">
      <w:pPr>
        <w:spacing w:line="360" w:lineRule="auto"/>
        <w:ind w:left="720"/>
      </w:pPr>
      <w:r>
        <w:t>84</w:t>
      </w:r>
      <w:r>
        <w:tab/>
        <w:t>Appendix D: Community Survey Definitions</w:t>
      </w:r>
    </w:p>
    <w:p w:rsidR="00013EBF" w:rsidRDefault="00013EBF" w:rsidP="00C2129B">
      <w:pPr>
        <w:autoSpaceDE w:val="0"/>
        <w:autoSpaceDN w:val="0"/>
        <w:adjustRightInd w:val="0"/>
        <w:ind w:left="720"/>
        <w:jc w:val="center"/>
      </w:pPr>
    </w:p>
    <w:sectPr w:rsidR="00013EBF" w:rsidSect="0024343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D1A" w:rsidRDefault="00223D1A" w:rsidP="00223D1A">
      <w:r>
        <w:separator/>
      </w:r>
    </w:p>
  </w:endnote>
  <w:endnote w:type="continuationSeparator" w:id="1">
    <w:p w:rsidR="00223D1A" w:rsidRDefault="00223D1A" w:rsidP="00223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D1A" w:rsidRDefault="00223D1A" w:rsidP="00223D1A">
      <w:r>
        <w:separator/>
      </w:r>
    </w:p>
  </w:footnote>
  <w:footnote w:type="continuationSeparator" w:id="1">
    <w:p w:rsidR="00223D1A" w:rsidRDefault="00223D1A" w:rsidP="00223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956174"/>
      <w:docPartObj>
        <w:docPartGallery w:val="Page Numbers (Top of Page)"/>
        <w:docPartUnique/>
      </w:docPartObj>
    </w:sdtPr>
    <w:sdtContent>
      <w:p w:rsidR="00573E1B" w:rsidRDefault="00C33EB8">
        <w:pPr>
          <w:pStyle w:val="Header"/>
          <w:jc w:val="right"/>
        </w:pPr>
        <w:r>
          <w:fldChar w:fldCharType="begin"/>
        </w:r>
        <w:r w:rsidR="003F4F66">
          <w:instrText xml:space="preserve"> PAGE   \* MERGEFORMAT </w:instrText>
        </w:r>
        <w:r>
          <w:fldChar w:fldCharType="separate"/>
        </w:r>
        <w:r w:rsidR="003F4F66">
          <w:rPr>
            <w:noProof/>
          </w:rPr>
          <w:t>6</w:t>
        </w:r>
        <w:r>
          <w:fldChar w:fldCharType="end"/>
        </w:r>
      </w:p>
    </w:sdtContent>
  </w:sdt>
  <w:p w:rsidR="00573E1B" w:rsidRPr="00780BB0" w:rsidRDefault="00013EBF" w:rsidP="008D6643">
    <w:pPr>
      <w:autoSpaceDE w:val="0"/>
      <w:autoSpaceDN w:val="0"/>
      <w:adjustRightInd w:val="0"/>
      <w:rPr>
        <w:rFonts w:ascii="Franklin Gothic Book" w:hAnsi="Franklin Gothic Book"/>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E1B" w:rsidRDefault="00013EBF" w:rsidP="009E75BC">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C2129B"/>
    <w:rsid w:val="00013EBF"/>
    <w:rsid w:val="00223D1A"/>
    <w:rsid w:val="0024343E"/>
    <w:rsid w:val="003F4F66"/>
    <w:rsid w:val="00454D02"/>
    <w:rsid w:val="009F7D7A"/>
    <w:rsid w:val="00B9706D"/>
    <w:rsid w:val="00C2129B"/>
    <w:rsid w:val="00C33EB8"/>
    <w:rsid w:val="00D3773B"/>
    <w:rsid w:val="00F00C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29B"/>
    <w:pPr>
      <w:spacing w:after="0" w:line="240" w:lineRule="auto"/>
    </w:pPr>
    <w:rPr>
      <w:rFonts w:eastAsia="Times New Roman" w:cs="Times New Roman"/>
      <w:szCs w:val="24"/>
    </w:rPr>
  </w:style>
  <w:style w:type="paragraph" w:styleId="Heading1">
    <w:name w:val="heading 1"/>
    <w:basedOn w:val="Normal"/>
    <w:next w:val="Normal"/>
    <w:link w:val="Heading1Char"/>
    <w:uiPriority w:val="9"/>
    <w:qFormat/>
    <w:rsid w:val="00013EB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autoRedefine/>
    <w:qFormat/>
    <w:rsid w:val="00C2129B"/>
    <w:pPr>
      <w:outlineLvl w:val="2"/>
    </w:pPr>
    <w:rPr>
      <w:rFonts w:ascii="Garamond" w:hAnsi="Garamond"/>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129B"/>
    <w:rPr>
      <w:rFonts w:ascii="Garamond" w:eastAsia="Times New Roman" w:hAnsi="Garamond" w:cs="Times New Roman"/>
      <w:b/>
      <w:i/>
      <w:szCs w:val="24"/>
    </w:rPr>
  </w:style>
  <w:style w:type="paragraph" w:styleId="BodyText3">
    <w:name w:val="Body Text 3"/>
    <w:basedOn w:val="Normal"/>
    <w:link w:val="BodyText3Char"/>
    <w:rsid w:val="00C2129B"/>
    <w:rPr>
      <w:b/>
      <w:bCs/>
    </w:rPr>
  </w:style>
  <w:style w:type="character" w:customStyle="1" w:styleId="BodyText3Char">
    <w:name w:val="Body Text 3 Char"/>
    <w:basedOn w:val="DefaultParagraphFont"/>
    <w:link w:val="BodyText3"/>
    <w:rsid w:val="00C2129B"/>
    <w:rPr>
      <w:rFonts w:eastAsia="Times New Roman" w:cs="Times New Roman"/>
      <w:b/>
      <w:bCs/>
      <w:szCs w:val="24"/>
    </w:rPr>
  </w:style>
  <w:style w:type="paragraph" w:styleId="Header">
    <w:name w:val="header"/>
    <w:basedOn w:val="Normal"/>
    <w:link w:val="HeaderChar"/>
    <w:uiPriority w:val="99"/>
    <w:unhideWhenUsed/>
    <w:rsid w:val="00C2129B"/>
    <w:pPr>
      <w:tabs>
        <w:tab w:val="center" w:pos="4680"/>
        <w:tab w:val="right" w:pos="9360"/>
      </w:tabs>
    </w:pPr>
  </w:style>
  <w:style w:type="character" w:customStyle="1" w:styleId="HeaderChar">
    <w:name w:val="Header Char"/>
    <w:basedOn w:val="DefaultParagraphFont"/>
    <w:link w:val="Header"/>
    <w:uiPriority w:val="99"/>
    <w:rsid w:val="00C2129B"/>
    <w:rPr>
      <w:rFonts w:eastAsia="Times New Roman" w:cs="Times New Roman"/>
      <w:szCs w:val="24"/>
    </w:rPr>
  </w:style>
  <w:style w:type="character" w:customStyle="1" w:styleId="Heading1Char">
    <w:name w:val="Heading 1 Char"/>
    <w:basedOn w:val="DefaultParagraphFont"/>
    <w:link w:val="Heading1"/>
    <w:uiPriority w:val="9"/>
    <w:rsid w:val="00013EB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RSPH</cp:lastModifiedBy>
  <cp:revision>3</cp:revision>
  <dcterms:created xsi:type="dcterms:W3CDTF">2011-04-20T21:03:00Z</dcterms:created>
  <dcterms:modified xsi:type="dcterms:W3CDTF">2011-04-20T21:03:00Z</dcterms:modified>
</cp:coreProperties>
</file>